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254A1">
      <w:pPr>
        <w:jc w:val="center"/>
        <w:rPr>
          <w:rFonts w:hint="eastAsia" w:ascii="仿宋" w:hAnsi="仿宋" w:eastAsia="仿宋" w:cs="仿宋"/>
          <w:b/>
          <w:color w:val="333333"/>
          <w:sz w:val="48"/>
          <w:szCs w:val="48"/>
        </w:rPr>
      </w:pPr>
    </w:p>
    <w:p w14:paraId="20497FD5">
      <w:pPr>
        <w:jc w:val="center"/>
        <w:rPr>
          <w:rFonts w:hint="eastAsia" w:ascii="仿宋" w:hAnsi="仿宋" w:eastAsia="仿宋" w:cs="仿宋"/>
          <w:b/>
          <w:sz w:val="48"/>
          <w:szCs w:val="48"/>
        </w:rPr>
      </w:pPr>
      <w:r>
        <w:rPr>
          <w:rFonts w:hint="eastAsia" w:ascii="仿宋" w:hAnsi="仿宋" w:eastAsia="仿宋" w:cs="仿宋"/>
          <w:b/>
          <w:sz w:val="48"/>
          <w:szCs w:val="48"/>
        </w:rPr>
        <w:t>2026年纸质图书采购项目</w:t>
      </w:r>
    </w:p>
    <w:p w14:paraId="5FC3DE00">
      <w:pPr>
        <w:pStyle w:val="3"/>
        <w:ind w:firstLine="420" w:firstLineChars="200"/>
        <w:jc w:val="center"/>
        <w:rPr>
          <w:rFonts w:hint="eastAsia" w:ascii="仿宋" w:hAnsi="仿宋" w:eastAsia="仿宋" w:cs="仿宋"/>
          <w:szCs w:val="32"/>
        </w:rPr>
      </w:pPr>
    </w:p>
    <w:p w14:paraId="41E42110">
      <w:pPr>
        <w:pStyle w:val="3"/>
        <w:ind w:firstLine="420" w:firstLineChars="200"/>
        <w:jc w:val="center"/>
        <w:rPr>
          <w:rFonts w:hint="eastAsia" w:ascii="仿宋" w:hAnsi="仿宋" w:eastAsia="仿宋" w:cs="仿宋"/>
          <w:szCs w:val="32"/>
        </w:rPr>
      </w:pPr>
    </w:p>
    <w:p w14:paraId="4CEF3DA7">
      <w:pPr>
        <w:pStyle w:val="3"/>
        <w:ind w:firstLine="420" w:firstLineChars="200"/>
        <w:rPr>
          <w:rFonts w:hint="eastAsia" w:ascii="仿宋" w:hAnsi="仿宋" w:eastAsia="仿宋" w:cs="仿宋"/>
          <w:szCs w:val="32"/>
        </w:rPr>
      </w:pPr>
    </w:p>
    <w:p w14:paraId="615452FF">
      <w:pPr>
        <w:jc w:val="center"/>
        <w:rPr>
          <w:rFonts w:hint="eastAsia" w:ascii="仿宋" w:hAnsi="仿宋" w:eastAsia="仿宋" w:cs="仿宋"/>
          <w:b/>
          <w:color w:val="333333"/>
          <w:sz w:val="48"/>
          <w:szCs w:val="48"/>
        </w:rPr>
      </w:pPr>
      <w:r>
        <w:rPr>
          <w:rFonts w:hint="eastAsia" w:ascii="仿宋" w:hAnsi="仿宋" w:eastAsia="仿宋" w:cs="仿宋"/>
          <w:b/>
          <w:color w:val="333333"/>
          <w:sz w:val="48"/>
          <w:szCs w:val="48"/>
        </w:rPr>
        <w:t>合　　同</w:t>
      </w:r>
    </w:p>
    <w:p w14:paraId="3B50BF2E">
      <w:pPr>
        <w:pStyle w:val="2"/>
        <w:tabs>
          <w:tab w:val="left" w:pos="720"/>
        </w:tabs>
        <w:rPr>
          <w:rFonts w:hint="eastAsia" w:ascii="仿宋" w:hAnsi="仿宋" w:eastAsia="仿宋" w:cs="仿宋"/>
        </w:rPr>
      </w:pPr>
    </w:p>
    <w:p w14:paraId="440EBBE8">
      <w:pPr>
        <w:pStyle w:val="3"/>
        <w:ind w:firstLine="420" w:firstLineChars="200"/>
        <w:rPr>
          <w:rFonts w:hint="eastAsia" w:ascii="仿宋" w:hAnsi="仿宋" w:eastAsia="仿宋" w:cs="仿宋"/>
          <w:szCs w:val="32"/>
          <w:u w:val="single"/>
        </w:rPr>
      </w:pPr>
    </w:p>
    <w:p w14:paraId="2E771F47">
      <w:pPr>
        <w:pStyle w:val="3"/>
        <w:ind w:firstLine="420" w:firstLineChars="200"/>
        <w:rPr>
          <w:rFonts w:hint="eastAsia" w:ascii="仿宋" w:hAnsi="仿宋" w:eastAsia="仿宋" w:cs="仿宋"/>
          <w:szCs w:val="32"/>
        </w:rPr>
      </w:pPr>
    </w:p>
    <w:p w14:paraId="7711CB6F">
      <w:pPr>
        <w:pStyle w:val="3"/>
        <w:ind w:firstLine="420" w:firstLineChars="200"/>
        <w:rPr>
          <w:rFonts w:hint="eastAsia" w:ascii="仿宋" w:hAnsi="仿宋" w:eastAsia="仿宋" w:cs="仿宋"/>
          <w:szCs w:val="32"/>
        </w:rPr>
      </w:pPr>
    </w:p>
    <w:p w14:paraId="596D15ED">
      <w:pPr>
        <w:pStyle w:val="3"/>
        <w:ind w:firstLine="420" w:firstLineChars="200"/>
        <w:rPr>
          <w:rFonts w:hint="eastAsia" w:ascii="仿宋" w:hAnsi="仿宋" w:eastAsia="仿宋" w:cs="仿宋"/>
          <w:szCs w:val="32"/>
        </w:rPr>
      </w:pPr>
    </w:p>
    <w:p w14:paraId="1DBD2E26">
      <w:pPr>
        <w:pStyle w:val="3"/>
        <w:ind w:firstLine="420" w:firstLineChars="200"/>
        <w:rPr>
          <w:rFonts w:hint="eastAsia" w:ascii="仿宋" w:hAnsi="仿宋" w:eastAsia="仿宋" w:cs="仿宋"/>
          <w:szCs w:val="32"/>
        </w:rPr>
      </w:pPr>
    </w:p>
    <w:p w14:paraId="5BA4C746">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default" w:ascii="仿宋" w:hAnsi="仿宋" w:eastAsia="仿宋" w:cs="仿宋"/>
          <w:b/>
          <w:bCs/>
          <w:color w:val="auto"/>
          <w:sz w:val="24"/>
          <w:szCs w:val="24"/>
          <w:highlight w:val="none"/>
          <w:u w:val="single"/>
          <w:lang w:val="en-US" w:eastAsia="zh-CN"/>
        </w:rPr>
      </w:pPr>
      <w:r>
        <w:rPr>
          <w:rFonts w:hint="eastAsia" w:ascii="仿宋" w:hAnsi="仿宋" w:eastAsia="仿宋" w:cs="仿宋"/>
          <w:b/>
          <w:color w:val="auto"/>
          <w:sz w:val="32"/>
        </w:rPr>
        <w:t>合同编号：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none"/>
          <w:lang w:val="en-US" w:eastAsia="zh-CN"/>
        </w:rPr>
        <w:t xml:space="preserve"> </w:t>
      </w:r>
    </w:p>
    <w:p w14:paraId="27E567E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default" w:ascii="仿宋" w:hAnsi="仿宋" w:eastAsia="仿宋" w:cs="仿宋"/>
          <w:sz w:val="24"/>
          <w:szCs w:val="24"/>
          <w:u w:val="single"/>
          <w:lang w:val="en-US" w:eastAsia="zh-CN"/>
        </w:rPr>
      </w:pPr>
      <w:r>
        <w:rPr>
          <w:rFonts w:hint="eastAsia" w:ascii="仿宋" w:hAnsi="仿宋" w:eastAsia="仿宋" w:cs="仿宋"/>
          <w:b/>
          <w:color w:val="auto"/>
          <w:sz w:val="32"/>
        </w:rPr>
        <w:t>采购内容：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221F4A7E">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ind w:firstLine="1285" w:firstLineChars="400"/>
        <w:textAlignment w:val="auto"/>
        <w:rPr>
          <w:rFonts w:hint="eastAsia" w:ascii="仿宋" w:hAnsi="仿宋" w:eastAsia="仿宋" w:cs="仿宋"/>
          <w:u w:val="single"/>
        </w:rPr>
      </w:pPr>
      <w:r>
        <w:rPr>
          <w:rFonts w:hint="eastAsia" w:ascii="仿宋" w:hAnsi="仿宋" w:eastAsia="仿宋" w:cs="仿宋"/>
          <w:b/>
          <w:color w:val="auto"/>
          <w:sz w:val="32"/>
        </w:rPr>
        <w:t>甲　　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9AAFB60">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textAlignment w:val="auto"/>
        <w:rPr>
          <w:rFonts w:hint="eastAsia" w:ascii="仿宋" w:hAnsi="仿宋" w:eastAsia="仿宋" w:cs="仿宋"/>
          <w:u w:val="single"/>
        </w:rPr>
      </w:pPr>
      <w:r>
        <w:rPr>
          <w:rFonts w:hint="eastAsia" w:ascii="仿宋" w:hAnsi="仿宋" w:eastAsia="仿宋" w:cs="仿宋"/>
        </w:rPr>
        <w:t xml:space="preserve">     </w:t>
      </w:r>
      <w:r>
        <w:rPr>
          <w:rFonts w:hint="eastAsia" w:ascii="仿宋" w:hAnsi="仿宋" w:eastAsia="仿宋" w:cs="仿宋"/>
          <w:b/>
          <w:color w:val="auto"/>
          <w:sz w:val="32"/>
        </w:rPr>
        <w:t xml:space="preserve">  </w:t>
      </w:r>
      <w:r>
        <w:rPr>
          <w:rFonts w:hint="eastAsia" w:ascii="仿宋" w:hAnsi="仿宋" w:eastAsia="仿宋" w:cs="仿宋"/>
          <w:b/>
          <w:color w:val="auto"/>
          <w:sz w:val="32"/>
          <w:lang w:val="en-US" w:eastAsia="zh-CN"/>
        </w:rPr>
        <w:t xml:space="preserve"> </w:t>
      </w:r>
      <w:r>
        <w:rPr>
          <w:rFonts w:hint="eastAsia" w:ascii="仿宋" w:hAnsi="仿宋" w:eastAsia="仿宋" w:cs="仿宋"/>
          <w:b/>
          <w:color w:val="auto"/>
          <w:sz w:val="32"/>
        </w:rPr>
        <w:t xml:space="preserve"> </w:t>
      </w:r>
      <w:r>
        <w:rPr>
          <w:rFonts w:hint="eastAsia" w:ascii="仿宋" w:hAnsi="仿宋" w:eastAsia="仿宋" w:cs="仿宋"/>
          <w:b/>
          <w:color w:val="auto"/>
          <w:sz w:val="32"/>
          <w:lang w:val="en-US" w:eastAsia="zh-CN"/>
        </w:rPr>
        <w:t xml:space="preserve"> </w:t>
      </w:r>
      <w:r>
        <w:rPr>
          <w:rFonts w:hint="eastAsia" w:ascii="仿宋" w:hAnsi="仿宋" w:eastAsia="仿宋" w:cs="仿宋"/>
          <w:b/>
          <w:color w:val="auto"/>
          <w:sz w:val="32"/>
        </w:rPr>
        <w:t>乙　　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D819755">
      <w:pPr>
        <w:pStyle w:val="6"/>
        <w:jc w:val="center"/>
        <w:outlineLvl w:val="1"/>
        <w:rPr>
          <w:rFonts w:hint="eastAsia" w:ascii="仿宋" w:hAnsi="仿宋" w:eastAsia="仿宋" w:cs="仿宋"/>
          <w:u w:val="single"/>
          <w:lang w:val="en-US" w:eastAsia="zh-CN"/>
        </w:rPr>
      </w:pPr>
    </w:p>
    <w:p w14:paraId="556C5338">
      <w:pPr>
        <w:pStyle w:val="6"/>
        <w:jc w:val="center"/>
        <w:outlineLvl w:val="1"/>
        <w:rPr>
          <w:rFonts w:hint="eastAsia" w:ascii="仿宋" w:hAnsi="仿宋" w:eastAsia="仿宋" w:cs="仿宋"/>
          <w:u w:val="single"/>
          <w:lang w:val="en-US" w:eastAsia="zh-CN"/>
        </w:rPr>
      </w:pPr>
    </w:p>
    <w:p w14:paraId="532C3615">
      <w:pPr>
        <w:pStyle w:val="6"/>
        <w:jc w:val="center"/>
        <w:outlineLvl w:val="1"/>
        <w:rPr>
          <w:rFonts w:hint="eastAsia" w:ascii="仿宋" w:hAnsi="仿宋" w:eastAsia="仿宋" w:cs="仿宋"/>
          <w:u w:val="single"/>
          <w:lang w:val="en-US" w:eastAsia="zh-CN"/>
        </w:rPr>
      </w:pPr>
    </w:p>
    <w:p w14:paraId="05943CFD">
      <w:pPr>
        <w:pStyle w:val="6"/>
        <w:jc w:val="center"/>
        <w:outlineLvl w:val="1"/>
        <w:rPr>
          <w:rFonts w:hint="eastAsia" w:ascii="仿宋" w:hAnsi="仿宋" w:eastAsia="仿宋" w:cs="仿宋"/>
          <w:u w:val="single"/>
          <w:lang w:val="en-US" w:eastAsia="zh-CN"/>
        </w:rPr>
      </w:pPr>
    </w:p>
    <w:p w14:paraId="6878FFAB">
      <w:pPr>
        <w:pStyle w:val="6"/>
        <w:jc w:val="center"/>
        <w:outlineLvl w:val="1"/>
        <w:rPr>
          <w:rFonts w:hint="eastAsia" w:ascii="仿宋" w:hAnsi="仿宋" w:eastAsia="仿宋" w:cs="仿宋"/>
          <w:u w:val="single"/>
          <w:lang w:val="en-US" w:eastAsia="zh-CN"/>
        </w:rPr>
      </w:pPr>
    </w:p>
    <w:p w14:paraId="0C358A92">
      <w:pPr>
        <w:pStyle w:val="6"/>
        <w:jc w:val="center"/>
        <w:outlineLvl w:val="1"/>
        <w:rPr>
          <w:rFonts w:hint="eastAsia" w:ascii="仿宋" w:hAnsi="仿宋" w:eastAsia="仿宋" w:cs="仿宋"/>
          <w:u w:val="single"/>
          <w:lang w:val="en-US" w:eastAsia="zh-CN"/>
        </w:rPr>
      </w:pPr>
    </w:p>
    <w:p w14:paraId="1E53FF8A">
      <w:pPr>
        <w:pStyle w:val="6"/>
        <w:jc w:val="both"/>
        <w:outlineLvl w:val="1"/>
        <w:rPr>
          <w:rFonts w:hint="eastAsia" w:ascii="仿宋" w:hAnsi="仿宋" w:eastAsia="仿宋" w:cs="仿宋"/>
          <w:u w:val="single"/>
          <w:lang w:val="en-US" w:eastAsia="zh-CN"/>
        </w:rPr>
      </w:pPr>
    </w:p>
    <w:p w14:paraId="183270B9">
      <w:pPr>
        <w:rPr>
          <w:rFonts w:hint="eastAsia" w:ascii="仿宋" w:hAnsi="仿宋" w:eastAsia="仿宋" w:cs="仿宋"/>
          <w:b/>
          <w:sz w:val="36"/>
          <w:szCs w:val="36"/>
          <w:highlight w:val="none"/>
          <w:lang w:val="en-US" w:eastAsia="zh-CN"/>
        </w:rPr>
      </w:pPr>
      <w:r>
        <w:rPr>
          <w:rFonts w:hint="eastAsia" w:ascii="仿宋" w:hAnsi="仿宋" w:eastAsia="仿宋" w:cs="仿宋"/>
          <w:b/>
          <w:sz w:val="36"/>
          <w:szCs w:val="36"/>
          <w:highlight w:val="none"/>
          <w:lang w:val="en-US" w:eastAsia="zh-CN"/>
        </w:rPr>
        <w:br w:type="page"/>
      </w:r>
    </w:p>
    <w:p w14:paraId="64BB6A90">
      <w:pPr>
        <w:pStyle w:val="6"/>
        <w:jc w:val="center"/>
        <w:outlineLvl w:val="1"/>
        <w:rPr>
          <w:rFonts w:hint="eastAsia" w:ascii="仿宋" w:hAnsi="仿宋" w:eastAsia="仿宋" w:cs="仿宋"/>
          <w:b/>
          <w:sz w:val="36"/>
          <w:szCs w:val="36"/>
          <w:highlight w:val="none"/>
          <w:lang w:val="en-US" w:eastAsia="zh-CN"/>
        </w:rPr>
      </w:pPr>
      <w:r>
        <w:rPr>
          <w:rFonts w:hint="eastAsia" w:ascii="仿宋" w:hAnsi="仿宋" w:eastAsia="仿宋" w:cs="仿宋"/>
          <w:b/>
          <w:sz w:val="36"/>
          <w:szCs w:val="36"/>
          <w:highlight w:val="none"/>
          <w:lang w:val="en-US" w:eastAsia="zh-CN"/>
        </w:rPr>
        <w:t>2026年纸质图书采购项目合同</w:t>
      </w:r>
    </w:p>
    <w:p w14:paraId="4A8339C8">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甲方与乙方依据《中华人民共和国民法典》及其他有关法律法规，遵循平等、自愿、公平和诚实信用的原则，甲、乙双方就2026年纸质图书采购项目相关事项达成一致意见，订立本合同。</w:t>
      </w:r>
    </w:p>
    <w:p w14:paraId="6741B7EB">
      <w:pPr>
        <w:pStyle w:val="3"/>
        <w:spacing w:before="156" w:beforeLines="50" w:after="156" w:afterLines="50" w:line="336" w:lineRule="auto"/>
        <w:rPr>
          <w:rFonts w:hint="eastAsia" w:ascii="宋体" w:hAnsi="宋体" w:eastAsia="宋体" w:cs="宋体"/>
          <w:b/>
          <w:sz w:val="24"/>
          <w:szCs w:val="24"/>
        </w:rPr>
      </w:pPr>
      <w:r>
        <w:rPr>
          <w:rFonts w:hint="eastAsia" w:ascii="宋体" w:hAnsi="宋体" w:eastAsia="宋体" w:cs="宋体"/>
          <w:b/>
          <w:sz w:val="24"/>
          <w:szCs w:val="24"/>
        </w:rPr>
        <w:t>一、项目范围</w:t>
      </w:r>
      <w:bookmarkStart w:id="0" w:name="_GoBack"/>
      <w:bookmarkEnd w:id="0"/>
    </w:p>
    <w:p w14:paraId="775A81F1">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2026年纸质图书采购项目的招标文件、澄清文件及采购合同所涵盖的全部内容。</w:t>
      </w:r>
    </w:p>
    <w:p w14:paraId="5186E61D">
      <w:pPr>
        <w:pStyle w:val="3"/>
        <w:spacing w:before="156" w:beforeLines="50" w:after="156" w:afterLines="50" w:line="336" w:lineRule="auto"/>
        <w:rPr>
          <w:rFonts w:hint="eastAsia" w:ascii="宋体" w:hAnsi="宋体" w:eastAsia="宋体" w:cs="宋体"/>
          <w:b/>
          <w:sz w:val="24"/>
          <w:szCs w:val="24"/>
        </w:rPr>
      </w:pPr>
      <w:r>
        <w:rPr>
          <w:rFonts w:hint="eastAsia" w:ascii="宋体" w:hAnsi="宋体" w:eastAsia="宋体" w:cs="宋体"/>
          <w:b/>
          <w:sz w:val="24"/>
          <w:szCs w:val="24"/>
        </w:rPr>
        <w:t>二、交货期、交货地点、质量要求及质保期</w:t>
      </w:r>
    </w:p>
    <w:p w14:paraId="0E03B03F">
      <w:pPr>
        <w:pStyle w:val="3"/>
        <w:spacing w:line="336"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交货的时间：</w:t>
      </w:r>
      <w:r>
        <w:rPr>
          <w:rFonts w:hint="eastAsia" w:ascii="宋体" w:hAnsi="宋体" w:eastAsia="宋体" w:cs="宋体"/>
          <w:sz w:val="24"/>
          <w:szCs w:val="24"/>
          <w:u w:val="single"/>
          <w:lang w:val="en-US" w:eastAsia="zh-CN"/>
        </w:rPr>
        <w:t xml:space="preserve">                    </w:t>
      </w:r>
    </w:p>
    <w:p w14:paraId="73B915EC">
      <w:pPr>
        <w:pStyle w:val="3"/>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交货地点：</w:t>
      </w:r>
      <w:r>
        <w:rPr>
          <w:rFonts w:hint="eastAsia" w:ascii="宋体" w:hAnsi="宋体" w:eastAsia="宋体" w:cs="宋体"/>
          <w:sz w:val="24"/>
          <w:szCs w:val="24"/>
          <w:lang w:val="en-US" w:eastAsia="zh-CN"/>
        </w:rPr>
        <w:t xml:space="preserve"> </w:t>
      </w:r>
    </w:p>
    <w:p w14:paraId="74FE818F">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质量要求：合格（达到国家性强制合格标准）；</w:t>
      </w:r>
    </w:p>
    <w:p w14:paraId="40A7B005">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质保期：</w:t>
      </w:r>
      <w:r>
        <w:rPr>
          <w:rFonts w:hint="eastAsia" w:ascii="宋体" w:hAnsi="宋体" w:eastAsia="宋体" w:cs="宋体"/>
          <w:sz w:val="24"/>
          <w:szCs w:val="24"/>
          <w:lang w:val="en-US" w:eastAsia="zh-CN"/>
        </w:rPr>
        <w:t>三</w:t>
      </w:r>
      <w:r>
        <w:rPr>
          <w:rFonts w:hint="eastAsia" w:ascii="宋体" w:hAnsi="宋体" w:eastAsia="宋体" w:cs="宋体"/>
          <w:sz w:val="24"/>
          <w:szCs w:val="24"/>
        </w:rPr>
        <w:t>年</w:t>
      </w:r>
    </w:p>
    <w:p w14:paraId="5BC80A8C">
      <w:pPr>
        <w:pStyle w:val="3"/>
        <w:spacing w:before="156" w:beforeLines="50" w:after="156" w:afterLines="50" w:line="336" w:lineRule="auto"/>
        <w:rPr>
          <w:rFonts w:hint="eastAsia" w:ascii="宋体" w:hAnsi="宋体" w:eastAsia="宋体" w:cs="宋体"/>
          <w:b/>
          <w:sz w:val="24"/>
          <w:szCs w:val="24"/>
        </w:rPr>
      </w:pPr>
      <w:r>
        <w:rPr>
          <w:rFonts w:hint="eastAsia" w:ascii="宋体" w:hAnsi="宋体" w:eastAsia="宋体" w:cs="宋体"/>
          <w:b/>
          <w:sz w:val="24"/>
          <w:szCs w:val="24"/>
        </w:rPr>
        <w:t>三、合同文件及解释</w:t>
      </w:r>
    </w:p>
    <w:p w14:paraId="2E6611FF">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合同协议书</w:t>
      </w:r>
    </w:p>
    <w:p w14:paraId="23E1E3FC">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中标通知书</w:t>
      </w:r>
    </w:p>
    <w:p w14:paraId="7F7844F6">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招标文件及相关补遗文件</w:t>
      </w:r>
    </w:p>
    <w:p w14:paraId="7B426AAF">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投标函及投标函附录</w:t>
      </w:r>
    </w:p>
    <w:p w14:paraId="1048ED00">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技术标准、规范。</w:t>
      </w:r>
    </w:p>
    <w:p w14:paraId="6B05A976">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其他合同文件</w:t>
      </w:r>
    </w:p>
    <w:p w14:paraId="3E6B4EF6">
      <w:pPr>
        <w:pStyle w:val="3"/>
        <w:spacing w:before="156" w:beforeLines="50" w:after="156" w:afterLines="50" w:line="336" w:lineRule="auto"/>
        <w:rPr>
          <w:rFonts w:hint="eastAsia" w:ascii="宋体" w:hAnsi="宋体" w:eastAsia="宋体" w:cs="宋体"/>
          <w:b/>
          <w:sz w:val="24"/>
          <w:szCs w:val="24"/>
        </w:rPr>
      </w:pPr>
      <w:r>
        <w:rPr>
          <w:rFonts w:hint="eastAsia" w:ascii="宋体" w:hAnsi="宋体" w:eastAsia="宋体" w:cs="宋体"/>
          <w:b/>
          <w:sz w:val="24"/>
          <w:szCs w:val="24"/>
        </w:rPr>
        <w:t>四、合同价款、结算与支付</w:t>
      </w:r>
    </w:p>
    <w:p w14:paraId="61A8D8A0">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本合同固定总价合同</w:t>
      </w:r>
    </w:p>
    <w:p w14:paraId="4766424D">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本合同价款总价：人民币大写：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该总价包括但不限于：人工费、材料费（材质要求符合国家相关标准）、包装、运输、仓储、保管、装卸（卸货至甲方指定地点）、保险、税金、利润、运杂费（含保险）、措施费、市场价格风险、社会干扰因素排除费用在内等一切费用。</w:t>
      </w:r>
    </w:p>
    <w:tbl>
      <w:tblPr>
        <w:tblStyle w:val="4"/>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2"/>
        <w:gridCol w:w="2781"/>
        <w:gridCol w:w="3587"/>
      </w:tblGrid>
      <w:tr w14:paraId="490B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372" w:type="dxa"/>
            <w:shd w:val="clear" w:color="auto" w:fill="auto"/>
            <w:noWrap w:val="0"/>
            <w:vAlign w:val="center"/>
          </w:tcPr>
          <w:p w14:paraId="0CCDB16D">
            <w:pPr>
              <w:pStyle w:val="3"/>
              <w:spacing w:line="24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2781" w:type="dxa"/>
            <w:shd w:val="clear" w:color="auto" w:fill="auto"/>
            <w:noWrap w:val="0"/>
            <w:vAlign w:val="center"/>
          </w:tcPr>
          <w:p w14:paraId="208E6B86">
            <w:pPr>
              <w:pStyle w:val="3"/>
              <w:spacing w:line="240" w:lineRule="auto"/>
              <w:jc w:val="center"/>
              <w:rPr>
                <w:rFonts w:hint="eastAsia" w:ascii="宋体" w:hAnsi="宋体" w:eastAsia="宋体" w:cs="宋体"/>
                <w:sz w:val="24"/>
                <w:szCs w:val="24"/>
              </w:rPr>
            </w:pPr>
            <w:r>
              <w:rPr>
                <w:rFonts w:hint="eastAsia" w:ascii="宋体" w:hAnsi="宋体" w:eastAsia="宋体" w:cs="宋体"/>
                <w:sz w:val="24"/>
                <w:szCs w:val="24"/>
              </w:rPr>
              <w:t>码洋价</w:t>
            </w:r>
          </w:p>
        </w:tc>
        <w:tc>
          <w:tcPr>
            <w:tcW w:w="3587" w:type="dxa"/>
            <w:shd w:val="clear" w:color="auto" w:fill="auto"/>
            <w:noWrap w:val="0"/>
            <w:vAlign w:val="center"/>
          </w:tcPr>
          <w:p w14:paraId="666F67C0">
            <w:pPr>
              <w:pStyle w:val="3"/>
              <w:spacing w:line="240" w:lineRule="auto"/>
              <w:jc w:val="center"/>
              <w:rPr>
                <w:rFonts w:hint="eastAsia" w:ascii="宋体" w:hAnsi="宋体" w:eastAsia="宋体" w:cs="宋体"/>
                <w:sz w:val="24"/>
                <w:szCs w:val="24"/>
              </w:rPr>
            </w:pPr>
            <w:r>
              <w:rPr>
                <w:rFonts w:hint="eastAsia" w:ascii="宋体" w:hAnsi="宋体" w:eastAsia="宋体" w:cs="宋体"/>
                <w:sz w:val="24"/>
                <w:szCs w:val="24"/>
              </w:rPr>
              <w:t>折扣（%）</w:t>
            </w:r>
          </w:p>
        </w:tc>
      </w:tr>
      <w:tr w14:paraId="2770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72" w:type="dxa"/>
            <w:shd w:val="clear" w:color="auto" w:fill="auto"/>
            <w:noWrap w:val="0"/>
            <w:vAlign w:val="center"/>
          </w:tcPr>
          <w:p w14:paraId="1A6C3218">
            <w:pPr>
              <w:pStyle w:val="3"/>
              <w:spacing w:line="336" w:lineRule="auto"/>
              <w:jc w:val="center"/>
              <w:rPr>
                <w:rFonts w:hint="eastAsia" w:ascii="宋体" w:hAnsi="宋体" w:eastAsia="宋体" w:cs="宋体"/>
                <w:sz w:val="24"/>
                <w:szCs w:val="24"/>
              </w:rPr>
            </w:pPr>
          </w:p>
        </w:tc>
        <w:tc>
          <w:tcPr>
            <w:tcW w:w="2781" w:type="dxa"/>
            <w:shd w:val="clear" w:color="auto" w:fill="auto"/>
            <w:noWrap w:val="0"/>
            <w:vAlign w:val="center"/>
          </w:tcPr>
          <w:p w14:paraId="6587E0BE">
            <w:pPr>
              <w:pStyle w:val="3"/>
              <w:spacing w:line="240" w:lineRule="auto"/>
              <w:jc w:val="center"/>
              <w:rPr>
                <w:rFonts w:hint="eastAsia" w:ascii="宋体" w:hAnsi="宋体" w:eastAsia="宋体" w:cs="宋体"/>
                <w:sz w:val="24"/>
                <w:szCs w:val="24"/>
              </w:rPr>
            </w:pPr>
            <w:r>
              <w:rPr>
                <w:rFonts w:hint="eastAsia" w:ascii="宋体" w:hAnsi="宋体" w:eastAsia="宋体" w:cs="宋体"/>
                <w:sz w:val="24"/>
                <w:szCs w:val="24"/>
              </w:rPr>
              <w:t>每包的总金额</w:t>
            </w:r>
          </w:p>
        </w:tc>
        <w:tc>
          <w:tcPr>
            <w:tcW w:w="3587" w:type="dxa"/>
            <w:shd w:val="clear" w:color="auto" w:fill="auto"/>
            <w:noWrap w:val="0"/>
            <w:vAlign w:val="center"/>
          </w:tcPr>
          <w:p w14:paraId="7DD37C1E">
            <w:pPr>
              <w:pStyle w:val="3"/>
              <w:spacing w:line="336" w:lineRule="auto"/>
              <w:jc w:val="center"/>
              <w:rPr>
                <w:rFonts w:hint="eastAsia" w:ascii="宋体" w:hAnsi="宋体" w:eastAsia="宋体" w:cs="宋体"/>
                <w:sz w:val="24"/>
                <w:szCs w:val="24"/>
              </w:rPr>
            </w:pPr>
          </w:p>
        </w:tc>
      </w:tr>
    </w:tbl>
    <w:p w14:paraId="54972FB9">
      <w:pPr>
        <w:pStyle w:val="3"/>
        <w:numPr>
          <w:ilvl w:val="0"/>
          <w:numId w:val="1"/>
        </w:num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支付方式:</w:t>
      </w:r>
    </w:p>
    <w:p w14:paraId="7E24312D">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合同款支付全部通过银行转账。</w:t>
      </w:r>
    </w:p>
    <w:p w14:paraId="76C7E0AE">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名称：</w:t>
      </w:r>
    </w:p>
    <w:p w14:paraId="4B18CB4D">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w:t>
      </w:r>
    </w:p>
    <w:p w14:paraId="2BBC7BC3">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w:t>
      </w:r>
    </w:p>
    <w:p w14:paraId="4252C1C9">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乙方确认上述账户为合同履行期间乙方唯一收款账户，若因乙方提供账户错误或账户更换导致乙方未收到款项的，由乙方承担一切责任。</w:t>
      </w:r>
    </w:p>
    <w:p w14:paraId="1CCB3169">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付款方式:</w:t>
      </w:r>
    </w:p>
    <w:p w14:paraId="5FFEE8B0">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签订合同前乙方向甲方缴纳</w:t>
      </w:r>
      <w:r>
        <w:rPr>
          <w:rFonts w:hint="eastAsia" w:ascii="宋体" w:hAnsi="宋体" w:eastAsia="宋体" w:cs="宋体"/>
          <w:sz w:val="24"/>
          <w:szCs w:val="24"/>
          <w:lang w:val="en-US" w:eastAsia="zh-CN"/>
        </w:rPr>
        <w:t>合同金额</w:t>
      </w:r>
      <w:r>
        <w:rPr>
          <w:rFonts w:hint="eastAsia" w:ascii="宋体" w:hAnsi="宋体" w:eastAsia="宋体" w:cs="宋体"/>
          <w:sz w:val="24"/>
          <w:szCs w:val="24"/>
        </w:rPr>
        <w:t>的5%作为履约保证金，项目终验完成后无任何质量问题办理退还手续。</w:t>
      </w:r>
    </w:p>
    <w:p w14:paraId="2D6DB069">
      <w:pPr>
        <w:pStyle w:val="3"/>
        <w:spacing w:line="336" w:lineRule="auto"/>
        <w:ind w:firstLine="480" w:firstLineChars="200"/>
        <w:rPr>
          <w:rFonts w:hint="eastAsia" w:ascii="宋体" w:hAnsi="宋体" w:eastAsia="宋体" w:cs="宋体"/>
          <w:sz w:val="24"/>
          <w:szCs w:val="24"/>
          <w:lang w:val="en-US"/>
        </w:rPr>
      </w:pPr>
      <w:r>
        <w:rPr>
          <w:rFonts w:hint="eastAsia" w:ascii="宋体" w:hAnsi="宋体" w:eastAsia="宋体" w:cs="宋体"/>
          <w:sz w:val="24"/>
          <w:szCs w:val="24"/>
          <w:lang w:val="en-US" w:eastAsia="zh-CN"/>
        </w:rPr>
        <w:t>全部图书验收合格后，乙方按国家有关财税规定向甲方开具全额完税销售发票，甲方支付全额货款。</w:t>
      </w:r>
    </w:p>
    <w:p w14:paraId="1C93B7FD">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3．结算方式</w:t>
      </w:r>
    </w:p>
    <w:p w14:paraId="5579B9D0">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按照甲方最终书面验收确认的实际供货数</w:t>
      </w:r>
      <w:r>
        <w:rPr>
          <w:rFonts w:hint="eastAsia" w:ascii="宋体" w:hAnsi="宋体" w:eastAsia="宋体" w:cs="宋体"/>
          <w:sz w:val="24"/>
          <w:szCs w:val="24"/>
          <w:highlight w:val="none"/>
        </w:rPr>
        <w:t>量</w:t>
      </w:r>
      <w:r>
        <w:rPr>
          <w:rFonts w:hint="eastAsia" w:ascii="宋体" w:hAnsi="宋体" w:eastAsia="宋体" w:cs="宋体"/>
          <w:sz w:val="24"/>
          <w:szCs w:val="24"/>
          <w:highlight w:val="none"/>
          <w:lang w:eastAsia="zh-CN"/>
        </w:rPr>
        <w:t>及金额</w:t>
      </w:r>
      <w:r>
        <w:rPr>
          <w:rFonts w:hint="eastAsia" w:ascii="宋体" w:hAnsi="宋体" w:eastAsia="宋体" w:cs="宋体"/>
          <w:sz w:val="24"/>
          <w:szCs w:val="24"/>
        </w:rPr>
        <w:t>以** % 折扣进行结算。</w:t>
      </w:r>
    </w:p>
    <w:p w14:paraId="18DDF96E">
      <w:pPr>
        <w:pStyle w:val="3"/>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 凡因乙方投标漏项、误报等导致的费用差异均由乙方自行承担，且必须按合同约定继续履行此部分合同内容，结算时不予调整。</w:t>
      </w:r>
    </w:p>
    <w:p w14:paraId="5BEB5BD0">
      <w:pPr>
        <w:tabs>
          <w:tab w:val="left" w:pos="864"/>
        </w:tabs>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合同主要条款</w:t>
      </w:r>
    </w:p>
    <w:p w14:paraId="66A6CFA5">
      <w:pPr>
        <w:tabs>
          <w:tab w:val="left" w:pos="864"/>
        </w:tabs>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（此合同只作为参考，最终签订的合同以采购人确定的合同内容为准）</w:t>
      </w:r>
    </w:p>
    <w:p w14:paraId="2B4E1688">
      <w:pPr>
        <w:spacing w:line="44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1.定义</w:t>
      </w:r>
    </w:p>
    <w:p w14:paraId="5B8E6B7A">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本合同的下列术语应解释为：</w:t>
      </w:r>
    </w:p>
    <w:p w14:paraId="0C22E211">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1.1“合同”系指买卖双方签署的、合同格式中载明的买卖双方所达成的协议，包括所有的附件和上述文件所提到的构成合同的所有文件。</w:t>
      </w:r>
    </w:p>
    <w:p w14:paraId="450183C8">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1.2“合同价”系指根据本合同规定卖方在正确地完全履行合同义务后买方应支付给卖方的价格。</w:t>
      </w:r>
    </w:p>
    <w:p w14:paraId="48B2224F">
      <w:pPr>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1.3“图书”系指卖方根据本合同规定向买方提供的适于高校师生阅读的图书。</w:t>
      </w:r>
    </w:p>
    <w:p w14:paraId="1CFAA8BB">
      <w:pPr>
        <w:spacing w:line="440" w:lineRule="exact"/>
        <w:ind w:firstLine="420" w:firstLineChars="200"/>
        <w:rPr>
          <w:rFonts w:hAnsi="宋体"/>
          <w:color w:val="auto"/>
          <w:highlight w:val="none"/>
        </w:rPr>
      </w:pPr>
      <w:r>
        <w:rPr>
          <w:rFonts w:hint="eastAsia" w:ascii="宋体" w:hAnsi="宋体" w:eastAsia="宋体" w:cs="宋体"/>
          <w:color w:val="auto"/>
          <w:highlight w:val="none"/>
        </w:rPr>
        <w:t>1.4“服务”系指根据本合同规定卖方承担与供货</w:t>
      </w:r>
      <w:r>
        <w:rPr>
          <w:rFonts w:hint="eastAsia" w:hAnsi="宋体"/>
          <w:color w:val="auto"/>
          <w:highlight w:val="none"/>
        </w:rPr>
        <w:t>有关的辅助服务，如运输、保险以及合同中规定卖方应承担的其它义务。</w:t>
      </w:r>
    </w:p>
    <w:p w14:paraId="66117EF4">
      <w:pPr>
        <w:spacing w:line="440" w:lineRule="exact"/>
        <w:ind w:firstLine="420" w:firstLineChars="200"/>
        <w:rPr>
          <w:rFonts w:hAnsi="宋体"/>
          <w:color w:val="auto"/>
          <w:highlight w:val="none"/>
        </w:rPr>
      </w:pPr>
      <w:r>
        <w:rPr>
          <w:rFonts w:hint="eastAsia" w:hAnsi="宋体"/>
          <w:color w:val="auto"/>
          <w:highlight w:val="none"/>
        </w:rPr>
        <w:t>1.5“买方”系指购买图书和服务的用户代表单位。</w:t>
      </w:r>
    </w:p>
    <w:p w14:paraId="7EAC2018">
      <w:pPr>
        <w:spacing w:line="440" w:lineRule="exact"/>
        <w:ind w:firstLine="420" w:firstLineChars="200"/>
        <w:rPr>
          <w:rFonts w:hAnsi="宋体"/>
          <w:color w:val="auto"/>
          <w:highlight w:val="none"/>
        </w:rPr>
      </w:pPr>
      <w:r>
        <w:rPr>
          <w:rFonts w:hint="eastAsia" w:hAnsi="宋体"/>
          <w:color w:val="auto"/>
          <w:highlight w:val="none"/>
        </w:rPr>
        <w:t>1.6“卖方”系指提供本合同项下图书和服务的供货商。</w:t>
      </w:r>
    </w:p>
    <w:p w14:paraId="7D5D7E52">
      <w:pPr>
        <w:spacing w:line="440" w:lineRule="exact"/>
        <w:ind w:firstLine="420" w:firstLineChars="200"/>
        <w:rPr>
          <w:rFonts w:hAnsi="宋体"/>
          <w:color w:val="auto"/>
          <w:highlight w:val="none"/>
        </w:rPr>
      </w:pPr>
      <w:r>
        <w:rPr>
          <w:rFonts w:hint="eastAsia" w:hAnsi="宋体"/>
          <w:color w:val="auto"/>
          <w:highlight w:val="none"/>
        </w:rPr>
        <w:t>1.7“项目现场”系指本合同项下图书运抵的现场。</w:t>
      </w:r>
    </w:p>
    <w:p w14:paraId="038C4D1C">
      <w:pPr>
        <w:spacing w:line="440" w:lineRule="exact"/>
        <w:ind w:firstLine="420" w:firstLineChars="200"/>
        <w:rPr>
          <w:rFonts w:hAnsi="宋体"/>
          <w:color w:val="auto"/>
          <w:highlight w:val="none"/>
        </w:rPr>
      </w:pPr>
      <w:r>
        <w:rPr>
          <w:rFonts w:hint="eastAsia" w:hAnsi="宋体"/>
          <w:color w:val="auto"/>
          <w:highlight w:val="none"/>
        </w:rPr>
        <w:t>1.8“验收”系指合同双方依据规定的程序和条件确认合同项下的图书符合技术的要求。</w:t>
      </w:r>
    </w:p>
    <w:p w14:paraId="28D67EAB">
      <w:pPr>
        <w:spacing w:line="440" w:lineRule="exact"/>
        <w:ind w:firstLine="420" w:firstLineChars="200"/>
        <w:rPr>
          <w:rFonts w:hAnsi="宋体"/>
          <w:color w:val="auto"/>
          <w:highlight w:val="none"/>
        </w:rPr>
      </w:pPr>
      <w:r>
        <w:rPr>
          <w:rFonts w:hint="eastAsia" w:hAnsi="宋体"/>
          <w:color w:val="auto"/>
          <w:highlight w:val="none"/>
        </w:rPr>
        <w:t>1.9 “合同条款”系指本合同条款。</w:t>
      </w:r>
    </w:p>
    <w:p w14:paraId="7F7DCD1B">
      <w:pPr>
        <w:spacing w:line="440" w:lineRule="exact"/>
        <w:ind w:firstLine="420" w:firstLineChars="200"/>
        <w:rPr>
          <w:rFonts w:hAnsi="宋体"/>
          <w:color w:val="auto"/>
          <w:highlight w:val="none"/>
        </w:rPr>
      </w:pPr>
      <w:r>
        <w:rPr>
          <w:rFonts w:hint="eastAsia" w:hAnsi="宋体"/>
          <w:color w:val="auto"/>
          <w:highlight w:val="none"/>
        </w:rPr>
        <w:t>1.10 “天”指日历天数。</w:t>
      </w:r>
    </w:p>
    <w:p w14:paraId="4479A3B1">
      <w:pPr>
        <w:spacing w:line="440" w:lineRule="exact"/>
        <w:ind w:firstLine="422" w:firstLineChars="200"/>
        <w:rPr>
          <w:rFonts w:hAnsi="宋体"/>
          <w:b/>
          <w:color w:val="auto"/>
          <w:highlight w:val="none"/>
        </w:rPr>
      </w:pPr>
      <w:r>
        <w:rPr>
          <w:rFonts w:hint="eastAsia" w:hAnsi="宋体"/>
          <w:b/>
          <w:color w:val="auto"/>
          <w:highlight w:val="none"/>
        </w:rPr>
        <w:t>2. 适用性</w:t>
      </w:r>
    </w:p>
    <w:p w14:paraId="5BF349EB">
      <w:pPr>
        <w:spacing w:line="440" w:lineRule="exact"/>
        <w:ind w:firstLine="420" w:firstLineChars="200"/>
        <w:rPr>
          <w:rFonts w:hAnsi="宋体"/>
          <w:b/>
          <w:color w:val="auto"/>
          <w:highlight w:val="none"/>
        </w:rPr>
      </w:pPr>
      <w:r>
        <w:rPr>
          <w:rFonts w:hint="eastAsia" w:hAnsi="宋体"/>
          <w:color w:val="auto"/>
          <w:highlight w:val="none"/>
        </w:rPr>
        <w:t>本合同条款适用于没有被本合同其他部分的条款所取代的范围。</w:t>
      </w:r>
    </w:p>
    <w:p w14:paraId="322FCDFA">
      <w:pPr>
        <w:spacing w:line="440" w:lineRule="exact"/>
        <w:ind w:firstLine="422" w:firstLineChars="200"/>
        <w:rPr>
          <w:rFonts w:hAnsi="宋体"/>
          <w:b/>
          <w:color w:val="auto"/>
          <w:highlight w:val="none"/>
        </w:rPr>
      </w:pPr>
      <w:r>
        <w:rPr>
          <w:rFonts w:hint="eastAsia" w:hAnsi="宋体"/>
          <w:b/>
          <w:color w:val="auto"/>
          <w:highlight w:val="none"/>
        </w:rPr>
        <w:t>3.标准</w:t>
      </w:r>
    </w:p>
    <w:p w14:paraId="753964D4">
      <w:pPr>
        <w:spacing w:line="440" w:lineRule="exact"/>
        <w:ind w:firstLine="420" w:firstLineChars="200"/>
        <w:rPr>
          <w:rFonts w:hAnsi="宋体"/>
          <w:b/>
          <w:color w:val="auto"/>
          <w:highlight w:val="none"/>
        </w:rPr>
      </w:pPr>
      <w:r>
        <w:rPr>
          <w:rFonts w:hint="eastAsia" w:hAnsi="宋体"/>
          <w:color w:val="auto"/>
          <w:highlight w:val="none"/>
        </w:rPr>
        <w:t>本合同下交付的图书应符合国家有关机构发布的最新版本的标准。</w:t>
      </w:r>
    </w:p>
    <w:p w14:paraId="59325F7F">
      <w:pPr>
        <w:spacing w:line="440" w:lineRule="exact"/>
        <w:ind w:firstLine="422" w:firstLineChars="200"/>
        <w:rPr>
          <w:rFonts w:hAnsi="宋体"/>
          <w:b/>
          <w:color w:val="auto"/>
          <w:highlight w:val="none"/>
        </w:rPr>
      </w:pPr>
      <w:r>
        <w:rPr>
          <w:rFonts w:hint="eastAsia" w:hAnsi="宋体"/>
          <w:b/>
          <w:color w:val="auto"/>
          <w:highlight w:val="none"/>
        </w:rPr>
        <w:t>4.知识产权</w:t>
      </w:r>
    </w:p>
    <w:p w14:paraId="0EED9B74">
      <w:pPr>
        <w:spacing w:line="440" w:lineRule="exact"/>
        <w:ind w:firstLine="420" w:firstLineChars="200"/>
        <w:rPr>
          <w:rFonts w:hAnsi="宋体"/>
          <w:b/>
          <w:color w:val="auto"/>
          <w:highlight w:val="none"/>
        </w:rPr>
      </w:pPr>
      <w:r>
        <w:rPr>
          <w:rFonts w:hint="eastAsia" w:hAnsi="宋体"/>
          <w:color w:val="auto"/>
          <w:highlight w:val="none"/>
        </w:rPr>
        <w:t>卖方应保证，买方在中华人民共和国使用该图书或图书的任何一部分时，免受第三方提出的侵犯其版权的起诉。如果任何第三方提出侵权起诉，卖方须与第三方交涉并承担可能发生的一切法律责任和费用。</w:t>
      </w:r>
    </w:p>
    <w:p w14:paraId="1998E4C4">
      <w:pPr>
        <w:spacing w:line="440" w:lineRule="exact"/>
        <w:ind w:firstLine="422" w:firstLineChars="200"/>
        <w:rPr>
          <w:rFonts w:hAnsi="宋体"/>
          <w:b/>
          <w:color w:val="auto"/>
          <w:highlight w:val="none"/>
        </w:rPr>
      </w:pPr>
      <w:r>
        <w:rPr>
          <w:rFonts w:hint="eastAsia" w:hAnsi="宋体"/>
          <w:b/>
          <w:color w:val="auto"/>
          <w:highlight w:val="none"/>
        </w:rPr>
        <w:t>5.履约保证金</w:t>
      </w:r>
    </w:p>
    <w:p w14:paraId="5B960F1F">
      <w:pPr>
        <w:spacing w:line="440" w:lineRule="exact"/>
        <w:ind w:firstLine="420" w:firstLineChars="200"/>
        <w:rPr>
          <w:rFonts w:hAnsi="宋体"/>
          <w:color w:val="auto"/>
          <w:highlight w:val="none"/>
        </w:rPr>
      </w:pPr>
      <w:r>
        <w:rPr>
          <w:rFonts w:hint="eastAsia" w:hAnsi="宋体"/>
          <w:color w:val="auto"/>
          <w:highlight w:val="none"/>
        </w:rPr>
        <w:t>详见投标人须知前附表</w:t>
      </w:r>
    </w:p>
    <w:p w14:paraId="45BF09EF">
      <w:pPr>
        <w:spacing w:line="440" w:lineRule="exact"/>
        <w:ind w:firstLine="422" w:firstLineChars="200"/>
        <w:rPr>
          <w:rFonts w:hAnsi="宋体"/>
          <w:b/>
          <w:color w:val="auto"/>
          <w:highlight w:val="none"/>
        </w:rPr>
      </w:pPr>
      <w:r>
        <w:rPr>
          <w:rFonts w:hint="eastAsia" w:hAnsi="宋体"/>
          <w:b/>
          <w:color w:val="auto"/>
          <w:highlight w:val="none"/>
        </w:rPr>
        <w:t>6.运输及包装</w:t>
      </w:r>
    </w:p>
    <w:p w14:paraId="23030074">
      <w:pPr>
        <w:snapToGrid w:val="0"/>
        <w:spacing w:line="440" w:lineRule="exact"/>
        <w:ind w:firstLine="420" w:firstLineChars="200"/>
        <w:rPr>
          <w:rFonts w:hAnsi="宋体"/>
          <w:color w:val="auto"/>
          <w:highlight w:val="none"/>
        </w:rPr>
      </w:pPr>
      <w:r>
        <w:rPr>
          <w:rFonts w:hint="eastAsia" w:hAnsi="宋体"/>
          <w:color w:val="auto"/>
          <w:highlight w:val="none"/>
        </w:rPr>
        <w:t>卖方免费负责买方每批选（订）购的图书的运输及包装。</w:t>
      </w:r>
    </w:p>
    <w:p w14:paraId="4BDC597F">
      <w:pPr>
        <w:snapToGrid w:val="0"/>
        <w:spacing w:line="440" w:lineRule="exact"/>
        <w:ind w:firstLine="422" w:firstLineChars="200"/>
        <w:rPr>
          <w:rFonts w:hAnsi="宋体"/>
          <w:b/>
          <w:color w:val="auto"/>
          <w:highlight w:val="none"/>
        </w:rPr>
      </w:pPr>
      <w:r>
        <w:rPr>
          <w:rFonts w:hint="eastAsia" w:hAnsi="宋体"/>
          <w:b/>
          <w:color w:val="auto"/>
          <w:highlight w:val="none"/>
        </w:rPr>
        <w:t>7. 运输和保险</w:t>
      </w:r>
    </w:p>
    <w:p w14:paraId="6E51222C">
      <w:pPr>
        <w:spacing w:line="440" w:lineRule="exact"/>
        <w:ind w:firstLine="420" w:firstLineChars="200"/>
        <w:rPr>
          <w:rFonts w:hAnsi="宋体"/>
          <w:color w:val="auto"/>
          <w:highlight w:val="none"/>
        </w:rPr>
      </w:pPr>
      <w:r>
        <w:rPr>
          <w:rFonts w:hint="eastAsia" w:hAnsi="宋体"/>
          <w:color w:val="auto"/>
          <w:highlight w:val="none"/>
        </w:rPr>
        <w:t>卖方负责将买方每批选（订）购的图书送达买方指定的收货地点。并承担在此之前的所有责任及所有费用。</w:t>
      </w:r>
    </w:p>
    <w:p w14:paraId="40195E61">
      <w:pPr>
        <w:spacing w:line="440" w:lineRule="exact"/>
        <w:ind w:firstLine="422" w:firstLineChars="200"/>
        <w:rPr>
          <w:rFonts w:hAnsi="宋体"/>
          <w:b/>
          <w:color w:val="auto"/>
          <w:highlight w:val="none"/>
        </w:rPr>
      </w:pPr>
      <w:r>
        <w:rPr>
          <w:rFonts w:hint="eastAsia" w:hAnsi="宋体"/>
          <w:b/>
          <w:color w:val="auto"/>
          <w:highlight w:val="none"/>
        </w:rPr>
        <w:t>8．验收</w:t>
      </w:r>
    </w:p>
    <w:p w14:paraId="5A65ACD3">
      <w:pPr>
        <w:spacing w:line="440" w:lineRule="exact"/>
        <w:ind w:firstLine="420" w:firstLineChars="200"/>
        <w:rPr>
          <w:rFonts w:hAnsi="宋体"/>
          <w:color w:val="auto"/>
          <w:highlight w:val="none"/>
        </w:rPr>
      </w:pPr>
      <w:r>
        <w:rPr>
          <w:rFonts w:hint="eastAsia" w:hAnsi="宋体"/>
          <w:color w:val="auto"/>
          <w:highlight w:val="none"/>
        </w:rPr>
        <w:t>8.1每批图书到位后，买方对图书品目、数量、质量进行验收。对于不合格的图书，卖方必须及时补齐纠正，否则按短缺图书处理。</w:t>
      </w:r>
    </w:p>
    <w:p w14:paraId="3F919184">
      <w:pPr>
        <w:spacing w:line="440" w:lineRule="exact"/>
        <w:ind w:firstLine="420" w:firstLineChars="200"/>
        <w:rPr>
          <w:rFonts w:hAnsi="宋体"/>
          <w:color w:val="auto"/>
          <w:highlight w:val="none"/>
        </w:rPr>
      </w:pPr>
      <w:r>
        <w:rPr>
          <w:rFonts w:hint="eastAsia" w:hAnsi="宋体"/>
          <w:color w:val="auto"/>
          <w:highlight w:val="none"/>
        </w:rPr>
        <w:t>8.2 验收依据：</w:t>
      </w:r>
    </w:p>
    <w:p w14:paraId="482D714F">
      <w:pPr>
        <w:spacing w:line="440" w:lineRule="exact"/>
        <w:ind w:firstLine="420" w:firstLineChars="200"/>
        <w:rPr>
          <w:rFonts w:hAnsi="宋体"/>
          <w:color w:val="auto"/>
          <w:highlight w:val="none"/>
        </w:rPr>
      </w:pPr>
      <w:r>
        <w:rPr>
          <w:rFonts w:hint="eastAsia" w:hAnsi="宋体"/>
          <w:color w:val="auto"/>
          <w:highlight w:val="none"/>
        </w:rPr>
        <w:t xml:space="preserve">  (1) 招标文件；</w:t>
      </w:r>
    </w:p>
    <w:p w14:paraId="0EA6A9A5">
      <w:pPr>
        <w:spacing w:line="440" w:lineRule="exact"/>
        <w:ind w:firstLine="630" w:firstLineChars="300"/>
        <w:rPr>
          <w:rFonts w:hAnsi="宋体"/>
          <w:color w:val="auto"/>
          <w:highlight w:val="none"/>
        </w:rPr>
      </w:pPr>
      <w:r>
        <w:rPr>
          <w:rFonts w:hint="eastAsia" w:hAnsi="宋体"/>
          <w:color w:val="auto"/>
          <w:highlight w:val="none"/>
        </w:rPr>
        <w:t xml:space="preserve">(2) 合同文本； </w:t>
      </w:r>
    </w:p>
    <w:p w14:paraId="55F14BC9">
      <w:pPr>
        <w:spacing w:line="440" w:lineRule="exact"/>
        <w:ind w:firstLine="630" w:firstLineChars="300"/>
        <w:rPr>
          <w:rFonts w:hAnsi="宋体"/>
          <w:color w:val="auto"/>
          <w:highlight w:val="none"/>
        </w:rPr>
      </w:pPr>
      <w:r>
        <w:rPr>
          <w:rFonts w:hint="eastAsia" w:hAnsi="宋体"/>
          <w:color w:val="auto"/>
          <w:highlight w:val="none"/>
        </w:rPr>
        <w:t>(3) 投标文件；</w:t>
      </w:r>
    </w:p>
    <w:p w14:paraId="1BEF8886">
      <w:pPr>
        <w:spacing w:line="440" w:lineRule="exact"/>
        <w:ind w:firstLine="630" w:firstLineChars="300"/>
        <w:rPr>
          <w:rFonts w:hAnsi="宋体"/>
          <w:color w:val="auto"/>
          <w:highlight w:val="none"/>
        </w:rPr>
      </w:pPr>
      <w:r>
        <w:rPr>
          <w:rFonts w:hint="eastAsia" w:hAnsi="宋体"/>
          <w:color w:val="auto"/>
          <w:highlight w:val="none"/>
        </w:rPr>
        <w:t>(4) 图书订单；</w:t>
      </w:r>
    </w:p>
    <w:p w14:paraId="6F6A9CB6">
      <w:pPr>
        <w:adjustRightInd w:val="0"/>
        <w:snapToGrid w:val="0"/>
        <w:spacing w:line="440" w:lineRule="exact"/>
        <w:ind w:firstLine="619" w:firstLineChars="295"/>
        <w:rPr>
          <w:rFonts w:hAnsi="宋体"/>
          <w:color w:val="auto"/>
          <w:highlight w:val="none"/>
        </w:rPr>
      </w:pPr>
      <w:r>
        <w:rPr>
          <w:rFonts w:hint="eastAsia" w:hAnsi="宋体"/>
          <w:color w:val="auto"/>
          <w:highlight w:val="none"/>
        </w:rPr>
        <w:t>(5) 国内相应的标准、规范。</w:t>
      </w:r>
    </w:p>
    <w:p w14:paraId="035EE916">
      <w:pPr>
        <w:spacing w:line="440" w:lineRule="exact"/>
        <w:ind w:firstLine="420" w:firstLineChars="200"/>
        <w:rPr>
          <w:rFonts w:hAnsi="宋体"/>
          <w:color w:val="auto"/>
          <w:highlight w:val="none"/>
        </w:rPr>
      </w:pPr>
      <w:r>
        <w:rPr>
          <w:rFonts w:hint="eastAsia" w:hAnsi="宋体"/>
          <w:color w:val="auto"/>
          <w:highlight w:val="none"/>
        </w:rPr>
        <w:t>8.3 合同条款第8条的规定不能免除卖方在本合同项下的保证义务或其他义务。</w:t>
      </w:r>
    </w:p>
    <w:p w14:paraId="3418000C">
      <w:pPr>
        <w:spacing w:line="440" w:lineRule="exact"/>
        <w:ind w:firstLine="422" w:firstLineChars="200"/>
        <w:rPr>
          <w:rFonts w:hAnsi="宋体"/>
          <w:b/>
          <w:color w:val="auto"/>
          <w:highlight w:val="none"/>
        </w:rPr>
      </w:pPr>
      <w:r>
        <w:rPr>
          <w:rFonts w:hint="eastAsia" w:hAnsi="宋体"/>
          <w:b/>
          <w:color w:val="auto"/>
          <w:highlight w:val="none"/>
        </w:rPr>
        <w:t>9.付款方式</w:t>
      </w:r>
    </w:p>
    <w:p w14:paraId="1D6C7386">
      <w:pPr>
        <w:spacing w:line="440" w:lineRule="exact"/>
        <w:ind w:firstLine="420" w:firstLineChars="200"/>
        <w:rPr>
          <w:rFonts w:hAnsi="宋体"/>
          <w:color w:val="auto"/>
          <w:highlight w:val="none"/>
        </w:rPr>
      </w:pPr>
      <w:r>
        <w:rPr>
          <w:rFonts w:hint="eastAsia" w:hAnsi="宋体"/>
          <w:color w:val="auto"/>
          <w:highlight w:val="none"/>
        </w:rPr>
        <w:t>详见投标人须知前附表</w:t>
      </w:r>
    </w:p>
    <w:p w14:paraId="38054421">
      <w:pPr>
        <w:spacing w:line="440" w:lineRule="exact"/>
        <w:ind w:firstLine="422" w:firstLineChars="200"/>
        <w:rPr>
          <w:rFonts w:hAnsi="宋体"/>
          <w:b/>
          <w:color w:val="auto"/>
          <w:highlight w:val="none"/>
        </w:rPr>
      </w:pPr>
      <w:r>
        <w:rPr>
          <w:rFonts w:hint="eastAsia" w:hAnsi="宋体"/>
          <w:b/>
          <w:color w:val="auto"/>
          <w:highlight w:val="none"/>
        </w:rPr>
        <w:t>10.质量保证</w:t>
      </w:r>
    </w:p>
    <w:p w14:paraId="68DC95BD">
      <w:pPr>
        <w:spacing w:line="440" w:lineRule="exact"/>
        <w:ind w:firstLine="420" w:firstLineChars="200"/>
        <w:rPr>
          <w:rFonts w:hAnsi="宋体"/>
          <w:color w:val="auto"/>
          <w:highlight w:val="none"/>
        </w:rPr>
      </w:pPr>
      <w:r>
        <w:rPr>
          <w:rFonts w:hint="eastAsia" w:hAnsi="宋体"/>
          <w:color w:val="auto"/>
          <w:highlight w:val="none"/>
        </w:rPr>
        <w:t>10.1 卖方保证买方每批选（订）购的图书是全新的、未使用过的。</w:t>
      </w:r>
    </w:p>
    <w:p w14:paraId="7F4FB4E5">
      <w:pPr>
        <w:spacing w:line="440" w:lineRule="exact"/>
        <w:ind w:firstLine="420" w:firstLineChars="200"/>
        <w:rPr>
          <w:rFonts w:hAnsi="宋体"/>
          <w:color w:val="auto"/>
          <w:highlight w:val="none"/>
        </w:rPr>
      </w:pPr>
      <w:r>
        <w:rPr>
          <w:rFonts w:hint="eastAsia" w:hAnsi="宋体"/>
          <w:color w:val="auto"/>
          <w:highlight w:val="none"/>
        </w:rPr>
        <w:t>10.2若所供图书出现数字不对、书目不符、印刷错误、图书污损等情况时，卖方要及时补齐、纠正，否则按合同条款指明的办法追究卖方的违约责任。</w:t>
      </w:r>
    </w:p>
    <w:p w14:paraId="782BF8FF">
      <w:pPr>
        <w:spacing w:line="440" w:lineRule="exact"/>
        <w:ind w:firstLine="420" w:firstLineChars="200"/>
        <w:rPr>
          <w:rFonts w:hAnsi="宋体"/>
          <w:color w:val="auto"/>
          <w:highlight w:val="none"/>
        </w:rPr>
      </w:pPr>
      <w:r>
        <w:rPr>
          <w:rFonts w:hint="eastAsia" w:hAnsi="宋体"/>
          <w:color w:val="auto"/>
          <w:highlight w:val="none"/>
        </w:rPr>
        <w:t>10.3 在验收期内，买方应及时将所发现的图书缺陷以书面形式通知卖方。</w:t>
      </w:r>
    </w:p>
    <w:p w14:paraId="104CAE42">
      <w:pPr>
        <w:spacing w:line="440" w:lineRule="exact"/>
        <w:ind w:firstLine="420" w:firstLineChars="200"/>
        <w:rPr>
          <w:rFonts w:hAnsi="宋体"/>
          <w:color w:val="auto"/>
          <w:highlight w:val="none"/>
        </w:rPr>
      </w:pPr>
      <w:r>
        <w:rPr>
          <w:rFonts w:hint="eastAsia" w:hAnsi="宋体"/>
          <w:color w:val="auto"/>
          <w:highlight w:val="none"/>
        </w:rPr>
        <w:t>10.4卖方收到通知后应按照投标文件承诺的售后服务方案，免费更换有缺陷的图书。</w:t>
      </w:r>
    </w:p>
    <w:p w14:paraId="7AC89AB6">
      <w:pPr>
        <w:spacing w:line="440" w:lineRule="exact"/>
        <w:ind w:firstLine="420" w:firstLineChars="200"/>
        <w:rPr>
          <w:rFonts w:hAnsi="宋体"/>
          <w:b/>
          <w:color w:val="auto"/>
          <w:highlight w:val="none"/>
        </w:rPr>
      </w:pPr>
      <w:r>
        <w:rPr>
          <w:rFonts w:hint="eastAsia" w:hAnsi="宋体"/>
          <w:color w:val="auto"/>
          <w:highlight w:val="none"/>
        </w:rPr>
        <w:t>10.5 如果卖方收到通知后没有以承诺的售后服务方案弥补缺陷，买方可采取必要的补救措施，但其风险和费用将由卖方承担。买方根据合同规定对卖方行使的其他权力不受影响。</w:t>
      </w:r>
    </w:p>
    <w:p w14:paraId="1882DA72">
      <w:pPr>
        <w:spacing w:line="440" w:lineRule="exact"/>
        <w:ind w:firstLine="422" w:firstLineChars="200"/>
        <w:rPr>
          <w:rFonts w:hAnsi="宋体"/>
          <w:b/>
          <w:color w:val="auto"/>
          <w:highlight w:val="none"/>
        </w:rPr>
      </w:pPr>
      <w:r>
        <w:rPr>
          <w:rFonts w:hint="eastAsia" w:hAnsi="宋体"/>
          <w:b/>
          <w:color w:val="auto"/>
          <w:highlight w:val="none"/>
        </w:rPr>
        <w:t>11.索赔</w:t>
      </w:r>
    </w:p>
    <w:p w14:paraId="6001676E">
      <w:pPr>
        <w:spacing w:line="440" w:lineRule="exact"/>
        <w:ind w:firstLine="420" w:firstLineChars="200"/>
        <w:rPr>
          <w:rFonts w:hAnsi="宋体"/>
          <w:color w:val="auto"/>
          <w:highlight w:val="none"/>
        </w:rPr>
      </w:pPr>
      <w:r>
        <w:rPr>
          <w:rFonts w:hint="eastAsia" w:hAnsi="宋体"/>
          <w:color w:val="auto"/>
          <w:highlight w:val="none"/>
        </w:rPr>
        <w:t>11.1 如果卖方对货物质量偏差和合同执行偏差负有责任，而买方在合同条款第10条或合同的其他条款规定的检验、验收期内提出了索赔，卖方应按照买方同意的下列一种或几种方式结合起来解决索赔事宜：</w:t>
      </w:r>
    </w:p>
    <w:p w14:paraId="0637978B">
      <w:pPr>
        <w:spacing w:line="440" w:lineRule="exact"/>
        <w:ind w:firstLine="420" w:firstLineChars="200"/>
        <w:rPr>
          <w:rFonts w:hAnsi="宋体"/>
          <w:color w:val="auto"/>
          <w:highlight w:val="none"/>
        </w:rPr>
      </w:pPr>
      <w:r>
        <w:rPr>
          <w:rFonts w:hint="eastAsia" w:hAnsi="宋体"/>
          <w:color w:val="auto"/>
          <w:highlight w:val="none"/>
        </w:rPr>
        <w:t>（1）卖方同意退货并将货款退还给买方，并承担由此发生的一切损失和费用，包括利息、银行手续费、运费、保险费、检验费、仓储费、装卸费以及为看管和保护退回货物所需的其它必要费用。</w:t>
      </w:r>
    </w:p>
    <w:p w14:paraId="3B4CAA7F">
      <w:pPr>
        <w:spacing w:line="440" w:lineRule="exact"/>
        <w:ind w:firstLine="420" w:firstLineChars="200"/>
        <w:rPr>
          <w:rFonts w:hAnsi="宋体"/>
          <w:color w:val="auto"/>
          <w:highlight w:val="none"/>
        </w:rPr>
      </w:pPr>
      <w:r>
        <w:rPr>
          <w:rFonts w:hint="eastAsia" w:hAnsi="宋体"/>
          <w:color w:val="auto"/>
          <w:highlight w:val="none"/>
        </w:rPr>
        <w:t>（2）用相同的新图书来更换有缺陷的图书。对此，卖方应承担一切费用和风险，并负担买方蒙受的全部直接损失。</w:t>
      </w:r>
    </w:p>
    <w:p w14:paraId="62DA0DF5">
      <w:pPr>
        <w:spacing w:line="440" w:lineRule="exact"/>
        <w:ind w:firstLine="420" w:firstLineChars="200"/>
        <w:rPr>
          <w:rFonts w:hAnsi="宋体"/>
          <w:b/>
          <w:color w:val="auto"/>
          <w:highlight w:val="none"/>
        </w:rPr>
      </w:pPr>
      <w:r>
        <w:rPr>
          <w:rFonts w:hint="eastAsia" w:hAnsi="宋体"/>
          <w:color w:val="auto"/>
          <w:highlight w:val="none"/>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履约保证金中扣回索赔金额。</w:t>
      </w:r>
    </w:p>
    <w:p w14:paraId="48760546">
      <w:pPr>
        <w:spacing w:line="440" w:lineRule="exact"/>
        <w:ind w:firstLine="422" w:firstLineChars="200"/>
        <w:rPr>
          <w:rFonts w:hAnsi="宋体"/>
          <w:color w:val="auto"/>
          <w:highlight w:val="none"/>
        </w:rPr>
      </w:pPr>
      <w:r>
        <w:rPr>
          <w:rFonts w:hint="eastAsia" w:hAnsi="宋体"/>
          <w:b/>
          <w:color w:val="auto"/>
          <w:highlight w:val="none"/>
        </w:rPr>
        <w:t>12.违约责任</w:t>
      </w:r>
    </w:p>
    <w:p w14:paraId="094B9D26">
      <w:pPr>
        <w:snapToGrid w:val="0"/>
        <w:spacing w:line="440" w:lineRule="exact"/>
        <w:ind w:firstLine="420" w:firstLineChars="200"/>
        <w:rPr>
          <w:rFonts w:hAnsi="宋体"/>
          <w:color w:val="auto"/>
          <w:highlight w:val="none"/>
        </w:rPr>
      </w:pPr>
      <w:r>
        <w:rPr>
          <w:rFonts w:hint="eastAsia" w:hAnsi="宋体"/>
          <w:color w:val="auto"/>
          <w:highlight w:val="none"/>
        </w:rPr>
        <w:t>12.1按《中华人民共和国</w:t>
      </w:r>
      <w:r>
        <w:rPr>
          <w:rFonts w:hint="eastAsia" w:hAnsi="宋体"/>
          <w:color w:val="auto"/>
          <w:highlight w:val="none"/>
          <w:lang w:val="en-US" w:eastAsia="zh-CN"/>
        </w:rPr>
        <w:t>民法典</w:t>
      </w:r>
      <w:r>
        <w:rPr>
          <w:rFonts w:hint="eastAsia" w:hAnsi="宋体"/>
          <w:color w:val="auto"/>
          <w:highlight w:val="none"/>
        </w:rPr>
        <w:t>》中的相应条款执行。</w:t>
      </w:r>
    </w:p>
    <w:p w14:paraId="1D8E20D8">
      <w:pPr>
        <w:spacing w:line="440" w:lineRule="exact"/>
        <w:ind w:firstLine="420" w:firstLineChars="200"/>
        <w:rPr>
          <w:rFonts w:hAnsi="宋体"/>
          <w:b/>
          <w:color w:val="auto"/>
          <w:highlight w:val="none"/>
        </w:rPr>
      </w:pPr>
      <w:r>
        <w:rPr>
          <w:rFonts w:hint="eastAsia" w:hAnsi="宋体"/>
          <w:color w:val="auto"/>
          <w:highlight w:val="none"/>
        </w:rPr>
        <w:t>12.2卖方未按买方要求提供图书，或图书品目、质量不能满足要求，买方有权拒收，卖方应无条件更换，并承担更换图书期间所发生的一切费用以及给买方所造成的损失。否则，买方会同</w:t>
      </w:r>
      <w:r>
        <w:rPr>
          <w:rFonts w:hint="eastAsia" w:hAnsi="宋体"/>
          <w:bCs/>
          <w:color w:val="auto"/>
          <w:highlight w:val="none"/>
        </w:rPr>
        <w:t>鉴证方</w:t>
      </w:r>
      <w:r>
        <w:rPr>
          <w:rFonts w:hint="eastAsia" w:hAnsi="宋体"/>
          <w:color w:val="auto"/>
          <w:highlight w:val="none"/>
        </w:rPr>
        <w:t>有权终止合同，并对卖方的违约行为进行追究。同时报请陕西省财政厅政府采购管理处按有关规定对其进行相应处罚。</w:t>
      </w:r>
    </w:p>
    <w:p w14:paraId="3884FD30">
      <w:pPr>
        <w:spacing w:line="440" w:lineRule="exact"/>
        <w:ind w:firstLine="413" w:firstLineChars="196"/>
        <w:rPr>
          <w:rFonts w:hAnsi="宋体"/>
          <w:b/>
          <w:color w:val="auto"/>
          <w:highlight w:val="none"/>
        </w:rPr>
      </w:pPr>
      <w:r>
        <w:rPr>
          <w:rFonts w:hint="eastAsia" w:hAnsi="宋体"/>
          <w:b/>
          <w:color w:val="auto"/>
          <w:highlight w:val="none"/>
        </w:rPr>
        <w:t>13.卖方履约误期和赔偿</w:t>
      </w:r>
    </w:p>
    <w:p w14:paraId="7D042A27">
      <w:pPr>
        <w:adjustRightInd w:val="0"/>
        <w:snapToGrid w:val="0"/>
        <w:spacing w:line="440" w:lineRule="exact"/>
        <w:ind w:firstLine="420" w:firstLineChars="200"/>
        <w:rPr>
          <w:rFonts w:hAnsi="宋体"/>
          <w:color w:val="auto"/>
          <w:highlight w:val="none"/>
        </w:rPr>
      </w:pPr>
      <w:r>
        <w:rPr>
          <w:rFonts w:hint="eastAsia" w:hAnsi="宋体"/>
          <w:color w:val="auto"/>
          <w:highlight w:val="none"/>
        </w:rPr>
        <w:t>13</w:t>
      </w:r>
      <w:r>
        <w:rPr>
          <w:rFonts w:hAnsi="宋体"/>
          <w:color w:val="auto"/>
          <w:highlight w:val="none"/>
        </w:rPr>
        <w:t>.</w:t>
      </w:r>
      <w:r>
        <w:rPr>
          <w:rFonts w:hint="eastAsia" w:hAnsi="宋体"/>
          <w:color w:val="auto"/>
          <w:highlight w:val="none"/>
        </w:rPr>
        <w:t>1</w:t>
      </w:r>
      <w:r>
        <w:rPr>
          <w:rFonts w:hAnsi="宋体"/>
          <w:color w:val="auto"/>
          <w:highlight w:val="none"/>
        </w:rPr>
        <w:t xml:space="preserve"> </w:t>
      </w:r>
      <w:r>
        <w:rPr>
          <w:rFonts w:hint="eastAsia" w:hAnsi="宋体"/>
          <w:color w:val="auto"/>
          <w:highlight w:val="none"/>
        </w:rPr>
        <w:t>在履行合同过程中，如卖方遇到妨碍按时供货和提供服务的情况时，应及时以书面形式将拖延的事实、可能拖延的时间和原因通知买方。买方在收到卖方通知后，应尽快对情况进行评价，并确定是否同意延长供货时间以及是否收取误期赔偿费。延期应通过修改合同的方式由双方认可。</w:t>
      </w:r>
    </w:p>
    <w:p w14:paraId="2ACE1E66">
      <w:pPr>
        <w:spacing w:line="440" w:lineRule="exact"/>
        <w:ind w:firstLine="420" w:firstLineChars="200"/>
        <w:rPr>
          <w:rFonts w:hAnsi="宋体"/>
          <w:color w:val="auto"/>
          <w:highlight w:val="none"/>
        </w:rPr>
      </w:pPr>
      <w:r>
        <w:rPr>
          <w:rFonts w:hint="eastAsia" w:hAnsi="宋体"/>
          <w:color w:val="auto"/>
          <w:highlight w:val="none"/>
        </w:rPr>
        <w:t>13</w:t>
      </w:r>
      <w:r>
        <w:rPr>
          <w:rFonts w:hAnsi="宋体"/>
          <w:color w:val="auto"/>
          <w:highlight w:val="none"/>
        </w:rPr>
        <w:t>.</w:t>
      </w:r>
      <w:r>
        <w:rPr>
          <w:rFonts w:hint="eastAsia" w:hAnsi="宋体"/>
          <w:color w:val="auto"/>
          <w:highlight w:val="none"/>
        </w:rPr>
        <w:t>2 除非误期是买卖双方取得同意而不收取误期赔偿费之外，卖方误期供货，买方将收取误期赔偿费。</w:t>
      </w:r>
    </w:p>
    <w:p w14:paraId="0645AD72">
      <w:pPr>
        <w:spacing w:line="440" w:lineRule="exact"/>
        <w:ind w:firstLine="420" w:firstLineChars="200"/>
        <w:rPr>
          <w:rFonts w:hAnsi="宋体"/>
          <w:b/>
          <w:color w:val="auto"/>
          <w:highlight w:val="none"/>
        </w:rPr>
      </w:pPr>
      <w:r>
        <w:rPr>
          <w:rFonts w:hint="eastAsia" w:hAnsi="宋体"/>
          <w:color w:val="auto"/>
          <w:highlight w:val="none"/>
        </w:rPr>
        <w:t>13</w:t>
      </w:r>
      <w:r>
        <w:rPr>
          <w:rFonts w:hAnsi="宋体"/>
          <w:color w:val="auto"/>
          <w:highlight w:val="none"/>
        </w:rPr>
        <w:t>.</w:t>
      </w:r>
      <w:r>
        <w:rPr>
          <w:rFonts w:hint="eastAsia" w:hAnsi="宋体"/>
          <w:color w:val="auto"/>
          <w:highlight w:val="none"/>
        </w:rPr>
        <w:t>3 除不可抗力因素外，如果卖方没有按合同规定的时间供货和提供服务，买方可以从货款中扣除误期赔偿费。情节严重的买方有权因卖方违约终止合同，而卖方仍有义务支付上述误期赔偿费。</w:t>
      </w:r>
    </w:p>
    <w:p w14:paraId="2F183D38">
      <w:pPr>
        <w:spacing w:line="440" w:lineRule="exact"/>
        <w:ind w:firstLine="422" w:firstLineChars="200"/>
        <w:rPr>
          <w:rFonts w:hAnsi="宋体"/>
          <w:b/>
          <w:color w:val="auto"/>
          <w:highlight w:val="none"/>
        </w:rPr>
      </w:pPr>
      <w:r>
        <w:rPr>
          <w:rFonts w:hint="eastAsia" w:hAnsi="宋体"/>
          <w:b/>
          <w:color w:val="auto"/>
          <w:highlight w:val="none"/>
        </w:rPr>
        <w:t>14</w:t>
      </w:r>
      <w:r>
        <w:rPr>
          <w:rFonts w:hAnsi="宋体"/>
          <w:b/>
          <w:color w:val="auto"/>
          <w:highlight w:val="none"/>
        </w:rPr>
        <w:t>.</w:t>
      </w:r>
      <w:r>
        <w:rPr>
          <w:rFonts w:hint="eastAsia" w:hAnsi="宋体"/>
          <w:b/>
          <w:color w:val="auto"/>
          <w:highlight w:val="none"/>
        </w:rPr>
        <w:t>不可抗力</w:t>
      </w:r>
    </w:p>
    <w:p w14:paraId="69CDC981">
      <w:pPr>
        <w:spacing w:line="440" w:lineRule="exact"/>
        <w:ind w:firstLine="420" w:firstLineChars="200"/>
        <w:rPr>
          <w:rFonts w:hAnsi="宋体"/>
          <w:b/>
          <w:color w:val="auto"/>
          <w:highlight w:val="none"/>
        </w:rPr>
      </w:pPr>
      <w:r>
        <w:rPr>
          <w:rFonts w:hint="eastAsia" w:hAnsi="宋体"/>
          <w:color w:val="auto"/>
          <w:highlight w:val="none"/>
        </w:rPr>
        <w:t>签约双方任一方由于受不可抗力事件的影响而不能执行合同时，履行合同的期限应予以延长，其延长的期限相当于事件所受影响的时间。不可抗力事件系指买卖双方在缔结合同时所不能预见的、并且它的发生及其后果是无法避免并不能克服的客观事件，诸如严重火灾，水灾，洪水，台风，地震等。受阻一方应在不可抗力事件发生后尽快用电报，传真通知对方，并于事件发生后</w:t>
      </w:r>
      <w:r>
        <w:rPr>
          <w:rFonts w:hAnsi="宋体"/>
          <w:color w:val="auto"/>
          <w:highlight w:val="none"/>
        </w:rPr>
        <w:t>14</w:t>
      </w:r>
      <w:r>
        <w:rPr>
          <w:rFonts w:hint="eastAsia" w:hAnsi="宋体"/>
          <w:color w:val="auto"/>
          <w:highlight w:val="none"/>
        </w:rPr>
        <w:t>天内将有关当局出具的证明文件用特快专递或挂号信寄给对方审阅确认。一旦不可抗力事件的影响持续</w:t>
      </w:r>
      <w:r>
        <w:rPr>
          <w:rFonts w:hAnsi="宋体"/>
          <w:color w:val="auto"/>
          <w:highlight w:val="none"/>
        </w:rPr>
        <w:t>60</w:t>
      </w:r>
      <w:r>
        <w:rPr>
          <w:rFonts w:hint="eastAsia" w:hAnsi="宋体"/>
          <w:color w:val="auto"/>
          <w:highlight w:val="none"/>
        </w:rPr>
        <w:t>天以上，双方应通过友好协商在合理的时间内达成进一步履行合同的协议。</w:t>
      </w:r>
    </w:p>
    <w:p w14:paraId="4CF2ABDC">
      <w:pPr>
        <w:autoSpaceDN w:val="0"/>
        <w:spacing w:line="440" w:lineRule="exact"/>
        <w:ind w:firstLine="422" w:firstLineChars="200"/>
        <w:rPr>
          <w:rFonts w:hAnsi="宋体"/>
          <w:b/>
          <w:color w:val="auto"/>
          <w:highlight w:val="none"/>
        </w:rPr>
      </w:pPr>
      <w:r>
        <w:rPr>
          <w:rFonts w:hint="eastAsia" w:hAnsi="宋体"/>
          <w:b/>
          <w:color w:val="auto"/>
          <w:highlight w:val="none"/>
        </w:rPr>
        <w:t>15.争议的解决</w:t>
      </w:r>
    </w:p>
    <w:p w14:paraId="217E780C">
      <w:pPr>
        <w:autoSpaceDN w:val="0"/>
        <w:spacing w:line="440" w:lineRule="exact"/>
        <w:ind w:firstLine="420" w:firstLineChars="200"/>
        <w:rPr>
          <w:rFonts w:hAnsi="宋体"/>
          <w:color w:val="auto"/>
          <w:highlight w:val="none"/>
        </w:rPr>
      </w:pPr>
      <w:r>
        <w:rPr>
          <w:rFonts w:hint="eastAsia" w:hAnsi="宋体"/>
          <w:color w:val="auto"/>
          <w:highlight w:val="none"/>
        </w:rPr>
        <w:t>15.1 因执行本合同所发生的或与本合同有关的一切争议,双方应通过友好协商解决。如果协商开始后六十（60）天还不能解决，任何一方均可按中华人民共和国有关法律的规定提交仲裁。</w:t>
      </w:r>
    </w:p>
    <w:p w14:paraId="0E4A818D">
      <w:pPr>
        <w:autoSpaceDN w:val="0"/>
        <w:spacing w:line="440" w:lineRule="exact"/>
        <w:ind w:firstLine="420" w:firstLineChars="200"/>
        <w:rPr>
          <w:rFonts w:hAnsi="宋体"/>
          <w:color w:val="auto"/>
          <w:highlight w:val="none"/>
        </w:rPr>
      </w:pPr>
      <w:r>
        <w:rPr>
          <w:rFonts w:hint="eastAsia" w:hAnsi="宋体"/>
          <w:color w:val="auto"/>
          <w:highlight w:val="none"/>
        </w:rPr>
        <w:t>15.2 仲裁裁决应为最终裁决，对双方均具有约束力。</w:t>
      </w:r>
    </w:p>
    <w:p w14:paraId="50E9CC05">
      <w:pPr>
        <w:autoSpaceDN w:val="0"/>
        <w:spacing w:line="440" w:lineRule="exact"/>
        <w:ind w:firstLine="420" w:firstLineChars="200"/>
        <w:rPr>
          <w:rFonts w:hAnsi="宋体"/>
          <w:color w:val="auto"/>
          <w:highlight w:val="none"/>
        </w:rPr>
      </w:pPr>
      <w:r>
        <w:rPr>
          <w:rFonts w:hint="eastAsia" w:hAnsi="宋体"/>
          <w:color w:val="auto"/>
          <w:highlight w:val="none"/>
        </w:rPr>
        <w:t>15.3 仲裁费除仲裁机关另有裁决外均应由败诉方负担。</w:t>
      </w:r>
    </w:p>
    <w:p w14:paraId="235EFB24">
      <w:pPr>
        <w:autoSpaceDN w:val="0"/>
        <w:spacing w:line="440" w:lineRule="exact"/>
        <w:ind w:firstLine="420" w:firstLineChars="200"/>
        <w:rPr>
          <w:rFonts w:hAnsi="宋体"/>
          <w:b/>
          <w:color w:val="auto"/>
          <w:highlight w:val="none"/>
        </w:rPr>
      </w:pPr>
      <w:r>
        <w:rPr>
          <w:rFonts w:hint="eastAsia" w:hAnsi="宋体"/>
          <w:color w:val="auto"/>
          <w:highlight w:val="none"/>
        </w:rPr>
        <w:t>15.4 在仲裁期间，除正在进行仲裁的部分外，本合同其它部分应继续执行。</w:t>
      </w:r>
    </w:p>
    <w:p w14:paraId="4B9688AB">
      <w:pPr>
        <w:spacing w:line="440" w:lineRule="exact"/>
        <w:ind w:firstLine="422" w:firstLineChars="200"/>
        <w:rPr>
          <w:rFonts w:hAnsi="宋体"/>
          <w:b/>
          <w:color w:val="auto"/>
          <w:highlight w:val="none"/>
        </w:rPr>
      </w:pPr>
      <w:r>
        <w:rPr>
          <w:rFonts w:hint="eastAsia" w:hAnsi="宋体"/>
          <w:b/>
          <w:color w:val="auto"/>
          <w:highlight w:val="none"/>
        </w:rPr>
        <w:t>16</w:t>
      </w:r>
      <w:r>
        <w:rPr>
          <w:rFonts w:hAnsi="宋体"/>
          <w:b/>
          <w:color w:val="auto"/>
          <w:highlight w:val="none"/>
        </w:rPr>
        <w:t>.</w:t>
      </w:r>
      <w:r>
        <w:rPr>
          <w:rFonts w:hint="eastAsia" w:hAnsi="宋体"/>
          <w:b/>
          <w:color w:val="auto"/>
          <w:highlight w:val="none"/>
        </w:rPr>
        <w:t>违约终止合同</w:t>
      </w:r>
    </w:p>
    <w:p w14:paraId="4F73D53A">
      <w:pPr>
        <w:autoSpaceDN w:val="0"/>
        <w:spacing w:line="440" w:lineRule="exact"/>
        <w:ind w:firstLine="420" w:firstLineChars="200"/>
        <w:rPr>
          <w:rFonts w:hAnsi="宋体"/>
          <w:color w:val="auto"/>
          <w:highlight w:val="none"/>
        </w:rPr>
      </w:pPr>
      <w:r>
        <w:rPr>
          <w:rFonts w:hint="eastAsia" w:hAnsi="宋体"/>
          <w:color w:val="auto"/>
          <w:highlight w:val="none"/>
        </w:rPr>
        <w:t>16</w:t>
      </w:r>
      <w:r>
        <w:rPr>
          <w:rFonts w:hAnsi="宋体"/>
          <w:color w:val="auto"/>
          <w:highlight w:val="none"/>
        </w:rPr>
        <w:t>.1</w:t>
      </w:r>
      <w:r>
        <w:rPr>
          <w:rFonts w:hint="eastAsia" w:hAnsi="宋体"/>
          <w:color w:val="auto"/>
          <w:highlight w:val="none"/>
        </w:rPr>
        <w:t xml:space="preserve"> 在买方对卖方违约而采取的任何补救措施不受影响的情况下，买方可向卖方发出书面违约通知书，提出终止部分或全部合同：</w:t>
      </w:r>
    </w:p>
    <w:p w14:paraId="069B427A">
      <w:pPr>
        <w:autoSpaceDN w:val="0"/>
        <w:spacing w:line="440" w:lineRule="exact"/>
        <w:ind w:firstLine="420" w:firstLineChars="200"/>
        <w:rPr>
          <w:rFonts w:hAnsi="宋体"/>
          <w:color w:val="auto"/>
          <w:highlight w:val="none"/>
        </w:rPr>
      </w:pPr>
      <w:r>
        <w:rPr>
          <w:rFonts w:hint="eastAsia" w:hAnsi="宋体"/>
          <w:color w:val="auto"/>
          <w:highlight w:val="none"/>
        </w:rPr>
        <w:t>（</w:t>
      </w:r>
      <w:r>
        <w:rPr>
          <w:rFonts w:hAnsi="宋体"/>
          <w:color w:val="auto"/>
          <w:highlight w:val="none"/>
        </w:rPr>
        <w:t>1</w:t>
      </w:r>
      <w:r>
        <w:rPr>
          <w:rFonts w:hint="eastAsia" w:hAnsi="宋体"/>
          <w:color w:val="auto"/>
          <w:highlight w:val="none"/>
        </w:rPr>
        <w:t>）如果卖方未能在合同规定的期限内或买方准许的任何延期内交付部分或全部图书。</w:t>
      </w:r>
    </w:p>
    <w:p w14:paraId="02FC01CC">
      <w:pPr>
        <w:autoSpaceDN w:val="0"/>
        <w:spacing w:line="440" w:lineRule="exact"/>
        <w:ind w:firstLine="420" w:firstLineChars="200"/>
        <w:rPr>
          <w:rFonts w:hAnsi="宋体"/>
          <w:color w:val="auto"/>
          <w:highlight w:val="none"/>
        </w:rPr>
      </w:pPr>
      <w:r>
        <w:rPr>
          <w:rFonts w:hint="eastAsia" w:hAnsi="宋体"/>
          <w:color w:val="auto"/>
          <w:highlight w:val="none"/>
        </w:rPr>
        <w:t>（</w:t>
      </w:r>
      <w:r>
        <w:rPr>
          <w:rFonts w:hAnsi="宋体"/>
          <w:color w:val="auto"/>
          <w:highlight w:val="none"/>
        </w:rPr>
        <w:t>2</w:t>
      </w:r>
      <w:r>
        <w:rPr>
          <w:rFonts w:hint="eastAsia" w:hAnsi="宋体"/>
          <w:color w:val="auto"/>
          <w:highlight w:val="none"/>
        </w:rPr>
        <w:t>）卖方未能履行合同项下的任何其它义务。</w:t>
      </w:r>
    </w:p>
    <w:p w14:paraId="05F3F785">
      <w:pPr>
        <w:autoSpaceDN w:val="0"/>
        <w:spacing w:line="440" w:lineRule="exact"/>
        <w:ind w:firstLine="420" w:firstLineChars="200"/>
        <w:rPr>
          <w:rFonts w:hAnsi="宋体"/>
          <w:color w:val="auto"/>
          <w:highlight w:val="none"/>
        </w:rPr>
      </w:pPr>
      <w:r>
        <w:rPr>
          <w:rFonts w:hint="eastAsia" w:hAnsi="宋体"/>
          <w:color w:val="auto"/>
          <w:highlight w:val="none"/>
        </w:rPr>
        <w:t>（3）如果买方认为卖方在本合同的竞争和实施过程中有腐败和欺诈行为。为此目的，定义下述条件：</w:t>
      </w:r>
    </w:p>
    <w:p w14:paraId="4C1D891A">
      <w:pPr>
        <w:autoSpaceDN w:val="0"/>
        <w:spacing w:line="440" w:lineRule="exact"/>
        <w:ind w:firstLine="420" w:firstLineChars="200"/>
        <w:rPr>
          <w:rFonts w:hAnsi="宋体"/>
          <w:color w:val="auto"/>
          <w:highlight w:val="none"/>
        </w:rPr>
      </w:pPr>
      <w:r>
        <w:rPr>
          <w:rFonts w:hint="eastAsia" w:hAnsi="宋体"/>
          <w:color w:val="auto"/>
          <w:highlight w:val="none"/>
        </w:rPr>
        <w:t>“腐败行为”是指提供、给予、接受或索取任何有价值的物品来影响买方在采购过程或合同实施过程中的行为。</w:t>
      </w:r>
    </w:p>
    <w:p w14:paraId="76B56EAF">
      <w:pPr>
        <w:autoSpaceDN w:val="0"/>
        <w:spacing w:line="440" w:lineRule="exact"/>
        <w:ind w:firstLine="420" w:firstLineChars="200"/>
        <w:rPr>
          <w:rFonts w:hAnsi="宋体"/>
          <w:color w:val="auto"/>
          <w:highlight w:val="none"/>
        </w:rPr>
      </w:pPr>
      <w:r>
        <w:rPr>
          <w:rFonts w:hint="eastAsia" w:hAnsi="宋体"/>
          <w:color w:val="auto"/>
          <w:highlight w:val="none"/>
        </w:rPr>
        <w:t>“欺诈行为”是指为了影响采购过程或合同实施过程而谎报或隐瞒事实，损害买方利益的行为。</w:t>
      </w:r>
    </w:p>
    <w:p w14:paraId="15BD2AF0">
      <w:pPr>
        <w:autoSpaceDN w:val="0"/>
        <w:spacing w:line="440" w:lineRule="exact"/>
        <w:ind w:firstLine="420" w:firstLineChars="200"/>
        <w:rPr>
          <w:rFonts w:hAnsi="宋体"/>
          <w:b/>
          <w:color w:val="auto"/>
          <w:highlight w:val="none"/>
        </w:rPr>
      </w:pPr>
      <w:r>
        <w:rPr>
          <w:rFonts w:hint="eastAsia" w:hAnsi="宋体"/>
          <w:color w:val="auto"/>
          <w:highlight w:val="none"/>
        </w:rPr>
        <w:t>16</w:t>
      </w:r>
      <w:r>
        <w:rPr>
          <w:rFonts w:hAnsi="宋体"/>
          <w:color w:val="auto"/>
          <w:highlight w:val="none"/>
        </w:rPr>
        <w:t>.2</w:t>
      </w:r>
      <w:r>
        <w:rPr>
          <w:rFonts w:hint="eastAsia" w:hAnsi="宋体"/>
          <w:color w:val="auto"/>
          <w:highlight w:val="none"/>
        </w:rPr>
        <w:t xml:space="preserve"> 如果买方根据第16</w:t>
      </w:r>
      <w:r>
        <w:rPr>
          <w:rFonts w:hAnsi="宋体"/>
          <w:color w:val="auto"/>
          <w:highlight w:val="none"/>
        </w:rPr>
        <w:t>.1</w:t>
      </w:r>
      <w:r>
        <w:rPr>
          <w:rFonts w:hint="eastAsia" w:hAnsi="宋体"/>
          <w:color w:val="auto"/>
          <w:highlight w:val="none"/>
        </w:rPr>
        <w:t>条的规定，终止了部分或全部合同，买方可以按其认为适当的条件和方式采购类似未交付部分的图书。卖方应对买方购买类似图书所超出的费用负责。但是，卖方应继续履行合同中未终止的部分。</w:t>
      </w:r>
    </w:p>
    <w:p w14:paraId="0A82C8F7">
      <w:pPr>
        <w:spacing w:line="440" w:lineRule="exact"/>
        <w:ind w:firstLine="422" w:firstLineChars="200"/>
        <w:rPr>
          <w:rFonts w:hAnsi="宋体"/>
          <w:b/>
          <w:color w:val="auto"/>
          <w:highlight w:val="none"/>
        </w:rPr>
      </w:pPr>
      <w:r>
        <w:rPr>
          <w:rFonts w:hint="eastAsia" w:hAnsi="宋体"/>
          <w:b/>
          <w:color w:val="auto"/>
          <w:highlight w:val="none"/>
        </w:rPr>
        <w:t>17</w:t>
      </w:r>
      <w:r>
        <w:rPr>
          <w:rFonts w:hAnsi="宋体"/>
          <w:b/>
          <w:color w:val="auto"/>
          <w:highlight w:val="none"/>
        </w:rPr>
        <w:t>.</w:t>
      </w:r>
      <w:r>
        <w:rPr>
          <w:rFonts w:hint="eastAsia" w:hAnsi="宋体"/>
          <w:b/>
          <w:color w:val="auto"/>
          <w:highlight w:val="none"/>
        </w:rPr>
        <w:t>合同修改</w:t>
      </w:r>
    </w:p>
    <w:p w14:paraId="3695625A">
      <w:pPr>
        <w:spacing w:line="440" w:lineRule="exact"/>
        <w:ind w:firstLine="420" w:firstLineChars="200"/>
        <w:rPr>
          <w:rFonts w:hAnsi="宋体"/>
          <w:b/>
          <w:color w:val="auto"/>
          <w:highlight w:val="none"/>
        </w:rPr>
      </w:pPr>
      <w:r>
        <w:rPr>
          <w:rFonts w:hint="eastAsia" w:hAnsi="宋体"/>
          <w:color w:val="auto"/>
          <w:highlight w:val="none"/>
        </w:rPr>
        <w:t>任何对合同条款的变更或修改均须买卖双方签订书面的修改书。</w:t>
      </w:r>
    </w:p>
    <w:p w14:paraId="2B1976F8">
      <w:pPr>
        <w:autoSpaceDN w:val="0"/>
        <w:spacing w:line="440" w:lineRule="exact"/>
        <w:ind w:firstLine="422" w:firstLineChars="200"/>
        <w:rPr>
          <w:rFonts w:hAnsi="宋体"/>
          <w:b/>
          <w:color w:val="auto"/>
          <w:highlight w:val="none"/>
        </w:rPr>
      </w:pPr>
      <w:r>
        <w:rPr>
          <w:rFonts w:hint="eastAsia" w:hAnsi="宋体"/>
          <w:b/>
          <w:color w:val="auto"/>
          <w:highlight w:val="none"/>
        </w:rPr>
        <w:t>18</w:t>
      </w:r>
      <w:r>
        <w:rPr>
          <w:rFonts w:hAnsi="宋体"/>
          <w:b/>
          <w:color w:val="auto"/>
          <w:highlight w:val="none"/>
        </w:rPr>
        <w:t>.</w:t>
      </w:r>
      <w:r>
        <w:rPr>
          <w:rFonts w:hint="eastAsia" w:hAnsi="宋体"/>
          <w:b/>
          <w:color w:val="auto"/>
          <w:highlight w:val="none"/>
        </w:rPr>
        <w:t>合同生效</w:t>
      </w:r>
    </w:p>
    <w:p w14:paraId="69105537">
      <w:pPr>
        <w:autoSpaceDN w:val="0"/>
        <w:spacing w:line="440" w:lineRule="exact"/>
        <w:ind w:firstLine="420" w:firstLineChars="200"/>
        <w:rPr>
          <w:rFonts w:hAnsi="宋体"/>
          <w:color w:val="auto"/>
          <w:highlight w:val="none"/>
        </w:rPr>
      </w:pPr>
      <w:r>
        <w:rPr>
          <w:rFonts w:hint="eastAsia" w:hAnsi="宋体"/>
          <w:color w:val="auto"/>
          <w:highlight w:val="none"/>
        </w:rPr>
        <w:t>本合同应在买卖双方共同签字并盖章后生效。</w:t>
      </w:r>
    </w:p>
    <w:p w14:paraId="7F853284">
      <w:pPr>
        <w:tabs>
          <w:tab w:val="left" w:pos="980"/>
        </w:tabs>
        <w:spacing w:line="500" w:lineRule="exact"/>
        <w:ind w:firstLine="422" w:firstLineChars="200"/>
        <w:rPr>
          <w:rFonts w:hAnsi="宋体"/>
          <w:b/>
          <w:color w:val="auto"/>
          <w:highlight w:val="none"/>
        </w:rPr>
      </w:pPr>
      <w:r>
        <w:rPr>
          <w:rFonts w:hint="eastAsia" w:hAnsi="宋体"/>
          <w:b/>
          <w:color w:val="auto"/>
          <w:highlight w:val="none"/>
        </w:rPr>
        <w:t>19</w:t>
      </w:r>
      <w:r>
        <w:rPr>
          <w:rFonts w:hAnsi="宋体"/>
          <w:b/>
          <w:color w:val="auto"/>
          <w:highlight w:val="none"/>
        </w:rPr>
        <w:t>.</w:t>
      </w:r>
      <w:r>
        <w:rPr>
          <w:rFonts w:hint="eastAsia" w:hAnsi="宋体"/>
          <w:b/>
          <w:color w:val="auto"/>
          <w:highlight w:val="none"/>
        </w:rPr>
        <w:t>合同数量</w:t>
      </w:r>
    </w:p>
    <w:p w14:paraId="31370362">
      <w:pPr>
        <w:tabs>
          <w:tab w:val="left" w:pos="980"/>
        </w:tabs>
        <w:spacing w:line="500" w:lineRule="exact"/>
        <w:ind w:firstLine="420" w:firstLineChars="200"/>
        <w:rPr>
          <w:rFonts w:hAnsi="宋体"/>
          <w:color w:val="auto"/>
          <w:highlight w:val="none"/>
        </w:rPr>
      </w:pPr>
      <w:r>
        <w:rPr>
          <w:rFonts w:hint="eastAsia" w:hAnsi="宋体"/>
          <w:color w:val="auto"/>
          <w:highlight w:val="none"/>
        </w:rPr>
        <w:t>本合同一式柒份，甲方肆份、乙方贰份，招标代理机构壹份。签字盖章后生效，合同执行完毕自动失效。（合同的服务承诺则长期有效）。</w:t>
      </w:r>
    </w:p>
    <w:p w14:paraId="2DB010BD">
      <w:pPr>
        <w:spacing w:line="360" w:lineRule="auto"/>
        <w:ind w:firstLine="422" w:firstLineChars="200"/>
        <w:rPr>
          <w:rFonts w:hAnsi="宋体"/>
          <w:color w:val="auto"/>
          <w:highlight w:val="none"/>
        </w:rPr>
      </w:pPr>
      <w:r>
        <w:rPr>
          <w:rFonts w:hint="eastAsia" w:hAnsi="宋体"/>
          <w:b/>
          <w:color w:val="auto"/>
          <w:highlight w:val="none"/>
        </w:rPr>
        <w:t>20</w:t>
      </w:r>
      <w:r>
        <w:rPr>
          <w:rFonts w:hAnsi="宋体"/>
          <w:b/>
          <w:color w:val="auto"/>
          <w:highlight w:val="none"/>
        </w:rPr>
        <w:t>.</w:t>
      </w:r>
      <w:r>
        <w:rPr>
          <w:rFonts w:hint="eastAsia" w:hAnsi="宋体"/>
          <w:b/>
          <w:color w:val="auto"/>
          <w:highlight w:val="none"/>
        </w:rPr>
        <w:t>其它</w:t>
      </w:r>
    </w:p>
    <w:p w14:paraId="65FDBB58">
      <w:pPr>
        <w:spacing w:line="360" w:lineRule="auto"/>
        <w:ind w:firstLine="420" w:firstLineChars="200"/>
        <w:rPr>
          <w:rFonts w:hAnsi="宋体"/>
          <w:color w:val="auto"/>
          <w:highlight w:val="none"/>
        </w:rPr>
      </w:pPr>
      <w:r>
        <w:rPr>
          <w:rFonts w:hint="eastAsia" w:hAnsi="宋体"/>
          <w:color w:val="auto"/>
          <w:highlight w:val="none"/>
        </w:rPr>
        <w:t>（在合同中具体明确）</w:t>
      </w:r>
    </w:p>
    <w:p w14:paraId="120AE472">
      <w:pPr>
        <w:pStyle w:val="2"/>
        <w:rPr>
          <w:color w:val="auto"/>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8"/>
        <w:gridCol w:w="4629"/>
      </w:tblGrid>
      <w:tr w14:paraId="1FEA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71CF8DD7">
            <w:pPr>
              <w:spacing w:line="360" w:lineRule="auto"/>
              <w:jc w:val="left"/>
              <w:rPr>
                <w:rFonts w:hAnsi="宋体"/>
                <w:color w:val="auto"/>
                <w:highlight w:val="none"/>
              </w:rPr>
            </w:pPr>
            <w:r>
              <w:rPr>
                <w:rFonts w:hint="eastAsia" w:hAnsi="宋体"/>
                <w:color w:val="auto"/>
                <w:highlight w:val="none"/>
              </w:rPr>
              <w:t>甲  方</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2382B6E9">
            <w:pPr>
              <w:spacing w:line="360" w:lineRule="auto"/>
              <w:jc w:val="left"/>
              <w:rPr>
                <w:rFonts w:hAnsi="宋体"/>
                <w:color w:val="auto"/>
                <w:highlight w:val="none"/>
              </w:rPr>
            </w:pPr>
            <w:r>
              <w:rPr>
                <w:rFonts w:hint="eastAsia" w:hAnsi="宋体"/>
                <w:color w:val="auto"/>
                <w:highlight w:val="none"/>
              </w:rPr>
              <w:t>乙  方</w:t>
            </w:r>
          </w:p>
        </w:tc>
      </w:tr>
      <w:tr w14:paraId="6DC3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15F35270">
            <w:pPr>
              <w:spacing w:line="360" w:lineRule="auto"/>
              <w:jc w:val="left"/>
              <w:rPr>
                <w:rFonts w:hAnsi="宋体"/>
                <w:color w:val="auto"/>
                <w:highlight w:val="none"/>
              </w:rPr>
            </w:pPr>
            <w:r>
              <w:rPr>
                <w:rFonts w:hint="eastAsia" w:hAnsi="宋体"/>
                <w:color w:val="auto"/>
                <w:highlight w:val="none"/>
              </w:rPr>
              <w:t>（盖章）</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2572A60B">
            <w:pPr>
              <w:spacing w:line="360" w:lineRule="auto"/>
              <w:jc w:val="left"/>
              <w:rPr>
                <w:rFonts w:hAnsi="宋体"/>
                <w:color w:val="auto"/>
                <w:highlight w:val="none"/>
              </w:rPr>
            </w:pPr>
            <w:r>
              <w:rPr>
                <w:rFonts w:hint="eastAsia" w:hAnsi="宋体"/>
                <w:color w:val="auto"/>
                <w:highlight w:val="none"/>
              </w:rPr>
              <w:t>中标人全称</w:t>
            </w:r>
          </w:p>
          <w:p w14:paraId="11BABA9A">
            <w:pPr>
              <w:spacing w:line="360" w:lineRule="auto"/>
              <w:jc w:val="left"/>
              <w:rPr>
                <w:rFonts w:hAnsi="宋体"/>
                <w:color w:val="auto"/>
                <w:highlight w:val="none"/>
              </w:rPr>
            </w:pPr>
            <w:r>
              <w:rPr>
                <w:rFonts w:hint="eastAsia" w:hAnsi="宋体"/>
                <w:color w:val="auto"/>
                <w:highlight w:val="none"/>
              </w:rPr>
              <w:t>（盖章）</w:t>
            </w:r>
          </w:p>
        </w:tc>
      </w:tr>
      <w:tr w14:paraId="0ACB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2BFB8491">
            <w:pPr>
              <w:spacing w:line="360" w:lineRule="auto"/>
              <w:jc w:val="left"/>
              <w:rPr>
                <w:rFonts w:hAnsi="宋体"/>
                <w:color w:val="auto"/>
                <w:highlight w:val="none"/>
              </w:rPr>
            </w:pPr>
            <w:r>
              <w:rPr>
                <w:rFonts w:hint="eastAsia" w:hAnsi="宋体"/>
                <w:color w:val="auto"/>
                <w:highlight w:val="none"/>
              </w:rPr>
              <w:t>地址：</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3D16AD07">
            <w:pPr>
              <w:spacing w:line="360" w:lineRule="auto"/>
              <w:jc w:val="left"/>
              <w:rPr>
                <w:rFonts w:hAnsi="宋体"/>
                <w:color w:val="auto"/>
                <w:highlight w:val="none"/>
              </w:rPr>
            </w:pPr>
            <w:r>
              <w:rPr>
                <w:rFonts w:hint="eastAsia" w:hAnsi="宋体"/>
                <w:color w:val="auto"/>
                <w:highlight w:val="none"/>
              </w:rPr>
              <w:t>地址：</w:t>
            </w:r>
          </w:p>
        </w:tc>
      </w:tr>
      <w:tr w14:paraId="499B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6951DED7">
            <w:pPr>
              <w:spacing w:line="360" w:lineRule="auto"/>
              <w:jc w:val="left"/>
              <w:rPr>
                <w:rFonts w:hAnsi="宋体"/>
                <w:color w:val="auto"/>
                <w:highlight w:val="none"/>
              </w:rPr>
            </w:pPr>
            <w:r>
              <w:rPr>
                <w:rFonts w:hint="eastAsia" w:hAnsi="宋体"/>
                <w:color w:val="auto"/>
                <w:highlight w:val="none"/>
              </w:rPr>
              <w:t>邮编：</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29B256AF">
            <w:pPr>
              <w:spacing w:line="360" w:lineRule="auto"/>
              <w:jc w:val="left"/>
              <w:rPr>
                <w:rFonts w:hAnsi="宋体"/>
                <w:color w:val="auto"/>
                <w:highlight w:val="none"/>
              </w:rPr>
            </w:pPr>
            <w:r>
              <w:rPr>
                <w:rFonts w:hint="eastAsia" w:hAnsi="宋体"/>
                <w:color w:val="auto"/>
                <w:highlight w:val="none"/>
              </w:rPr>
              <w:t>邮编：</w:t>
            </w:r>
          </w:p>
        </w:tc>
      </w:tr>
      <w:tr w14:paraId="7C05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vMerge w:val="restart"/>
            <w:tcBorders>
              <w:top w:val="single" w:color="auto" w:sz="4" w:space="0"/>
              <w:left w:val="single" w:color="auto" w:sz="4" w:space="0"/>
              <w:right w:val="single" w:color="auto" w:sz="4" w:space="0"/>
            </w:tcBorders>
            <w:noWrap w:val="0"/>
            <w:vAlign w:val="center"/>
          </w:tcPr>
          <w:p w14:paraId="135851A0">
            <w:pPr>
              <w:spacing w:line="360" w:lineRule="auto"/>
              <w:jc w:val="left"/>
              <w:rPr>
                <w:rFonts w:hAnsi="宋体"/>
                <w:color w:val="auto"/>
                <w:highlight w:val="none"/>
              </w:rPr>
            </w:pPr>
            <w:r>
              <w:rPr>
                <w:rFonts w:hint="eastAsia" w:hAnsi="宋体"/>
                <w:color w:val="auto"/>
                <w:highlight w:val="none"/>
              </w:rPr>
              <w:t>全权代表：（签字）</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2BA573D5">
            <w:pPr>
              <w:spacing w:line="360" w:lineRule="auto"/>
              <w:jc w:val="left"/>
              <w:rPr>
                <w:rFonts w:hAnsi="宋体"/>
                <w:color w:val="auto"/>
                <w:highlight w:val="none"/>
              </w:rPr>
            </w:pPr>
            <w:r>
              <w:rPr>
                <w:rFonts w:hint="eastAsia" w:hAnsi="宋体"/>
                <w:color w:val="auto"/>
                <w:highlight w:val="none"/>
              </w:rPr>
              <w:t>法定代表人：</w:t>
            </w:r>
          </w:p>
        </w:tc>
      </w:tr>
      <w:tr w14:paraId="1698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vMerge w:val="continue"/>
            <w:tcBorders>
              <w:left w:val="single" w:color="auto" w:sz="4" w:space="0"/>
              <w:bottom w:val="single" w:color="auto" w:sz="4" w:space="0"/>
              <w:right w:val="single" w:color="auto" w:sz="4" w:space="0"/>
            </w:tcBorders>
            <w:noWrap w:val="0"/>
            <w:vAlign w:val="center"/>
          </w:tcPr>
          <w:p w14:paraId="3BBEE408">
            <w:pPr>
              <w:spacing w:line="360" w:lineRule="auto"/>
              <w:jc w:val="left"/>
              <w:rPr>
                <w:rFonts w:hAnsi="宋体"/>
                <w:color w:val="auto"/>
                <w:highlight w:val="none"/>
              </w:rPr>
            </w:pPr>
          </w:p>
        </w:tc>
        <w:tc>
          <w:tcPr>
            <w:tcW w:w="4629" w:type="dxa"/>
            <w:tcBorders>
              <w:top w:val="single" w:color="auto" w:sz="4" w:space="0"/>
              <w:left w:val="single" w:color="auto" w:sz="4" w:space="0"/>
              <w:bottom w:val="single" w:color="auto" w:sz="4" w:space="0"/>
              <w:right w:val="single" w:color="auto" w:sz="4" w:space="0"/>
            </w:tcBorders>
            <w:noWrap w:val="0"/>
            <w:vAlign w:val="center"/>
          </w:tcPr>
          <w:p w14:paraId="4648BCC0">
            <w:pPr>
              <w:spacing w:line="360" w:lineRule="auto"/>
              <w:jc w:val="left"/>
              <w:rPr>
                <w:rFonts w:hAnsi="宋体"/>
                <w:color w:val="auto"/>
                <w:highlight w:val="none"/>
              </w:rPr>
            </w:pPr>
            <w:r>
              <w:rPr>
                <w:rFonts w:hint="eastAsia" w:hAnsi="宋体"/>
                <w:color w:val="auto"/>
                <w:highlight w:val="none"/>
              </w:rPr>
              <w:t>被授权代表：（签字）</w:t>
            </w:r>
          </w:p>
        </w:tc>
      </w:tr>
      <w:tr w14:paraId="104C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4B2DF985">
            <w:pPr>
              <w:spacing w:line="360" w:lineRule="auto"/>
              <w:jc w:val="left"/>
              <w:rPr>
                <w:rFonts w:hAnsi="宋体"/>
                <w:color w:val="auto"/>
                <w:highlight w:val="none"/>
              </w:rPr>
            </w:pPr>
            <w:r>
              <w:rPr>
                <w:rFonts w:hint="eastAsia" w:hAnsi="宋体"/>
                <w:color w:val="auto"/>
                <w:highlight w:val="none"/>
              </w:rPr>
              <w:t>电话：</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16A466C0">
            <w:pPr>
              <w:spacing w:line="360" w:lineRule="auto"/>
              <w:jc w:val="left"/>
              <w:rPr>
                <w:rFonts w:hAnsi="宋体"/>
                <w:color w:val="auto"/>
                <w:highlight w:val="none"/>
              </w:rPr>
            </w:pPr>
            <w:r>
              <w:rPr>
                <w:rFonts w:hint="eastAsia" w:hAnsi="宋体"/>
                <w:color w:val="auto"/>
                <w:highlight w:val="none"/>
              </w:rPr>
              <w:t>电话：</w:t>
            </w:r>
          </w:p>
        </w:tc>
      </w:tr>
      <w:tr w14:paraId="23C8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21A43085">
            <w:pPr>
              <w:spacing w:line="360" w:lineRule="auto"/>
              <w:jc w:val="left"/>
              <w:rPr>
                <w:rFonts w:hAnsi="宋体"/>
                <w:color w:val="auto"/>
                <w:highlight w:val="none"/>
              </w:rPr>
            </w:pPr>
            <w:r>
              <w:rPr>
                <w:rFonts w:hint="eastAsia" w:hAnsi="宋体"/>
                <w:color w:val="auto"/>
                <w:highlight w:val="none"/>
              </w:rPr>
              <w:t>传真：</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101FAFED">
            <w:pPr>
              <w:spacing w:line="360" w:lineRule="auto"/>
              <w:jc w:val="left"/>
              <w:rPr>
                <w:rFonts w:hAnsi="宋体"/>
                <w:color w:val="auto"/>
                <w:highlight w:val="none"/>
              </w:rPr>
            </w:pPr>
            <w:r>
              <w:rPr>
                <w:rFonts w:hint="eastAsia" w:hAnsi="宋体"/>
                <w:color w:val="auto"/>
                <w:highlight w:val="none"/>
              </w:rPr>
              <w:t>传真：</w:t>
            </w:r>
          </w:p>
        </w:tc>
      </w:tr>
      <w:tr w14:paraId="3AE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43EEF674">
            <w:pPr>
              <w:spacing w:line="360" w:lineRule="auto"/>
              <w:jc w:val="left"/>
              <w:rPr>
                <w:rFonts w:hAnsi="宋体"/>
                <w:color w:val="auto"/>
                <w:highlight w:val="none"/>
              </w:rPr>
            </w:pPr>
          </w:p>
        </w:tc>
        <w:tc>
          <w:tcPr>
            <w:tcW w:w="4629" w:type="dxa"/>
            <w:tcBorders>
              <w:top w:val="single" w:color="auto" w:sz="4" w:space="0"/>
              <w:left w:val="single" w:color="auto" w:sz="4" w:space="0"/>
              <w:bottom w:val="single" w:color="auto" w:sz="4" w:space="0"/>
              <w:right w:val="single" w:color="auto" w:sz="4" w:space="0"/>
            </w:tcBorders>
            <w:noWrap w:val="0"/>
            <w:vAlign w:val="center"/>
          </w:tcPr>
          <w:p w14:paraId="70F8AE32">
            <w:pPr>
              <w:spacing w:line="360" w:lineRule="auto"/>
              <w:jc w:val="left"/>
              <w:rPr>
                <w:rFonts w:hAnsi="宋体"/>
                <w:color w:val="auto"/>
                <w:highlight w:val="none"/>
              </w:rPr>
            </w:pPr>
            <w:r>
              <w:rPr>
                <w:rFonts w:hint="eastAsia" w:hAnsi="宋体"/>
                <w:color w:val="auto"/>
                <w:highlight w:val="none"/>
              </w:rPr>
              <w:t>开户银行：</w:t>
            </w:r>
          </w:p>
        </w:tc>
      </w:tr>
      <w:tr w14:paraId="308C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50CD6418">
            <w:pPr>
              <w:spacing w:line="360" w:lineRule="auto"/>
              <w:jc w:val="left"/>
              <w:rPr>
                <w:rFonts w:hAnsi="宋体"/>
                <w:color w:val="auto"/>
                <w:highlight w:val="none"/>
              </w:rPr>
            </w:pPr>
          </w:p>
        </w:tc>
        <w:tc>
          <w:tcPr>
            <w:tcW w:w="4629" w:type="dxa"/>
            <w:tcBorders>
              <w:top w:val="single" w:color="auto" w:sz="4" w:space="0"/>
              <w:left w:val="single" w:color="auto" w:sz="4" w:space="0"/>
              <w:bottom w:val="single" w:color="auto" w:sz="4" w:space="0"/>
              <w:right w:val="single" w:color="auto" w:sz="4" w:space="0"/>
            </w:tcBorders>
            <w:noWrap w:val="0"/>
            <w:vAlign w:val="center"/>
          </w:tcPr>
          <w:p w14:paraId="65DCBB2D">
            <w:pPr>
              <w:spacing w:line="360" w:lineRule="auto"/>
              <w:jc w:val="left"/>
              <w:rPr>
                <w:rFonts w:hAnsi="宋体"/>
                <w:color w:val="auto"/>
                <w:highlight w:val="none"/>
              </w:rPr>
            </w:pPr>
            <w:r>
              <w:rPr>
                <w:rFonts w:hint="eastAsia" w:hAnsi="宋体"/>
                <w:color w:val="auto"/>
                <w:highlight w:val="none"/>
              </w:rPr>
              <w:t>账号:</w:t>
            </w:r>
          </w:p>
        </w:tc>
      </w:tr>
      <w:tr w14:paraId="32A7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628" w:type="dxa"/>
            <w:tcBorders>
              <w:top w:val="single" w:color="auto" w:sz="4" w:space="0"/>
              <w:left w:val="single" w:color="auto" w:sz="4" w:space="0"/>
              <w:bottom w:val="single" w:color="auto" w:sz="4" w:space="0"/>
              <w:right w:val="single" w:color="auto" w:sz="4" w:space="0"/>
            </w:tcBorders>
            <w:noWrap w:val="0"/>
            <w:vAlign w:val="center"/>
          </w:tcPr>
          <w:p w14:paraId="0D5A8752">
            <w:pPr>
              <w:spacing w:line="360" w:lineRule="auto"/>
              <w:jc w:val="left"/>
              <w:rPr>
                <w:rFonts w:hAnsi="宋体"/>
                <w:color w:val="auto"/>
                <w:highlight w:val="none"/>
              </w:rPr>
            </w:pPr>
            <w:r>
              <w:rPr>
                <w:rFonts w:hint="eastAsia" w:hAnsi="宋体"/>
                <w:color w:val="auto"/>
                <w:highlight w:val="none"/>
              </w:rPr>
              <w:t>日期：  年   月   日</w:t>
            </w:r>
          </w:p>
        </w:tc>
        <w:tc>
          <w:tcPr>
            <w:tcW w:w="4629" w:type="dxa"/>
            <w:tcBorders>
              <w:top w:val="single" w:color="auto" w:sz="4" w:space="0"/>
              <w:left w:val="single" w:color="auto" w:sz="4" w:space="0"/>
              <w:bottom w:val="single" w:color="auto" w:sz="4" w:space="0"/>
              <w:right w:val="single" w:color="auto" w:sz="4" w:space="0"/>
            </w:tcBorders>
            <w:noWrap w:val="0"/>
            <w:vAlign w:val="center"/>
          </w:tcPr>
          <w:p w14:paraId="3DE6958B">
            <w:pPr>
              <w:spacing w:line="360" w:lineRule="auto"/>
              <w:jc w:val="left"/>
              <w:rPr>
                <w:rFonts w:hAnsi="宋体"/>
                <w:color w:val="auto"/>
                <w:highlight w:val="none"/>
              </w:rPr>
            </w:pPr>
            <w:r>
              <w:rPr>
                <w:rFonts w:hint="eastAsia" w:hAnsi="宋体"/>
                <w:color w:val="auto"/>
                <w:highlight w:val="none"/>
              </w:rPr>
              <w:t>日期：  年   月   日</w:t>
            </w:r>
          </w:p>
        </w:tc>
      </w:tr>
    </w:tbl>
    <w:p w14:paraId="68724F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CFB8D"/>
    <w:multiLevelType w:val="singleLevel"/>
    <w:tmpl w:val="15BCFB8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3C62CE"/>
    <w:rsid w:val="583C6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99"/>
    <w:rPr>
      <w:rFonts w:ascii="宋体" w:hAnsi="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2026-07-03T08:54:00Z</dcterms:created>
  <dc:creator>lllllll</dc:creator>
  <cp:lastModifiedBy>lllllll</cp:lastModifiedBy>
  <dcterms:modified xsi:type="dcterms:W3CDTF">2026-07-03T08:58:07Z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9969A787CEEC4782862D69F147F641EA_11</vt:lpwstr>
  </property>
  <property fmtid="{D5CDD505-2E9C-101B-9397-08002B2CF9AE}" pid="4" name="KSOTemplateDocerSaveRecord">
    <vt:lpwstr>eyJoZGlkIjoiMDc2YjExZDk4YmRkMTFlODc4NDZiMTVkOTg4ODNhMmEiLCJ1c2VySWQiOiI2NTg5NjM4NzgifQ==</vt:lpwstr>
  </property>
</Properties>
</file>