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版本号：ZRS-2026-ZC-02020260823001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三原县2026年城区背街小巷改造工程(二期)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ZRS-2026-ZC-020</w:t>
      </w:r>
      <w:r>
        <w:br/>
      </w:r>
      <w:r>
        <w:br/>
      </w:r>
      <w:r>
        <w:br/>
      </w:r>
    </w:p>
    <w:p>
      <w:pPr>
        <w:pStyle w:val="null3"/>
        <w:jc w:val="center"/>
        <w:outlineLvl w:val="2"/>
      </w:pPr>
      <w:r>
        <w:rPr>
          <w:rFonts w:ascii="仿宋_GB2312" w:hAnsi="仿宋_GB2312" w:cs="仿宋_GB2312" w:eastAsia="仿宋_GB2312"/>
          <w:sz w:val="28"/>
          <w:b/>
        </w:rPr>
        <w:t>三原县住房和城乡建设局</w:t>
      </w:r>
    </w:p>
    <w:p>
      <w:pPr>
        <w:pStyle w:val="null3"/>
        <w:jc w:val="center"/>
        <w:outlineLvl w:val="2"/>
      </w:pPr>
      <w:r>
        <w:rPr>
          <w:rFonts w:ascii="仿宋_GB2312" w:hAnsi="仿宋_GB2312" w:cs="仿宋_GB2312" w:eastAsia="仿宋_GB2312"/>
          <w:sz w:val="28"/>
          <w:b/>
        </w:rPr>
        <w:t>陕西卓尔盛工程项目管理有限公司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陕西卓尔盛工程项目管理有限公司</w:t>
      </w:r>
      <w:r>
        <w:rPr>
          <w:rFonts w:ascii="仿宋_GB2312" w:hAnsi="仿宋_GB2312" w:cs="仿宋_GB2312" w:eastAsia="仿宋_GB2312"/>
        </w:rPr>
        <w:t>（以下简称“代理机构”）受</w:t>
      </w:r>
      <w:r>
        <w:rPr>
          <w:rFonts w:ascii="仿宋_GB2312" w:hAnsi="仿宋_GB2312" w:cs="仿宋_GB2312" w:eastAsia="仿宋_GB2312"/>
        </w:rPr>
        <w:t>三原县住房和城乡建设局</w:t>
      </w:r>
      <w:r>
        <w:rPr>
          <w:rFonts w:ascii="仿宋_GB2312" w:hAnsi="仿宋_GB2312" w:cs="仿宋_GB2312" w:eastAsia="仿宋_GB2312"/>
        </w:rPr>
        <w:t>委托，拟对</w:t>
      </w:r>
      <w:r>
        <w:rPr>
          <w:rFonts w:ascii="仿宋_GB2312" w:hAnsi="仿宋_GB2312" w:cs="仿宋_GB2312" w:eastAsia="仿宋_GB2312"/>
        </w:rPr>
        <w:t>三原县2026年城区背街小巷改造工程(二期)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ZRS-2026-ZC-020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三原县2026年城区背街小巷改造工程(二期)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三原县2026年城区背街小巷改造工程(二期)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采购包1（三原县2026年城区背街小巷改造工程(二期)）：属于专门面向中小企业采购。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1、营业执照：具有独⽴承担⺠事责任能⼒的法⼈、其他组织或⾃然⼈，并出具合法有效的营业执照或事业单位法⼈证书等国家规定的相关证明，⾃然⼈参与的提供其⾝份证明；</w:t>
      </w:r>
    </w:p>
    <w:p>
      <w:pPr>
        <w:pStyle w:val="null3"/>
      </w:pPr>
      <w:r>
        <w:rPr>
          <w:rFonts w:ascii="仿宋_GB2312" w:hAnsi="仿宋_GB2312" w:cs="仿宋_GB2312" w:eastAsia="仿宋_GB2312"/>
        </w:rPr>
        <w:t>2、法定代表⼈(负责⼈)⾝份证明或授权委托书：法定代表⼈(负责⼈)参与投标时，提供法定代表⼈(负责⼈)⾝份证明及本⼈⾝份证复印件加盖公章；授权代表参与投标时，提供企业法⼈授权委托书及被授权⼈⾝份证复印件加盖公章；</w:t>
      </w:r>
    </w:p>
    <w:p>
      <w:pPr>
        <w:pStyle w:val="null3"/>
      </w:pPr>
      <w:r>
        <w:rPr>
          <w:rFonts w:ascii="仿宋_GB2312" w:hAnsi="仿宋_GB2312" w:cs="仿宋_GB2312" w:eastAsia="仿宋_GB2312"/>
        </w:rPr>
        <w:t>3、财务状况报告：供应商提供2024年度或2025年度经审计的财务会计报告（包括审计报告、资产负债表、利润表、现⾦流量表、所有者权益变动表及其附注，成⽴时间⾄提交响应⽂件截⽌时间不⾜⼀年的可提供成⽴后任意时段的资产负债表），或其磋商前三个⽉内银⾏出具的资信证明，或信⽤担保机构出具的投标担保函。（以上三种形式的资料提供任何⼀种即可）；</w:t>
      </w:r>
    </w:p>
    <w:p>
      <w:pPr>
        <w:pStyle w:val="null3"/>
      </w:pPr>
      <w:r>
        <w:rPr>
          <w:rFonts w:ascii="仿宋_GB2312" w:hAnsi="仿宋_GB2312" w:cs="仿宋_GB2312" w:eastAsia="仿宋_GB2312"/>
        </w:rPr>
        <w:t>4、社会保障资⾦缴纳证明：供应商提供最近一年内任意⼀个⽉的社会保障资⾦缴存单据或社保机构开具的社会保险参保缴费情况证明；成⽴时间⾄提交响应⽂件截⽌时间不⾜1个⽉的供应商，⽆法提供上述证明材料的，须提供《关于⽆法提供社保缴纳证明的情况说明》；依法不需要缴纳社会保障资⾦的供应商应提供相关⽂件证明；</w:t>
      </w:r>
    </w:p>
    <w:p>
      <w:pPr>
        <w:pStyle w:val="null3"/>
      </w:pPr>
      <w:r>
        <w:rPr>
          <w:rFonts w:ascii="仿宋_GB2312" w:hAnsi="仿宋_GB2312" w:cs="仿宋_GB2312" w:eastAsia="仿宋_GB2312"/>
        </w:rPr>
        <w:t>5、税收缴纳证明：供应商提供最近一年内任意⼀个⽉的纳税证明或完税证明，纳税证明或完税证明上应有代收机构或税务机关的公章；成⽴时间⾄提交响应⽂件截⽌时间不⾜3个⽉的供应商，可提供成⽴之⽇起⾄投标截之⽇⽌的税收缴纳凭证（或银⾏缴费凭证），若⽆应纳税款，须提供税务机关盖章的零申报说明或⽆⽋税证明；依法免税的供应商应提供相关⽂件证明；</w:t>
      </w:r>
    </w:p>
    <w:p>
      <w:pPr>
        <w:pStyle w:val="null3"/>
      </w:pPr>
      <w:r>
        <w:rPr>
          <w:rFonts w:ascii="仿宋_GB2312" w:hAnsi="仿宋_GB2312" w:cs="仿宋_GB2312" w:eastAsia="仿宋_GB2312"/>
        </w:rPr>
        <w:t>6、企业资质：供应商应具备建设⾏政主管部⻔颁发的市政公⽤⼯程施⼯总承包三级及以上资质且具备有效的安全⽣产许可证；</w:t>
      </w:r>
    </w:p>
    <w:p>
      <w:pPr>
        <w:pStyle w:val="null3"/>
      </w:pPr>
      <w:r>
        <w:rPr>
          <w:rFonts w:ascii="仿宋_GB2312" w:hAnsi="仿宋_GB2312" w:cs="仿宋_GB2312" w:eastAsia="仿宋_GB2312"/>
        </w:rPr>
        <w:t>7、项⽬经理要求：拟委派的项⽬经理应具备市政⼯程专业⼆级及以上注册建造师资格，具有安全⽣产考核合格B证在本单位注册，且未担任在建⼯程项⽬经理（提供承诺书）；</w:t>
      </w:r>
    </w:p>
    <w:p>
      <w:pPr>
        <w:pStyle w:val="null3"/>
      </w:pPr>
      <w:r>
        <w:rPr>
          <w:rFonts w:ascii="仿宋_GB2312" w:hAnsi="仿宋_GB2312" w:cs="仿宋_GB2312" w:eastAsia="仿宋_GB2312"/>
        </w:rPr>
        <w:t>8、信誉要求：通过“信⽤中国”⽹站（www.creditchina.gov.cn/ ）和“中国政府采购⽹”（http://www.ccgp.gov.cn/）查询投标主体未被列⼊失信被执⾏⼈、重⼤税收失信主体、政府采购严重违法失信⾏为记录名单；</w:t>
      </w:r>
    </w:p>
    <w:p>
      <w:pPr>
        <w:pStyle w:val="null3"/>
      </w:pPr>
      <w:r>
        <w:rPr>
          <w:rFonts w:ascii="仿宋_GB2312" w:hAnsi="仿宋_GB2312" w:cs="仿宋_GB2312" w:eastAsia="仿宋_GB2312"/>
        </w:rPr>
        <w:t>9、⽆重⼤违法记录声明：响应单位参加政府采购活动前3年内经营活动中没有重⼤违法记录声明；</w:t>
      </w:r>
    </w:p>
    <w:p>
      <w:pPr>
        <w:pStyle w:val="null3"/>
      </w:pPr>
      <w:r>
        <w:rPr>
          <w:rFonts w:ascii="仿宋_GB2312" w:hAnsi="仿宋_GB2312" w:cs="仿宋_GB2312" w:eastAsia="仿宋_GB2312"/>
        </w:rPr>
        <w:t>10、承诺函：具有履⾏合同所必需的专业技术能⼒的承诺函。</w:t>
      </w:r>
    </w:p>
    <w:p>
      <w:pPr>
        <w:pStyle w:val="null3"/>
      </w:pPr>
      <w:r>
        <w:rPr>
          <w:rFonts w:ascii="仿宋_GB2312" w:hAnsi="仿宋_GB2312" w:cs="仿宋_GB2312" w:eastAsia="仿宋_GB2312"/>
        </w:rPr>
        <w:t>11、中小企业声明函：本项目专门面向中小企业采购，仅限符合《政府采购促进中小企业发展管理办法》的通知(财库〔2020〕46号)条件的中小企业参与，并提供中小企业声明函。</w:t>
      </w:r>
    </w:p>
    <w:p>
      <w:pPr>
        <w:pStyle w:val="null3"/>
      </w:pPr>
      <w:r>
        <w:rPr>
          <w:rFonts w:ascii="仿宋_GB2312" w:hAnsi="仿宋_GB2312" w:cs="仿宋_GB2312" w:eastAsia="仿宋_GB2312"/>
        </w:rPr>
        <w:t>12、供应商基本信息及项目经理基本信息查询：供应商基本信息及项目经理基本信息应在“陕西建设网（http://js.shaanxi.gov.cn/）或陕西省建筑市场监管与诚信信息发布平台”可查询。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三原县住房和城乡建设局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胡佳琪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02932282929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陕西卓尔盛工程项目管理有限公司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陕西省西安市经济技术开发区凤城七路明丰国际10楼1006室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郭凯、王莎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17792396362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采购包1：1,232,467.17元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关于印发&lt;招标代理服务收费管理暂行办法&gt;的通知》（计价格〔2002〕1980号）及《国家发改委关于降低部分建设项目收费标准规范收费行为等有关问题的通知》（发改价格〔2011〕534号）及陕价行发【2014】88号文的规定，按照收费标准收取代理服务费及造价咨询费。 账户名称：陕西卓尔盛工程项目管理有限公司 开户银行：兴业银行股份有限公司西安分行营业部 账号：456010100100759661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三原县住房和城乡建设局</w:t>
      </w:r>
      <w:r>
        <w:rPr>
          <w:rFonts w:ascii="仿宋_GB2312" w:hAnsi="仿宋_GB2312" w:cs="仿宋_GB2312" w:eastAsia="仿宋_GB2312"/>
        </w:rPr>
        <w:t>和</w:t>
      </w:r>
      <w:r>
        <w:rPr>
          <w:rFonts w:ascii="仿宋_GB2312" w:hAnsi="仿宋_GB2312" w:cs="仿宋_GB2312" w:eastAsia="仿宋_GB2312"/>
        </w:rPr>
        <w:t>陕西卓尔盛工程项目管理有限公司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陕西卓尔盛工程项目管理有限公司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陕西卓尔盛工程项目管理有限公司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达到国家建设⼯程验收规范的合格标准。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联系人：郭凯、王莎</w:t>
      </w:r>
    </w:p>
    <w:p>
      <w:pPr>
        <w:pStyle w:val="null3"/>
      </w:pPr>
      <w:r>
        <w:rPr>
          <w:rFonts w:ascii="仿宋_GB2312" w:hAnsi="仿宋_GB2312" w:cs="仿宋_GB2312" w:eastAsia="仿宋_GB2312"/>
        </w:rPr>
        <w:t>联系电话：17792396362</w:t>
      </w:r>
    </w:p>
    <w:p>
      <w:pPr>
        <w:pStyle w:val="null3"/>
      </w:pPr>
      <w:r>
        <w:rPr>
          <w:rFonts w:ascii="仿宋_GB2312" w:hAnsi="仿宋_GB2312" w:cs="仿宋_GB2312" w:eastAsia="仿宋_GB2312"/>
        </w:rPr>
        <w:t>地址：陕西省西安市经济技术开发区凤城七路明丰国际10楼1006室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1,232,467.17</w:t>
      </w:r>
    </w:p>
    <w:p>
      <w:pPr>
        <w:pStyle w:val="null3"/>
      </w:pPr>
      <w:r>
        <w:rPr>
          <w:rFonts w:ascii="仿宋_GB2312" w:hAnsi="仿宋_GB2312" w:cs="仿宋_GB2312" w:eastAsia="仿宋_GB2312"/>
        </w:rPr>
        <w:t>采购包最高限价（元）: 1,232,467.17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三原县2026年城区背街小巷改造工程(二期)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1,232,467.17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标的名称：三原县2026年城区背街小巷改造工程(二期)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240"/>
              <w:jc w:val="both"/>
            </w:pPr>
            <w:r>
              <w:rPr>
                <w:rFonts w:ascii="仿宋_GB2312" w:hAnsi="仿宋_GB2312" w:cs="仿宋_GB2312" w:eastAsia="仿宋_GB2312"/>
                <w:sz w:val="21"/>
                <w:b/>
              </w:rPr>
              <w:t>一、工程概况：</w:t>
            </w:r>
          </w:p>
          <w:p>
            <w:pPr>
              <w:pStyle w:val="null3"/>
              <w:ind w:firstLine="560"/>
              <w:jc w:val="both"/>
            </w:pPr>
            <w:r>
              <w:rPr>
                <w:rFonts w:ascii="仿宋_GB2312" w:hAnsi="仿宋_GB2312" w:cs="仿宋_GB2312" w:eastAsia="仿宋_GB2312"/>
                <w:sz w:val="21"/>
              </w:rPr>
              <w:t>工程名称：</w:t>
            </w:r>
            <w:r>
              <w:rPr>
                <w:rFonts w:ascii="仿宋_GB2312" w:hAnsi="仿宋_GB2312" w:cs="仿宋_GB2312" w:eastAsia="仿宋_GB2312"/>
                <w:sz w:val="21"/>
              </w:rPr>
              <w:t>三</w:t>
            </w:r>
            <w:r>
              <w:rPr>
                <w:rFonts w:ascii="仿宋_GB2312" w:hAnsi="仿宋_GB2312" w:cs="仿宋_GB2312" w:eastAsia="仿宋_GB2312"/>
                <w:sz w:val="21"/>
              </w:rPr>
              <w:t>原县</w:t>
            </w:r>
            <w:r>
              <w:rPr>
                <w:rFonts w:ascii="仿宋_GB2312" w:hAnsi="仿宋_GB2312" w:cs="仿宋_GB2312" w:eastAsia="仿宋_GB2312"/>
                <w:sz w:val="21"/>
              </w:rPr>
              <w:t>2026年城区背街小巷改造工程（二期）</w:t>
            </w:r>
          </w:p>
          <w:p>
            <w:pPr>
              <w:pStyle w:val="null3"/>
              <w:ind w:right="-240"/>
              <w:jc w:val="both"/>
            </w:pPr>
            <w:r>
              <w:rPr>
                <w:rFonts w:ascii="仿宋_GB2312" w:hAnsi="仿宋_GB2312" w:cs="仿宋_GB2312" w:eastAsia="仿宋_GB2312"/>
                <w:sz w:val="21"/>
                <w:b/>
              </w:rPr>
              <w:t>二、编制依据：</w:t>
            </w:r>
          </w:p>
          <w:p>
            <w:pPr>
              <w:pStyle w:val="null3"/>
              <w:ind w:firstLine="560"/>
              <w:jc w:val="both"/>
            </w:pPr>
            <w:r>
              <w:rPr>
                <w:rFonts w:ascii="仿宋_GB2312" w:hAnsi="仿宋_GB2312" w:cs="仿宋_GB2312" w:eastAsia="仿宋_GB2312"/>
                <w:sz w:val="21"/>
              </w:rPr>
              <w:t>1、依据</w:t>
            </w:r>
            <w:r>
              <w:rPr>
                <w:rFonts w:ascii="仿宋_GB2312" w:hAnsi="仿宋_GB2312" w:cs="仿宋_GB2312" w:eastAsia="仿宋_GB2312"/>
                <w:sz w:val="21"/>
              </w:rPr>
              <w:t>设计院设计的施工图纸、答疑等；</w:t>
            </w:r>
          </w:p>
          <w:p>
            <w:pPr>
              <w:pStyle w:val="null3"/>
              <w:ind w:firstLine="560"/>
              <w:jc w:val="both"/>
            </w:pPr>
            <w:r>
              <w:rPr>
                <w:rFonts w:ascii="仿宋_GB2312" w:hAnsi="仿宋_GB2312" w:cs="仿宋_GB2312" w:eastAsia="仿宋_GB2312"/>
                <w:sz w:val="21"/>
              </w:rPr>
              <w:t>2、依据2</w:t>
            </w:r>
            <w:r>
              <w:rPr>
                <w:rFonts w:ascii="仿宋_GB2312" w:hAnsi="仿宋_GB2312" w:cs="仿宋_GB2312" w:eastAsia="仿宋_GB2312"/>
                <w:sz w:val="21"/>
              </w:rPr>
              <w:t>025</w:t>
            </w:r>
            <w:r>
              <w:rPr>
                <w:rFonts w:ascii="仿宋_GB2312" w:hAnsi="仿宋_GB2312" w:cs="仿宋_GB2312" w:eastAsia="仿宋_GB2312"/>
                <w:sz w:val="21"/>
              </w:rPr>
              <w:t>年《陕西省建设工程工程量清单计价</w:t>
            </w:r>
            <w:r>
              <w:rPr>
                <w:rFonts w:ascii="仿宋_GB2312" w:hAnsi="仿宋_GB2312" w:cs="仿宋_GB2312" w:eastAsia="仿宋_GB2312"/>
                <w:sz w:val="21"/>
              </w:rPr>
              <w:t>计算标准</w:t>
            </w:r>
            <w:r>
              <w:rPr>
                <w:rFonts w:ascii="仿宋_GB2312" w:hAnsi="仿宋_GB2312" w:cs="仿宋_GB2312" w:eastAsia="仿宋_GB2312"/>
                <w:sz w:val="21"/>
              </w:rPr>
              <w:t>》、</w:t>
            </w:r>
            <w:r>
              <w:rPr>
                <w:rFonts w:ascii="仿宋_GB2312" w:hAnsi="仿宋_GB2312" w:cs="仿宋_GB2312" w:eastAsia="仿宋_GB2312"/>
                <w:sz w:val="21"/>
              </w:rPr>
              <w:t>《陕西省</w:t>
            </w:r>
            <w:r>
              <w:rPr>
                <w:rFonts w:ascii="仿宋_GB2312" w:hAnsi="仿宋_GB2312" w:cs="仿宋_GB2312" w:eastAsia="仿宋_GB2312"/>
                <w:sz w:val="21"/>
              </w:rPr>
              <w:t>房屋建筑与</w:t>
            </w:r>
            <w:r>
              <w:rPr>
                <w:rFonts w:ascii="仿宋_GB2312" w:hAnsi="仿宋_GB2312" w:cs="仿宋_GB2312" w:eastAsia="仿宋_GB2312"/>
                <w:sz w:val="21"/>
              </w:rPr>
              <w:t>装饰工程</w:t>
            </w:r>
            <w:r>
              <w:rPr>
                <w:rFonts w:ascii="仿宋_GB2312" w:hAnsi="仿宋_GB2312" w:cs="仿宋_GB2312" w:eastAsia="仿宋_GB2312"/>
                <w:sz w:val="21"/>
              </w:rPr>
              <w:t>消耗量定额</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25</w:t>
            </w:r>
            <w:r>
              <w:rPr>
                <w:rFonts w:ascii="仿宋_GB2312" w:hAnsi="仿宋_GB2312" w:cs="仿宋_GB2312" w:eastAsia="仿宋_GB2312"/>
                <w:sz w:val="21"/>
              </w:rPr>
              <w:t>）、《陕西省</w:t>
            </w:r>
            <w:r>
              <w:rPr>
                <w:rFonts w:ascii="仿宋_GB2312" w:hAnsi="仿宋_GB2312" w:cs="仿宋_GB2312" w:eastAsia="仿宋_GB2312"/>
                <w:sz w:val="21"/>
              </w:rPr>
              <w:t>通用安装</w:t>
            </w:r>
            <w:r>
              <w:rPr>
                <w:rFonts w:ascii="仿宋_GB2312" w:hAnsi="仿宋_GB2312" w:cs="仿宋_GB2312" w:eastAsia="仿宋_GB2312"/>
                <w:sz w:val="21"/>
              </w:rPr>
              <w:t>工程</w:t>
            </w:r>
            <w:r>
              <w:rPr>
                <w:rFonts w:ascii="仿宋_GB2312" w:hAnsi="仿宋_GB2312" w:cs="仿宋_GB2312" w:eastAsia="仿宋_GB2312"/>
                <w:sz w:val="21"/>
              </w:rPr>
              <w:t>消耗量定额</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025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《陕西省市政工程</w:t>
            </w:r>
            <w:r>
              <w:rPr>
                <w:rFonts w:ascii="仿宋_GB2312" w:hAnsi="仿宋_GB2312" w:cs="仿宋_GB2312" w:eastAsia="仿宋_GB2312"/>
                <w:sz w:val="21"/>
              </w:rPr>
              <w:t>消耗量定额</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《陕西省</w:t>
            </w:r>
            <w:r>
              <w:rPr>
                <w:rFonts w:ascii="仿宋_GB2312" w:hAnsi="仿宋_GB2312" w:cs="仿宋_GB2312" w:eastAsia="仿宋_GB2312"/>
                <w:sz w:val="21"/>
              </w:rPr>
              <w:t>房屋建筑与</w:t>
            </w:r>
            <w:r>
              <w:rPr>
                <w:rFonts w:ascii="仿宋_GB2312" w:hAnsi="仿宋_GB2312" w:cs="仿宋_GB2312" w:eastAsia="仿宋_GB2312"/>
                <w:sz w:val="21"/>
              </w:rPr>
              <w:t>装饰工程</w:t>
            </w:r>
            <w:r>
              <w:rPr>
                <w:rFonts w:ascii="仿宋_GB2312" w:hAnsi="仿宋_GB2312" w:cs="仿宋_GB2312" w:eastAsia="仿宋_GB2312"/>
                <w:sz w:val="21"/>
              </w:rPr>
              <w:t>基价表</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25</w:t>
            </w:r>
            <w:r>
              <w:rPr>
                <w:rFonts w:ascii="仿宋_GB2312" w:hAnsi="仿宋_GB2312" w:cs="仿宋_GB2312" w:eastAsia="仿宋_GB2312"/>
                <w:sz w:val="21"/>
              </w:rPr>
              <w:t>）、《陕西省</w:t>
            </w:r>
            <w:r>
              <w:rPr>
                <w:rFonts w:ascii="仿宋_GB2312" w:hAnsi="仿宋_GB2312" w:cs="仿宋_GB2312" w:eastAsia="仿宋_GB2312"/>
                <w:sz w:val="21"/>
              </w:rPr>
              <w:t>通用安装</w:t>
            </w:r>
            <w:r>
              <w:rPr>
                <w:rFonts w:ascii="仿宋_GB2312" w:hAnsi="仿宋_GB2312" w:cs="仿宋_GB2312" w:eastAsia="仿宋_GB2312"/>
                <w:sz w:val="21"/>
              </w:rPr>
              <w:t>工程</w:t>
            </w:r>
            <w:r>
              <w:rPr>
                <w:rFonts w:ascii="仿宋_GB2312" w:hAnsi="仿宋_GB2312" w:cs="仿宋_GB2312" w:eastAsia="仿宋_GB2312"/>
                <w:sz w:val="21"/>
              </w:rPr>
              <w:t>基价表</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025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《陕西省市政工程</w:t>
            </w:r>
            <w:r>
              <w:rPr>
                <w:rFonts w:ascii="仿宋_GB2312" w:hAnsi="仿宋_GB2312" w:cs="仿宋_GB2312" w:eastAsia="仿宋_GB2312"/>
                <w:sz w:val="21"/>
              </w:rPr>
              <w:t>基价表</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《陕西省建设工程</w:t>
            </w:r>
            <w:r>
              <w:rPr>
                <w:rFonts w:ascii="仿宋_GB2312" w:hAnsi="仿宋_GB2312" w:cs="仿宋_GB2312" w:eastAsia="仿宋_GB2312"/>
                <w:sz w:val="21"/>
              </w:rPr>
              <w:t>费用规则</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25</w:t>
            </w:r>
            <w:r>
              <w:rPr>
                <w:rFonts w:ascii="仿宋_GB2312" w:hAnsi="仿宋_GB2312" w:cs="仿宋_GB2312" w:eastAsia="仿宋_GB2312"/>
                <w:sz w:val="21"/>
              </w:rPr>
              <w:t>）及其他相关文件；</w:t>
            </w:r>
          </w:p>
          <w:p>
            <w:pPr>
              <w:pStyle w:val="null3"/>
              <w:ind w:firstLine="560"/>
              <w:jc w:val="both"/>
            </w:pPr>
            <w:r>
              <w:rPr>
                <w:rFonts w:ascii="仿宋_GB2312" w:hAnsi="仿宋_GB2312" w:cs="仿宋_GB2312" w:eastAsia="仿宋_GB2312"/>
                <w:sz w:val="21"/>
              </w:rPr>
              <w:t>3</w:t>
            </w:r>
            <w:r>
              <w:rPr>
                <w:rFonts w:ascii="仿宋_GB2312" w:hAnsi="仿宋_GB2312" w:cs="仿宋_GB2312" w:eastAsia="仿宋_GB2312"/>
                <w:sz w:val="21"/>
              </w:rPr>
              <w:t>、依据正常的施工组织设计及施工方法；</w:t>
            </w:r>
          </w:p>
          <w:p>
            <w:pPr>
              <w:pStyle w:val="null3"/>
              <w:ind w:firstLine="560"/>
              <w:jc w:val="both"/>
            </w:pPr>
            <w:r>
              <w:rPr>
                <w:rFonts w:ascii="仿宋_GB2312" w:hAnsi="仿宋_GB2312" w:cs="仿宋_GB2312" w:eastAsia="仿宋_GB2312"/>
                <w:sz w:val="21"/>
              </w:rPr>
              <w:t>4</w:t>
            </w:r>
            <w:r>
              <w:rPr>
                <w:rFonts w:ascii="仿宋_GB2312" w:hAnsi="仿宋_GB2312" w:cs="仿宋_GB2312" w:eastAsia="仿宋_GB2312"/>
                <w:sz w:val="21"/>
              </w:rPr>
              <w:t>、施工图设计中采用的相关施工规范及验收规范、图集、技术资料</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5</w:t>
            </w:r>
            <w:r>
              <w:rPr>
                <w:rFonts w:ascii="仿宋_GB2312" w:hAnsi="仿宋_GB2312" w:cs="仿宋_GB2312" w:eastAsia="仿宋_GB2312"/>
                <w:sz w:val="21"/>
              </w:rPr>
              <w:t>、材料价格采用</w:t>
            </w:r>
            <w:r>
              <w:rPr>
                <w:rFonts w:ascii="仿宋_GB2312" w:hAnsi="仿宋_GB2312" w:cs="仿宋_GB2312" w:eastAsia="仿宋_GB2312"/>
                <w:sz w:val="21"/>
              </w:rPr>
              <w:t>2026年咸阳市第二期信息价及市场价</w:t>
            </w:r>
            <w:r>
              <w:rPr>
                <w:rFonts w:ascii="仿宋_GB2312" w:hAnsi="仿宋_GB2312" w:cs="仿宋_GB2312" w:eastAsia="仿宋_GB2312"/>
                <w:sz w:val="21"/>
              </w:rPr>
              <w:t>。</w:t>
            </w:r>
          </w:p>
          <w:p>
            <w:pPr>
              <w:pStyle w:val="null3"/>
              <w:ind w:right="-240"/>
              <w:jc w:val="both"/>
            </w:pPr>
            <w:r>
              <w:rPr>
                <w:rFonts w:ascii="仿宋_GB2312" w:hAnsi="仿宋_GB2312" w:cs="仿宋_GB2312" w:eastAsia="仿宋_GB2312"/>
                <w:sz w:val="21"/>
                <w:b/>
              </w:rPr>
              <w:t>三、需要说明的内容：</w:t>
            </w:r>
          </w:p>
          <w:p>
            <w:pPr>
              <w:pStyle w:val="null3"/>
              <w:ind w:firstLine="560"/>
              <w:jc w:val="both"/>
            </w:pPr>
            <w:r>
              <w:rPr>
                <w:rFonts w:ascii="仿宋_GB2312" w:hAnsi="仿宋_GB2312" w:cs="仿宋_GB2312" w:eastAsia="仿宋_GB2312"/>
                <w:sz w:val="21"/>
              </w:rPr>
              <w:t>1、本工程采用广联达计价软件GCCP7.0（版本：7.5000.23.3）；</w:t>
            </w:r>
          </w:p>
          <w:p>
            <w:pPr>
              <w:pStyle w:val="null3"/>
              <w:ind w:firstLine="560"/>
              <w:jc w:val="both"/>
            </w:pPr>
            <w:r>
              <w:rPr>
                <w:rFonts w:ascii="仿宋_GB2312" w:hAnsi="仿宋_GB2312" w:cs="仿宋_GB2312" w:eastAsia="仿宋_GB2312"/>
                <w:sz w:val="21"/>
              </w:rPr>
              <w:t>2</w:t>
            </w:r>
            <w:r>
              <w:rPr>
                <w:rFonts w:ascii="仿宋_GB2312" w:hAnsi="仿宋_GB2312" w:cs="仿宋_GB2312" w:eastAsia="仿宋_GB2312"/>
                <w:sz w:val="21"/>
              </w:rPr>
              <w:t>、本工程混凝土按商品砼考虑计入。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符合磋商文件和国家及行业规定的验收标准，质量要求：达到现行施工验收规范合格标准 交付竣工验收的工程，必须符合规定的 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1、材料的质量直接影响工程的质量和效果，因此，在材料选用上需慎重。应选择符合设计要求、质量可靠、性能优良的材料，严禁使用不合格或伪劣材料。在材料选用时，还应考虑环保、节能等因素。 2、施工工艺的选择直接关系到工程的最终效果和质量。应根据设计要求和工程特点，选择合适的施工工艺，并保证施工工艺的可行性和可靠性。同时，应积极采用新技术、新工艺，提高施工效率和质量。 3、产品属于优先采购节能、环境标志产品范围的，应当优先采购节能、环境标志产品；产品符合政府采购强制采购政策的，实行强制采购。</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报价函 技术服务合同条款及其他商务要求应答表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流量表、所有者权益变动表及其附注，成⽴时间⾄提交响应⽂件截⽌时间不⾜⼀年的可提供成⽴后任意时段的资产负债表），或其磋商前三个⽉内银⾏出具的资信证明，或信⽤担保机构出具的投标担保函。（以上三种形式的资料提供任何⼀种即可）； 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技术服务合同条款及其他商务要求应答表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具有独⽴承担⺠事责任能⼒的法⼈、其他组织或⾃然⼈，并出具合法有效的营业执照或事业单位法⼈证书等国家规定的相关证明，⾃然⼈参与的提供其⾝份证明；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法定代表⼈(负责⼈)⾝份证明或授权委托书</w:t>
            </w:r>
          </w:p>
        </w:tc>
        <w:tc>
          <w:tcPr>
            <w:tcW w:type="dxa" w:w="3322"/>
          </w:tcPr>
          <w:p>
            <w:pPr>
              <w:pStyle w:val="null3"/>
            </w:pPr>
            <w:r>
              <w:rPr>
                <w:rFonts w:ascii="仿宋_GB2312" w:hAnsi="仿宋_GB2312" w:cs="仿宋_GB2312" w:eastAsia="仿宋_GB2312"/>
              </w:rPr>
              <w:t>法定代表⼈(负责⼈)参与投标时，提供法定代表⼈(负责⼈)⾝份证明及本⼈⾝份证复印件加盖公章；授权代表参与投标时，提供企业法⼈授权委托书及被授权⼈⾝份证复印件加盖公章；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流量表、所有者权益变动表及其附注，成⽴时间⾄提交响应⽂件截⽌时间不⾜⼀年的可提供成⽴后任意时段的资产负债表），或其磋商前三个⽉内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供应商提供最近一年内任意⼀个⽉的社会保障资⾦缴存单据或社保机构开具的社会保险参保缴费情况证明；成⽴时间⾄提交响应⽂件截⽌时间不⾜1个⽉的供应商，⽆法提供上述证明材料的，须提供《关于⽆法提供社保缴纳证明的情况说明》；依法不需要缴纳社会保障资⾦的供应商应提供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最近一年内任意⼀个⽉的纳税证明或完税证明，纳税证明或完税证明上应有代收机构或税务机关的公章；成⽴时间⾄提交响应⽂件截⽌时间不⾜3个⽉的供应商，可提供成⽴之⽇起⾄投标截之⽇⽌的税收缴纳凭证（或银⾏缴费凭证），若⽆应纳税款，须提供税务机关盖章的零申报说明或⽆⽋税证明；依法免税的供应商应提供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供应商应具备建设⾏政主管部⻔颁发的市政公⽤⼯程施⼯总承包三级及以上资质且具备有效的安全⽣产许可证；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项⽬经理要求</w:t>
            </w:r>
          </w:p>
        </w:tc>
        <w:tc>
          <w:tcPr>
            <w:tcW w:type="dxa" w:w="3322"/>
          </w:tcPr>
          <w:p>
            <w:pPr>
              <w:pStyle w:val="null3"/>
            </w:pPr>
            <w:r>
              <w:rPr>
                <w:rFonts w:ascii="仿宋_GB2312" w:hAnsi="仿宋_GB2312" w:cs="仿宋_GB2312" w:eastAsia="仿宋_GB2312"/>
              </w:rPr>
              <w:t>拟委派的项⽬经理应具备市政⼯程专业⼆级及以上注册建造师资格，具有安全⽣产考核合格B证在本单位注册，且未担任在建⼯程项⽬经理（提供承诺书）；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通过“信⽤中国”⽹站（www.creditchina.gov.cn/ ）和“中国政府采购⽹”（http://www.ccgp.gov.cn/）查询投标主体未被列⼊失信被执⾏⼈、重⼤税收失信主体、政府采购严重违法失信⾏为记录名单；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⽆重⼤违法记录声明</w:t>
            </w:r>
          </w:p>
        </w:tc>
        <w:tc>
          <w:tcPr>
            <w:tcW w:type="dxa" w:w="3322"/>
          </w:tcPr>
          <w:p>
            <w:pPr>
              <w:pStyle w:val="null3"/>
            </w:pPr>
            <w:r>
              <w:rPr>
                <w:rFonts w:ascii="仿宋_GB2312" w:hAnsi="仿宋_GB2312" w:cs="仿宋_GB2312" w:eastAsia="仿宋_GB2312"/>
              </w:rPr>
              <w:t>响应单位参加政府采购活动前3年内经营活动中没有重⼤违法记录声明；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具有履⾏合同所必需的专业技术能⼒的承诺函。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本项目专门面向中小企业采购，仅限符合《政府采购促进中小企业发展管理办法》的通知(财库〔2020〕46号)条件的中小企业参与，并提供中小企业声明函。</w:t>
            </w:r>
          </w:p>
        </w:tc>
        <w:tc>
          <w:tcPr>
            <w:tcW w:type="dxa" w:w="1661"/>
          </w:tcPr>
          <w:p>
            <w:pPr>
              <w:pStyle w:val="null3"/>
            </w:pPr>
            <w:r>
              <w:rPr>
                <w:rFonts w:ascii="仿宋_GB2312" w:hAnsi="仿宋_GB2312" w:cs="仿宋_GB2312" w:eastAsia="仿宋_GB2312"/>
              </w:rPr>
              <w:t>中小企业声明函 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供应商基本信息及项目经理基本信息查询</w:t>
            </w:r>
          </w:p>
        </w:tc>
        <w:tc>
          <w:tcPr>
            <w:tcW w:type="dxa" w:w="3322"/>
          </w:tcPr>
          <w:p>
            <w:pPr>
              <w:pStyle w:val="null3"/>
            </w:pPr>
            <w:r>
              <w:rPr>
                <w:rFonts w:ascii="仿宋_GB2312" w:hAnsi="仿宋_GB2312" w:cs="仿宋_GB2312" w:eastAsia="仿宋_GB2312"/>
              </w:rPr>
              <w:t>供应商基本信息及项目经理基本信息应在“陕西建设网（http://js.shaanxi.gov.cn/）或陕西省建筑市场监管与诚信信息发布平台”可查询。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 ；②施工准备及进度安排;③施工方法；④重点难点工程分析及解决措施；⑤影响正常施工外在因素分析及对应预案等。 二、评审标准： 1、完善性：方案必须全面，对评审内容中 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 分，扣完为止，不计负分。 说明：缺陷是指内容没有结合项目实际需求、虽有内容但不完 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 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内容至少包括①施工进度安排；②工期目标控制和保证措施；③材料供应措施；④成品、半成品保护监管措施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内容至少包括①项目成员配置清单及架构②项目组配备人员的专业素质③人员结构④服务响应时间；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项目组配备人员须提供相关人员证书等）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2、可实施性：切合本项目实际情况，提出步骤清晰、合理的方案；3、针对性：方案能够紧扣项目实际情况，内容科学合理。上述3项评审内容全部满足评审标准得6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供应商提供2023年08月01日（以合同签订日期为准）至今的类似项目业绩，每提供一份得1分，最高得5分。(合同复印件加盖公章附在响应文件中，否则不作为评审依据）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1.经初审合格的磋商响应文件，其磋商报价为有效磋商报价，并对有效磋商报价进行政策性扣减，并依据扣减后的价格（评审价格）进行价格评审。 2.满足磋商文件实质性要求且最终报价最低的供应商的价格为磋商基准价，其价格分为满分30分。 3.磋商报价得分=（ 磋商基准价/磋商报价）×30的公式计算得分。 4.磋商报价不完整的，不进入磋商标准价的计算，本项得0分。 5.经评委一致认定，供应商的磋商最终总报价低于公认市场成本， 或超过采购预算,其磋商响应将被拒绝。注：本项目已专门面向中小微企业，对小微企业、 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详见附件：《建设工程施工合同(示范文本)》-GF-2017-0201(2026.08.19).docx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