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A988D9D">
      <w:pPr>
        <w:jc w:val="left"/>
        <w:rPr>
          <w:rFonts w:ascii="Times New Roman" w:hAnsi="Times New Roman" w:eastAsia="仿宋_GB2312"/>
          <w:bCs/>
          <w:color w:val="000000"/>
          <w:sz w:val="32"/>
          <w:szCs w:val="32"/>
        </w:rPr>
      </w:pPr>
      <w:bookmarkStart w:id="1054" w:name="_GoBack"/>
      <w:bookmarkEnd w:id="1054"/>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rPr>
        <w:t>0201）</w:t>
      </w:r>
    </w:p>
    <w:p w14:paraId="359A757B">
      <w:pPr>
        <w:jc w:val="center"/>
        <w:rPr>
          <w:rFonts w:ascii="Times New Roman" w:hAnsi="Times New Roman" w:eastAsia="华文中宋"/>
          <w:b/>
          <w:color w:val="000000"/>
          <w:sz w:val="52"/>
          <w:szCs w:val="52"/>
        </w:rPr>
      </w:pPr>
    </w:p>
    <w:p w14:paraId="359D9D34">
      <w:pPr>
        <w:jc w:val="center"/>
        <w:rPr>
          <w:rFonts w:ascii="Times New Roman" w:hAnsi="Times New Roman" w:eastAsia="华文中宋"/>
          <w:b/>
          <w:color w:val="000000"/>
          <w:sz w:val="52"/>
          <w:szCs w:val="52"/>
        </w:rPr>
      </w:pPr>
    </w:p>
    <w:p w14:paraId="53608CC6">
      <w:pPr>
        <w:jc w:val="center"/>
        <w:rPr>
          <w:rFonts w:ascii="Times New Roman" w:hAnsi="Times New Roman" w:eastAsia="华文中宋"/>
          <w:b/>
          <w:color w:val="000000"/>
          <w:sz w:val="52"/>
          <w:szCs w:val="52"/>
        </w:rPr>
      </w:pPr>
    </w:p>
    <w:p w14:paraId="559AD390">
      <w:pPr>
        <w:jc w:val="center"/>
        <w:rPr>
          <w:rFonts w:ascii="Times New Roman" w:hAnsi="Times New Roman" w:eastAsia="华文中宋"/>
          <w:b/>
          <w:color w:val="000000"/>
          <w:sz w:val="52"/>
          <w:szCs w:val="52"/>
        </w:rPr>
      </w:pPr>
    </w:p>
    <w:p w14:paraId="49B7BD4F">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p>
    <w:p w14:paraId="4B084A82">
      <w:pPr>
        <w:jc w:val="center"/>
        <w:rPr>
          <w:rFonts w:ascii="Times New Roman" w:hAnsi="Times New Roman" w:eastAsia="华文中宋"/>
          <w:b/>
          <w:color w:val="000000"/>
          <w:sz w:val="52"/>
          <w:szCs w:val="52"/>
        </w:rPr>
      </w:pPr>
    </w:p>
    <w:p w14:paraId="22DE5731">
      <w:pPr>
        <w:jc w:val="center"/>
        <w:rPr>
          <w:rFonts w:ascii="Times New Roman" w:hAnsi="Times New Roman" w:eastAsia="华文中宋"/>
          <w:b/>
          <w:color w:val="000000"/>
          <w:sz w:val="52"/>
          <w:szCs w:val="52"/>
        </w:rPr>
      </w:pPr>
    </w:p>
    <w:p w14:paraId="0C5282D7">
      <w:pPr>
        <w:jc w:val="center"/>
        <w:rPr>
          <w:rFonts w:ascii="Times New Roman" w:hAnsi="Times New Roman" w:eastAsia="黑体"/>
          <w:b/>
          <w:color w:val="000000"/>
          <w:sz w:val="72"/>
          <w:szCs w:val="72"/>
        </w:rPr>
      </w:pPr>
    </w:p>
    <w:p w14:paraId="0DD70921">
      <w:pPr>
        <w:jc w:val="center"/>
        <w:rPr>
          <w:rFonts w:ascii="Times New Roman" w:hAnsi="Times New Roman" w:eastAsia="楷体_GB2312"/>
          <w:b/>
          <w:color w:val="000000"/>
          <w:sz w:val="72"/>
          <w:szCs w:val="72"/>
        </w:rPr>
      </w:pPr>
    </w:p>
    <w:p w14:paraId="2E59E8D1">
      <w:pPr>
        <w:jc w:val="center"/>
        <w:rPr>
          <w:rFonts w:ascii="Times New Roman" w:hAnsi="Times New Roman" w:eastAsia="黑体"/>
          <w:b/>
          <w:color w:val="000000"/>
          <w:sz w:val="52"/>
          <w:szCs w:val="52"/>
        </w:rPr>
      </w:pPr>
    </w:p>
    <w:p w14:paraId="739871DF">
      <w:pPr>
        <w:rPr>
          <w:rFonts w:ascii="Times New Roman" w:hAnsi="Times New Roman"/>
          <w:b/>
          <w:color w:val="000000"/>
          <w:sz w:val="28"/>
          <w:szCs w:val="28"/>
        </w:rPr>
      </w:pPr>
    </w:p>
    <w:p w14:paraId="02533241">
      <w:pPr>
        <w:rPr>
          <w:rFonts w:ascii="Times New Roman" w:hAnsi="Times New Roman"/>
          <w:b/>
          <w:color w:val="000000"/>
          <w:sz w:val="28"/>
          <w:szCs w:val="28"/>
        </w:rPr>
      </w:pPr>
    </w:p>
    <w:p w14:paraId="5D355CE4">
      <w:pPr>
        <w:rPr>
          <w:rFonts w:ascii="Times New Roman" w:hAnsi="Times New Roman"/>
          <w:b/>
          <w:color w:val="000000"/>
          <w:sz w:val="28"/>
          <w:szCs w:val="28"/>
        </w:rPr>
      </w:pPr>
    </w:p>
    <w:p w14:paraId="21B3512D">
      <w:pPr>
        <w:rPr>
          <w:rFonts w:ascii="Times New Roman" w:hAnsi="Times New Roman"/>
          <w:b/>
          <w:color w:val="000000"/>
          <w:sz w:val="28"/>
          <w:szCs w:val="28"/>
        </w:rPr>
      </w:pPr>
    </w:p>
    <w:p w14:paraId="64343D55">
      <w:pPr>
        <w:rPr>
          <w:rFonts w:ascii="Times New Roman" w:hAnsi="Times New Roman"/>
          <w:b/>
          <w:color w:val="000000"/>
          <w:sz w:val="28"/>
          <w:szCs w:val="28"/>
        </w:rPr>
      </w:pPr>
    </w:p>
    <w:p w14:paraId="23BFE001">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E8ACD96">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7E8ACD96">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0ADEDE90">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2F140AAF">
      <w:pPr>
        <w:rPr>
          <w:rFonts w:ascii="Times New Roman" w:hAnsi="Times New Roman"/>
          <w:b/>
          <w:color w:val="000000"/>
        </w:rPr>
      </w:pPr>
    </w:p>
    <w:p w14:paraId="4ECD49A8">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14:paraId="6D612262">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01A01E86">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46CF0E7F">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1289DD39">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1D5D3D9E">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34FBB0B">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02645E5C">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1A82B381">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F3BC664">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7B95BEBB">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7928683">
      <w:pPr>
        <w:ind w:right="25" w:rightChars="12" w:firstLine="600" w:firstLineChars="200"/>
        <w:rPr>
          <w:rFonts w:hint="eastAsia" w:ascii="仿宋_GB2312" w:eastAsia="仿宋_GB2312"/>
          <w:sz w:val="30"/>
          <w:szCs w:val="30"/>
        </w:rPr>
      </w:pPr>
      <w:r>
        <w:rPr>
          <w:rFonts w:hint="eastAsia" w:ascii="仿宋_GB2312" w:eastAsia="仿宋_GB2312"/>
          <w:sz w:val="30"/>
          <w:szCs w:val="30"/>
        </w:rPr>
        <w:t>1.专用合同条款的编号应与相应的通用合同条款的编号一致；</w:t>
      </w:r>
    </w:p>
    <w:p w14:paraId="72F715D7">
      <w:pPr>
        <w:ind w:firstLine="600" w:firstLineChars="200"/>
        <w:rPr>
          <w:rFonts w:hint="eastAsia" w:ascii="仿宋_GB2312" w:eastAsia="仿宋_GB2312"/>
          <w:sz w:val="30"/>
          <w:szCs w:val="30"/>
        </w:rPr>
      </w:pPr>
      <w:r>
        <w:rPr>
          <w:rFonts w:hint="eastAsia" w:ascii="仿宋_GB2312" w:eastAsia="仿宋_GB2312"/>
          <w:sz w:val="30"/>
          <w:szCs w:val="30"/>
        </w:rPr>
        <w:t>2.合同当事人可以通过对专用合同条款的修改，满足具体建设工程的特殊要求，避免直接修改通用合同条款；</w:t>
      </w:r>
    </w:p>
    <w:p w14:paraId="4A29BAC2">
      <w:pPr>
        <w:ind w:firstLine="600" w:firstLineChars="200"/>
        <w:rPr>
          <w:rFonts w:hint="eastAsia" w:ascii="仿宋_GB2312" w:eastAsia="仿宋_GB2312"/>
          <w:sz w:val="30"/>
          <w:szCs w:val="30"/>
        </w:rPr>
      </w:pPr>
      <w:r>
        <w:rPr>
          <w:rFonts w:hint="eastAsia" w:ascii="仿宋_GB2312" w:eastAsia="仿宋_GB2312"/>
          <w:sz w:val="30"/>
          <w:szCs w:val="30"/>
        </w:rPr>
        <w:t>3.在专用合同条款中有横道线的地方，合同当事人可针对相应的通用合同条款进行细化、完善、补充、修改或另行约定；如无细化、完善、补充、修改或另行约定，则填写“无”或划“/”。</w:t>
      </w:r>
    </w:p>
    <w:p w14:paraId="0BDA2BC3">
      <w:pPr>
        <w:pStyle w:val="82"/>
        <w:spacing w:before="120" w:after="120"/>
        <w:jc w:val="center"/>
        <w:rPr>
          <w:rFonts w:ascii="Times New Roman" w:hAnsi="Times New Roman" w:eastAsia="华文中宋"/>
          <w:lang w:val="zh-CN"/>
        </w:rPr>
      </w:pPr>
    </w:p>
    <w:p w14:paraId="57BFFAE0">
      <w:pPr>
        <w:pStyle w:val="82"/>
        <w:spacing w:before="120" w:after="120"/>
        <w:jc w:val="both"/>
        <w:rPr>
          <w:rFonts w:ascii="Times New Roman" w:hAnsi="Times New Roman" w:eastAsia="华文中宋"/>
          <w:lang w:val="zh-CN"/>
        </w:rPr>
      </w:pPr>
    </w:p>
    <w:p w14:paraId="046EA6B4">
      <w:pPr>
        <w:rPr>
          <w:rFonts w:ascii="Times New Roman" w:hAnsi="Times New Roman" w:eastAsia="华文中宋"/>
          <w:lang w:val="zh-CN"/>
        </w:rPr>
      </w:pPr>
    </w:p>
    <w:p w14:paraId="6F3A04D9">
      <w:pPr>
        <w:pStyle w:val="2"/>
        <w:rPr>
          <w:lang w:val="zh-CN"/>
        </w:rPr>
      </w:pPr>
    </w:p>
    <w:p w14:paraId="0F2EEB8A">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4105BBD6">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3AF9EAF8">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9C53F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86204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063E7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1CF28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B01D3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4161C49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CE1A1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5B98CE4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A9809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038C2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C232F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B54DF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174AC2">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7939818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2CE6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F9A84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7915A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265072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E012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7FCDC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0E6B2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A9A8A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84365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57A59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A763A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79052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350A6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20BA7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89E3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9BF67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1838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37E9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0D4FF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1F04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5CDEA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43C77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5053E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2E8253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E6A86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8B09DB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44AD7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047AF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FA3A6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CBF0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D531A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2C1F2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54981AC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2E5C81C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B723E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E17DB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E3F76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AB834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E4E2F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176D0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06071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253A9B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562FF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19ACD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6FA1C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E520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0E6FF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B0B92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15146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0B1EE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C5FB9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7C8D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4981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859EC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6BBF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F94F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3A42B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751173B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42C7A8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C77B2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5539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AE4A2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FD14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4E1009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3492F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64EF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B3756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7DA5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77E28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70F7E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CC249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73212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35E0F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974EA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0A743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ABF1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7DA26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45FC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4A0A4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4EB6E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8AFE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012B9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E498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EF6A5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606C3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355D7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183A1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CD5F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74AF52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77352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EF81E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209F5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F72A9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64952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0F0A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F3005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117C5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F946A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945BE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2F3B3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6"/>
      <w:bookmarkStart w:id="3" w:name="_Hlt356058165"/>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EB99C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D338F6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6DEA8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25D542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9F1B6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7"/>
      <w:bookmarkStart w:id="5" w:name="_Hlt354658488"/>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535F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CF1C7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3BD5D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C0553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FAB5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C9D51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29456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9C9D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911DD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49C69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8D236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53B59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3AC57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12BC3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BE015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3CAD8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21C98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11A77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848F2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746B3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3BC7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B5CD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7DBEB1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188096E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4A590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CD81A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AA9D7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A052F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AD635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ECF24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C7128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C29C87">
      <w:pPr>
        <w:pStyle w:val="19"/>
        <w:tabs>
          <w:tab w:val="right" w:leader="dot" w:pos="8810"/>
        </w:tabs>
        <w:rPr>
          <w:rStyle w:val="39"/>
          <w:rFonts w:hint="eastAsia" w:ascii="Times New Roman" w:hAnsi="Times New Roman" w:eastAsia="仿宋_GB2312"/>
          <w:b/>
          <w:sz w:val="28"/>
          <w:szCs w:val="28"/>
          <w:lang/>
        </w:rPr>
      </w:pPr>
    </w:p>
    <w:p w14:paraId="3F17D5AF">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293F904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64194FC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32A6691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2B2C2E2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5DE9883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10CCC61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49642EA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3053839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2662885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7454424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7B50AC1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42F5581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26E97CA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53FF4F1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6471762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1199038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2FFA432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4419B7F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029C814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BA6C2B5">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669605D8">
      <w:pPr>
        <w:pStyle w:val="5"/>
        <w:jc w:val="center"/>
        <w:rPr>
          <w:rFonts w:ascii="Times New Roman" w:hAnsi="Times New Roman" w:eastAsia="仿宋_GB2312"/>
          <w:sz w:val="28"/>
          <w:szCs w:val="28"/>
        </w:rPr>
        <w:sectPr>
          <w:footerReference r:id="rId4" w:type="first"/>
          <w:footerReference r:id="rId3" w:type="defaul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371B006B">
      <w:pPr>
        <w:pStyle w:val="5"/>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1422ADD5">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lang w:val="en-US" w:eastAsia="zh-CN"/>
        </w:rPr>
        <w:t xml:space="preserve"> </w:t>
      </w:r>
      <w:r>
        <w:rPr>
          <w:rFonts w:hint="eastAsia" w:ascii="Times New Roman" w:hAnsi="Times New Roman" w:eastAsia="仿宋_GB2312"/>
          <w:b/>
          <w:color w:val="000000"/>
          <w:sz w:val="30"/>
          <w:szCs w:val="30"/>
          <w:u w:val="single"/>
          <w:lang w:val="en-US" w:eastAsia="zh-CN"/>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lang w:val="en-US" w:eastAsia="zh-CN"/>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p>
    <w:p w14:paraId="15564B60">
      <w:pPr>
        <w:keepNext w:val="0"/>
        <w:keepLines w:val="0"/>
        <w:widowControl/>
        <w:suppressLineNumbers w:val="0"/>
        <w:jc w:val="left"/>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lang w:val="en-US" w:eastAsia="zh-CN"/>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lang w:val="en-US" w:eastAsia="zh-CN"/>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p>
    <w:p w14:paraId="2A026D4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r>
        <w:rPr>
          <w:rFonts w:ascii="Times New Roman" w:hAnsi="Times New Roman" w:eastAsia="仿宋_GB2312"/>
          <w:color w:val="000000"/>
          <w:sz w:val="30"/>
          <w:szCs w:val="30"/>
          <w:u w:val="single"/>
        </w:rPr>
        <w:t xml:space="preserve">   </w:t>
      </w:r>
      <w:r>
        <w:rPr>
          <w:rFonts w:hint="eastAsia" w:ascii="Times New Roman" w:hAnsi="Times New Roman" w:eastAsia="仿宋_GB2312" w:cs="Times New Roman"/>
          <w:color w:val="000000"/>
          <w:sz w:val="30"/>
          <w:szCs w:val="30"/>
          <w:u w:val="single"/>
          <w:lang w:val="en-US" w:eastAsia="zh-CN"/>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1D084117">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65194A7A">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s="Times New Roman"/>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47AD685">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咸阳市三原县城区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E126A8D">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5A5D6A9F">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58F00B9C">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6496E26">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5DCC3B9C">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79C7C1C0">
      <w:pPr>
        <w:keepNext w:val="0"/>
        <w:keepLines w:val="0"/>
        <w:widowControl/>
        <w:suppressLineNumbers w:val="0"/>
        <w:ind w:firstLine="560" w:firstLineChars="200"/>
        <w:jc w:val="left"/>
        <w:rPr>
          <w:rFonts w:ascii="Times New Roman" w:hAnsi="Times New Roman" w:eastAsia="仿宋_GB2312"/>
          <w:color w:val="000000"/>
          <w:sz w:val="30"/>
          <w:szCs w:val="30"/>
        </w:rPr>
      </w:pPr>
      <w:r>
        <w:rPr>
          <w:rFonts w:hint="eastAsia" w:ascii="宋体" w:hAnsi="宋体" w:eastAsia="宋体" w:cs="宋体"/>
          <w:color w:val="000000"/>
          <w:kern w:val="0"/>
          <w:sz w:val="28"/>
          <w:szCs w:val="28"/>
          <w:u w:val="single"/>
          <w:lang w:val="en-US" w:eastAsia="zh-CN" w:bidi="ar"/>
        </w:rPr>
        <w:t xml:space="preserve">                                                    </w:t>
      </w:r>
      <w:r>
        <w:rPr>
          <w:rFonts w:ascii="Times New Roman" w:hAnsi="Times New Roman" w:eastAsia="仿宋_GB2312"/>
          <w:color w:val="000000"/>
          <w:sz w:val="30"/>
          <w:szCs w:val="30"/>
        </w:rPr>
        <w:t>。</w:t>
      </w:r>
    </w:p>
    <w:p w14:paraId="163D690D">
      <w:pPr>
        <w:pStyle w:val="6"/>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5D2363F6">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72124A4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79D13BCF">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0D5A93D2">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43DE67A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国家工程质量验收</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71243310">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5CEC9FD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592C2BD6">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0FCC29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0DE04ED">
      <w:pPr>
        <w:pStyle w:val="6"/>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6F115F3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752EE7A">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2DE1199D">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570EF47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059AD9A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01A88BC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22AB261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5585D49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09EF891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58A89D3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6045536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3227B22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53A0D3B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726774BC">
      <w:pPr>
        <w:pStyle w:val="6"/>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27597F4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5A64989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08E575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6EBC3CCB">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2C24507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7AE345BA">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14FEE02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 xml:space="preserve"> </w:t>
      </w:r>
      <w:r>
        <w:rPr>
          <w:rFonts w:hint="eastAsia" w:ascii="Times New Roman" w:hAnsi="Times New Roman" w:eastAsia="仿宋_GB2312"/>
          <w:bCs/>
          <w:color w:val="000000"/>
          <w:sz w:val="30"/>
          <w:szCs w:val="30"/>
          <w:u w:val="single"/>
          <w:lang w:val="en-US" w:eastAsia="zh-CN"/>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 xml:space="preserve"> </w:t>
      </w:r>
      <w:r>
        <w:rPr>
          <w:rFonts w:hint="eastAsia" w:ascii="Times New Roman" w:hAnsi="Times New Roman" w:eastAsia="仿宋_GB2312"/>
          <w:bCs/>
          <w:color w:val="000000"/>
          <w:sz w:val="30"/>
          <w:szCs w:val="30"/>
          <w:u w:val="single"/>
          <w:lang w:val="en-US" w:eastAsia="zh-CN"/>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04E8634E">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527F2D29">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三原县</w:t>
      </w:r>
      <w:r>
        <w:rPr>
          <w:rFonts w:hint="eastAsia" w:ascii="Times New Roman" w:hAnsi="Times New Roman" w:eastAsia="仿宋_GB2312"/>
          <w:bCs/>
          <w:color w:val="000000"/>
          <w:sz w:val="30"/>
          <w:szCs w:val="30"/>
          <w:u w:val="single"/>
          <w:lang w:val="en-US" w:eastAsia="zh-CN"/>
        </w:rPr>
        <w:t>住房和城乡建设局</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0290D6BA">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27C87410">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7DB400F">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038CCE7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签字盖章后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4C9FAFE6">
      <w:pPr>
        <w:pStyle w:val="6"/>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51D4938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6</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4</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2</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40448986">
      <w:pPr>
        <w:spacing w:line="360" w:lineRule="auto"/>
        <w:rPr>
          <w:rFonts w:hint="eastAsia" w:ascii="Times New Roman" w:hAnsi="Times New Roman" w:eastAsia="仿宋_GB2312"/>
          <w:bCs/>
          <w:color w:val="000000"/>
          <w:sz w:val="30"/>
          <w:szCs w:val="30"/>
        </w:rPr>
      </w:pPr>
    </w:p>
    <w:p w14:paraId="5C3A2AEC">
      <w:pPr>
        <w:spacing w:line="360" w:lineRule="auto"/>
        <w:rPr>
          <w:rFonts w:hint="eastAsia" w:ascii="Times New Roman" w:hAnsi="Times New Roman" w:eastAsia="仿宋_GB2312"/>
          <w:bCs/>
          <w:color w:val="000000"/>
          <w:sz w:val="30"/>
          <w:szCs w:val="30"/>
        </w:rPr>
      </w:pPr>
    </w:p>
    <w:p w14:paraId="56165777">
      <w:pPr>
        <w:spacing w:line="360" w:lineRule="auto"/>
        <w:rPr>
          <w:rFonts w:hint="eastAsia" w:ascii="Times New Roman" w:hAnsi="Times New Roman" w:eastAsia="仿宋_GB2312"/>
          <w:bCs/>
          <w:color w:val="000000"/>
          <w:sz w:val="30"/>
          <w:szCs w:val="30"/>
        </w:rPr>
      </w:pPr>
    </w:p>
    <w:p w14:paraId="4AA381BA">
      <w:pPr>
        <w:spacing w:line="360" w:lineRule="auto"/>
        <w:rPr>
          <w:rFonts w:hint="eastAsia" w:ascii="Times New Roman" w:hAnsi="Times New Roman" w:eastAsia="仿宋_GB2312"/>
          <w:bCs/>
          <w:color w:val="000000"/>
          <w:sz w:val="30"/>
          <w:szCs w:val="30"/>
        </w:rPr>
      </w:pPr>
    </w:p>
    <w:p w14:paraId="65C29580">
      <w:pPr>
        <w:spacing w:line="360" w:lineRule="auto"/>
        <w:rPr>
          <w:rFonts w:hint="eastAsia" w:ascii="Times New Roman" w:hAnsi="Times New Roman" w:eastAsia="仿宋_GB2312"/>
          <w:bCs/>
          <w:color w:val="000000"/>
          <w:sz w:val="30"/>
          <w:szCs w:val="30"/>
        </w:rPr>
      </w:pPr>
    </w:p>
    <w:p w14:paraId="5CF38F7C">
      <w:pPr>
        <w:spacing w:line="360" w:lineRule="auto"/>
        <w:rPr>
          <w:rFonts w:hint="eastAsia" w:ascii="Times New Roman" w:hAnsi="Times New Roman" w:eastAsia="仿宋_GB2312"/>
          <w:bCs/>
          <w:color w:val="000000"/>
          <w:sz w:val="30"/>
          <w:szCs w:val="30"/>
        </w:rPr>
      </w:pPr>
    </w:p>
    <w:p w14:paraId="7E72FF1A">
      <w:pPr>
        <w:spacing w:line="360" w:lineRule="auto"/>
        <w:rPr>
          <w:rFonts w:hint="eastAsia" w:ascii="Times New Roman" w:hAnsi="Times New Roman" w:eastAsia="仿宋_GB2312"/>
          <w:bCs/>
          <w:color w:val="000000"/>
          <w:sz w:val="30"/>
          <w:szCs w:val="30"/>
        </w:rPr>
      </w:pPr>
    </w:p>
    <w:p w14:paraId="6686151F">
      <w:pPr>
        <w:spacing w:line="360" w:lineRule="auto"/>
        <w:rPr>
          <w:rFonts w:hint="eastAsia" w:ascii="Times New Roman" w:hAnsi="Times New Roman" w:eastAsia="仿宋_GB2312"/>
          <w:color w:val="000000"/>
          <w:sz w:val="30"/>
          <w:szCs w:val="30"/>
        </w:rPr>
      </w:pPr>
    </w:p>
    <w:p w14:paraId="21F609BD">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13D6FD62">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42EAEE96">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729657C5">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23D9DB36">
      <w:pPr>
        <w:spacing w:line="360" w:lineRule="auto"/>
        <w:rPr>
          <w:rFonts w:hint="eastAsia" w:ascii="Times New Roman" w:hAnsi="Times New Roman" w:eastAsia="仿宋_GB2312"/>
          <w:color w:val="000000"/>
          <w:sz w:val="30"/>
          <w:szCs w:val="30"/>
          <w:u w:val="single"/>
        </w:rPr>
      </w:pPr>
    </w:p>
    <w:p w14:paraId="47D3A06D">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3ABD6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332406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046C509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767AA0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40415E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CC416F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8EC82A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0759C90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7641AE0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34DA4A9D">
      <w:pPr>
        <w:pStyle w:val="5"/>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60F16745">
      <w:pPr>
        <w:pStyle w:val="6"/>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2"/>
      <w:bookmarkEnd w:id="23"/>
      <w:bookmarkStart w:id="24" w:name="_Toc303538975"/>
      <w:bookmarkEnd w:id="24"/>
      <w:bookmarkStart w:id="25" w:name="_Toc303538974"/>
      <w:bookmarkEnd w:id="25"/>
      <w:bookmarkStart w:id="26" w:name="_Toc303538973"/>
      <w:bookmarkEnd w:id="26"/>
      <w:bookmarkStart w:id="27" w:name="_Toc303538976"/>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06E93926">
      <w:pPr>
        <w:pStyle w:val="7"/>
        <w:spacing w:before="120" w:after="120" w:line="360" w:lineRule="auto"/>
        <w:ind w:firstLine="600" w:firstLineChars="200"/>
        <w:rPr>
          <w:rFonts w:ascii="Times New Roman" w:hAnsi="Times New Roman" w:eastAsia="黑体"/>
          <w:b w:val="0"/>
          <w:color w:val="000000"/>
          <w:sz w:val="30"/>
          <w:szCs w:val="32"/>
        </w:rPr>
      </w:pPr>
      <w:bookmarkStart w:id="30" w:name="_Toc337558728"/>
      <w:bookmarkStart w:id="31" w:name="_Toc296346529"/>
      <w:bookmarkStart w:id="32" w:name="_Toc2965030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499BCC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567EBDED">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474FE6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73EAE7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7DD798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061CEE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6ACD56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77FB72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7385CB0C">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2AC57978">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59B0531E">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66D774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10ED493C">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67813A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779D69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614E12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7B5990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4DC600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6875DAB9">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75EF7E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3EEAF5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0526C7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4ECF20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6F68E4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1FB159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182802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653A80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612582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4886DA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314E6A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2E44FB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5E9283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5D060D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3ED04B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52ED7C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768AFB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75CC201C">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6977A2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7AF586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6BAF18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0C35E4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74E9A0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058063C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6FD0EC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7E0FFA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40DF63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094521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145865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28BD0C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3B8F3E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05D111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6A093AF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7FAF4212">
      <w:pPr>
        <w:pStyle w:val="7"/>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351203497"/>
      <w:bookmarkStart w:id="37" w:name="_Toc296503029"/>
      <w:bookmarkStart w:id="38" w:name="_Toc296346530"/>
      <w:bookmarkStart w:id="39" w:name="_Toc337558729"/>
      <w:r>
        <w:rPr>
          <w:rFonts w:ascii="Times New Roman" w:hAnsi="Times New Roman" w:eastAsia="黑体"/>
          <w:b w:val="0"/>
          <w:color w:val="000000"/>
          <w:sz w:val="30"/>
          <w:szCs w:val="32"/>
        </w:rPr>
        <w:t>1.2语言文字</w:t>
      </w:r>
      <w:bookmarkEnd w:id="36"/>
      <w:bookmarkEnd w:id="37"/>
      <w:bookmarkEnd w:id="38"/>
      <w:bookmarkEnd w:id="39"/>
    </w:p>
    <w:p w14:paraId="0F37BD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25A41688">
      <w:pPr>
        <w:pStyle w:val="7"/>
        <w:spacing w:before="120" w:after="120" w:line="360" w:lineRule="auto"/>
        <w:ind w:firstLine="600" w:firstLineChars="200"/>
        <w:rPr>
          <w:rFonts w:ascii="Times New Roman" w:hAnsi="Times New Roman" w:eastAsia="黑体"/>
          <w:b w:val="0"/>
          <w:color w:val="000000"/>
          <w:sz w:val="30"/>
          <w:szCs w:val="32"/>
        </w:rPr>
      </w:pPr>
      <w:bookmarkStart w:id="40" w:name="_Toc296503030"/>
      <w:bookmarkStart w:id="41" w:name="_Toc351203498"/>
      <w:bookmarkStart w:id="42" w:name="_Toc296346531"/>
      <w:bookmarkStart w:id="43" w:name="_Toc337558730"/>
      <w:r>
        <w:rPr>
          <w:rFonts w:ascii="Times New Roman" w:hAnsi="Times New Roman" w:eastAsia="黑体"/>
          <w:b w:val="0"/>
          <w:color w:val="000000"/>
          <w:sz w:val="30"/>
          <w:szCs w:val="32"/>
        </w:rPr>
        <w:t>1.3法律</w:t>
      </w:r>
      <w:bookmarkEnd w:id="40"/>
      <w:bookmarkEnd w:id="41"/>
      <w:bookmarkEnd w:id="42"/>
      <w:bookmarkEnd w:id="43"/>
    </w:p>
    <w:p w14:paraId="4D7E4B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2CE93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62AB6B37">
      <w:pPr>
        <w:pStyle w:val="7"/>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0D4382B0">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00084E8D">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259993BC">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3EA2F617">
      <w:pPr>
        <w:pStyle w:val="7"/>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5A435A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3D7D53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297CB2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071AB8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6B156F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3EF62F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543904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293B69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1496C8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79FFC6F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74DC149E">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1F33142B">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539E462B">
      <w:pPr>
        <w:pStyle w:val="7"/>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337558732"/>
      <w:bookmarkStart w:id="51" w:name="_Toc296346533"/>
      <w:bookmarkStart w:id="52" w:name="_Toc296503032"/>
      <w:r>
        <w:rPr>
          <w:rFonts w:ascii="Times New Roman" w:hAnsi="Times New Roman" w:eastAsia="黑体"/>
          <w:b w:val="0"/>
          <w:color w:val="000000"/>
          <w:sz w:val="30"/>
          <w:szCs w:val="32"/>
        </w:rPr>
        <w:t>.6图纸和承包人文件</w:t>
      </w:r>
      <w:bookmarkEnd w:id="49"/>
    </w:p>
    <w:bookmarkEnd w:id="50"/>
    <w:bookmarkEnd w:id="51"/>
    <w:bookmarkEnd w:id="52"/>
    <w:p w14:paraId="2559C8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1478C3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186DCC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338B91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5DB949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2392BC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3106D0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28C3C8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71477D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52929E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06CA8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5D61DC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388F967A">
      <w:pPr>
        <w:pStyle w:val="7"/>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337558733"/>
      <w:bookmarkStart w:id="55" w:name="_Toc296346534"/>
      <w:bookmarkStart w:id="56" w:name="_Toc296503033"/>
      <w:r>
        <w:rPr>
          <w:rFonts w:ascii="Times New Roman" w:hAnsi="Times New Roman" w:eastAsia="黑体"/>
          <w:b w:val="0"/>
          <w:color w:val="000000"/>
          <w:sz w:val="30"/>
          <w:szCs w:val="32"/>
        </w:rPr>
        <w:t>.7联络</w:t>
      </w:r>
      <w:bookmarkEnd w:id="53"/>
    </w:p>
    <w:bookmarkEnd w:id="54"/>
    <w:bookmarkEnd w:id="55"/>
    <w:bookmarkEnd w:id="56"/>
    <w:p w14:paraId="6768BF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7EBE9F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76134677">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484FCCBB">
      <w:pPr>
        <w:pStyle w:val="7"/>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346536"/>
      <w:bookmarkStart w:id="59" w:name="_Toc296503035"/>
      <w:bookmarkStart w:id="60" w:name="_Toc337558734"/>
      <w:r>
        <w:rPr>
          <w:rFonts w:ascii="Times New Roman" w:hAnsi="Times New Roman" w:eastAsia="黑体"/>
          <w:b w:val="0"/>
          <w:color w:val="000000"/>
          <w:sz w:val="30"/>
          <w:szCs w:val="32"/>
        </w:rPr>
        <w:t>.8严禁贿赂</w:t>
      </w:r>
      <w:bookmarkEnd w:id="57"/>
    </w:p>
    <w:bookmarkEnd w:id="58"/>
    <w:bookmarkEnd w:id="59"/>
    <w:bookmarkEnd w:id="60"/>
    <w:p w14:paraId="19C79F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62EF5A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544F2538">
      <w:pPr>
        <w:pStyle w:val="7"/>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503036"/>
      <w:bookmarkStart w:id="63" w:name="_Toc337558735"/>
      <w:bookmarkStart w:id="64" w:name="_Toc296346537"/>
      <w:r>
        <w:rPr>
          <w:rFonts w:ascii="Times New Roman" w:hAnsi="Times New Roman" w:eastAsia="黑体"/>
          <w:b w:val="0"/>
          <w:color w:val="000000"/>
          <w:sz w:val="30"/>
          <w:szCs w:val="32"/>
        </w:rPr>
        <w:t>.9化石、文物</w:t>
      </w:r>
      <w:bookmarkEnd w:id="61"/>
    </w:p>
    <w:bookmarkEnd w:id="62"/>
    <w:bookmarkEnd w:id="63"/>
    <w:bookmarkEnd w:id="64"/>
    <w:p w14:paraId="484388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13997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52D4EB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77D83CE3">
      <w:pPr>
        <w:pStyle w:val="7"/>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7C5733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2E3225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7EB1AD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15D602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187486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CF17A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2FCC00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10A60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4ABD1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22B5AC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4281C1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A6C69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60E6B8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355E3A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2324A5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3DAF8A3E">
      <w:pPr>
        <w:pStyle w:val="7"/>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22C345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6566C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DB7E6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E6C101D">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09B4AE26">
      <w:pPr>
        <w:pStyle w:val="7"/>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61BA6D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425784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6A3087C1">
      <w:pPr>
        <w:pStyle w:val="7"/>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0EAE34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121296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A1527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587CB6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1FD24742">
      <w:pPr>
        <w:pStyle w:val="6"/>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337558739"/>
      <w:bookmarkStart w:id="76" w:name="_Toc296503038"/>
      <w:bookmarkStart w:id="77" w:name="_Toc296346539"/>
      <w:bookmarkStart w:id="78" w:name="OLE_LINK1"/>
      <w:bookmarkStart w:id="79" w:name="OLE_LINK2"/>
      <w:r>
        <w:rPr>
          <w:rFonts w:ascii="Times New Roman" w:hAnsi="Times New Roman" w:eastAsia="黑体"/>
          <w:b w:val="0"/>
          <w:color w:val="000000"/>
          <w:sz w:val="32"/>
          <w:szCs w:val="32"/>
        </w:rPr>
        <w:t>. 发包人</w:t>
      </w:r>
      <w:bookmarkEnd w:id="74"/>
    </w:p>
    <w:bookmarkEnd w:id="75"/>
    <w:bookmarkEnd w:id="76"/>
    <w:bookmarkEnd w:id="77"/>
    <w:p w14:paraId="0C1AE87D">
      <w:pPr>
        <w:pStyle w:val="7"/>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346540"/>
      <w:bookmarkStart w:id="83" w:name="_Toc296503039"/>
      <w:r>
        <w:rPr>
          <w:rFonts w:ascii="Times New Roman" w:hAnsi="Times New Roman" w:eastAsia="黑体"/>
          <w:b w:val="0"/>
          <w:color w:val="000000"/>
          <w:sz w:val="30"/>
          <w:szCs w:val="32"/>
        </w:rPr>
        <w:t>.1 许可或批准</w:t>
      </w:r>
      <w:bookmarkEnd w:id="80"/>
    </w:p>
    <w:p w14:paraId="0D3097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DD895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220CCF29">
      <w:pPr>
        <w:pStyle w:val="7"/>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28A98D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8E58F1E">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1AF893ED">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6F85CE52">
      <w:pPr>
        <w:pStyle w:val="7"/>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6EFC28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37255DCE">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546C0CB1">
      <w:pPr>
        <w:pStyle w:val="7"/>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3A8866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1ED319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14E311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2C26CC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110433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798419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7ADEFE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52CA30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2816D75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747B8A9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5F6B5E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4306C6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3E05D0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4509D018">
      <w:pPr>
        <w:pStyle w:val="7"/>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346543"/>
      <w:bookmarkStart w:id="92" w:name="_Toc296503042"/>
      <w:bookmarkStart w:id="93" w:name="_Toc337558745"/>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0BFBDE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7A100F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463785E7">
      <w:pPr>
        <w:pStyle w:val="7"/>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72D49D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1561A640">
      <w:pPr>
        <w:pStyle w:val="7"/>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123685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5D505B15">
      <w:pPr>
        <w:pStyle w:val="7"/>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12AFC4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6DC3EEF8">
      <w:pPr>
        <w:pStyle w:val="6"/>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503045"/>
      <w:bookmarkStart w:id="99" w:name="_Toc296346546"/>
      <w:bookmarkStart w:id="100" w:name="_Toc337558746"/>
      <w:r>
        <w:rPr>
          <w:rFonts w:ascii="Times New Roman" w:hAnsi="Times New Roman" w:eastAsia="黑体"/>
          <w:b w:val="0"/>
          <w:color w:val="000000"/>
          <w:sz w:val="32"/>
          <w:szCs w:val="32"/>
        </w:rPr>
        <w:t>. 承包人</w:t>
      </w:r>
      <w:bookmarkEnd w:id="97"/>
    </w:p>
    <w:bookmarkEnd w:id="98"/>
    <w:bookmarkEnd w:id="99"/>
    <w:bookmarkEnd w:id="100"/>
    <w:p w14:paraId="62D52E4B">
      <w:pPr>
        <w:pStyle w:val="7"/>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337558747"/>
      <w:bookmarkStart w:id="104" w:name="_Toc296346547"/>
      <w:r>
        <w:rPr>
          <w:rFonts w:ascii="Times New Roman" w:hAnsi="Times New Roman" w:eastAsia="黑体"/>
          <w:b w:val="0"/>
          <w:color w:val="000000"/>
          <w:sz w:val="30"/>
          <w:szCs w:val="32"/>
        </w:rPr>
        <w:t>.1 承包人的一般义务</w:t>
      </w:r>
      <w:bookmarkEnd w:id="101"/>
    </w:p>
    <w:bookmarkEnd w:id="102"/>
    <w:bookmarkEnd w:id="103"/>
    <w:bookmarkEnd w:id="104"/>
    <w:p w14:paraId="745179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52F3683A">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4F8892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1D9316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08BBF7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2AB359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E7A58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41CD50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453A50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6382B0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366F12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00C7E26B">
      <w:pPr>
        <w:pStyle w:val="7"/>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337558748"/>
      <w:bookmarkStart w:id="107" w:name="_Toc296346548"/>
      <w:bookmarkStart w:id="108" w:name="_Toc296503047"/>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60D98A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48AB8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9A99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0E6A85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2898CC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49933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55FB8E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3A34DB5A">
      <w:pPr>
        <w:pStyle w:val="7"/>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346549"/>
      <w:bookmarkStart w:id="111" w:name="_Toc296503048"/>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086BA5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28C634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968DF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A1B45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2961A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BDEDC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4A96EBB1">
      <w:pPr>
        <w:pStyle w:val="7"/>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337558750"/>
      <w:bookmarkStart w:id="116" w:name="_Toc296346551"/>
      <w:r>
        <w:rPr>
          <w:rFonts w:ascii="Times New Roman" w:hAnsi="Times New Roman" w:eastAsia="黑体"/>
          <w:b w:val="0"/>
          <w:color w:val="000000"/>
          <w:sz w:val="30"/>
          <w:szCs w:val="32"/>
        </w:rPr>
        <w:t>.4 承包人现场查勘</w:t>
      </w:r>
      <w:bookmarkEnd w:id="113"/>
    </w:p>
    <w:bookmarkEnd w:id="114"/>
    <w:bookmarkEnd w:id="115"/>
    <w:bookmarkEnd w:id="116"/>
    <w:p w14:paraId="16FC66B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170F37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F768CB0">
      <w:pPr>
        <w:pStyle w:val="7"/>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337558751"/>
      <w:bookmarkStart w:id="119" w:name="_Toc296503051"/>
      <w:bookmarkStart w:id="120" w:name="_Toc296346552"/>
      <w:r>
        <w:rPr>
          <w:rFonts w:ascii="Times New Roman" w:hAnsi="Times New Roman" w:eastAsia="黑体"/>
          <w:b w:val="0"/>
          <w:color w:val="000000"/>
          <w:sz w:val="30"/>
          <w:szCs w:val="32"/>
        </w:rPr>
        <w:t>.5 分包</w:t>
      </w:r>
      <w:bookmarkEnd w:id="117"/>
    </w:p>
    <w:bookmarkEnd w:id="118"/>
    <w:bookmarkEnd w:id="119"/>
    <w:bookmarkEnd w:id="120"/>
    <w:p w14:paraId="05D7F8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18B624D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C6C33C1">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4646C5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61A4AD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11DB4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37BA62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6CDFFF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1264EF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721C71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257F3E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06E8DF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70319656">
      <w:pPr>
        <w:pStyle w:val="7"/>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38DEC1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0F6F27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5911CC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49348750">
      <w:pPr>
        <w:pStyle w:val="7"/>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296503052"/>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14:paraId="1101E63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795193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5ECB8797">
      <w:pPr>
        <w:pStyle w:val="7"/>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334869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0CE5A4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1BF16D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702280BD">
      <w:pPr>
        <w:pStyle w:val="6"/>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10F50EF3">
      <w:pPr>
        <w:pStyle w:val="7"/>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503054"/>
      <w:bookmarkStart w:id="133" w:name="_Toc337558754"/>
      <w:bookmarkStart w:id="134" w:name="_Toc296346555"/>
      <w:r>
        <w:rPr>
          <w:rFonts w:ascii="Times New Roman" w:hAnsi="Times New Roman" w:eastAsia="黑体"/>
          <w:b w:val="0"/>
          <w:color w:val="000000"/>
          <w:sz w:val="30"/>
          <w:szCs w:val="32"/>
        </w:rPr>
        <w:t>.1监理人的一般规定</w:t>
      </w:r>
      <w:bookmarkEnd w:id="131"/>
    </w:p>
    <w:bookmarkEnd w:id="132"/>
    <w:bookmarkEnd w:id="133"/>
    <w:bookmarkEnd w:id="134"/>
    <w:p w14:paraId="32B8C9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10330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0C9C5C07">
      <w:pPr>
        <w:pStyle w:val="7"/>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32CF7D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64D80AC5">
      <w:pPr>
        <w:pStyle w:val="7"/>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5039D0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6B29A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0D2C85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67433B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5DB7663E">
      <w:pPr>
        <w:pStyle w:val="6"/>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337558757"/>
      <w:bookmarkStart w:id="143" w:name="_Toc296346558"/>
      <w:bookmarkStart w:id="144" w:name="_Toc296503057"/>
      <w:r>
        <w:rPr>
          <w:rFonts w:ascii="Times New Roman" w:hAnsi="Times New Roman" w:eastAsia="黑体"/>
          <w:b w:val="0"/>
          <w:color w:val="000000"/>
          <w:sz w:val="30"/>
          <w:szCs w:val="32"/>
        </w:rPr>
        <w:t>.4 商定或确定</w:t>
      </w:r>
      <w:bookmarkEnd w:id="141"/>
    </w:p>
    <w:bookmarkEnd w:id="142"/>
    <w:bookmarkEnd w:id="143"/>
    <w:bookmarkEnd w:id="144"/>
    <w:p w14:paraId="2CCE7A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6B96F1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79359D8A">
      <w:pPr>
        <w:pStyle w:val="6"/>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0C60137F">
      <w:pPr>
        <w:pStyle w:val="7"/>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4574D9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65FF93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23E83E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65BB83A7">
      <w:pPr>
        <w:pStyle w:val="7"/>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4BAE2F2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14DE25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3D8885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7DDABB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77A0F7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43EA52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6CD736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5462C1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4D8EB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C4D39DF">
      <w:pPr>
        <w:pStyle w:val="7"/>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027437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7F4EA8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57C502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51DE21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12E4EF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9E451F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0B5A0EA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213829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3AE8B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58528A9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1EAC8A94">
      <w:pPr>
        <w:pStyle w:val="7"/>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330C2A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3D91CE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6CAF035E">
      <w:pPr>
        <w:pStyle w:val="7"/>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52D6732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09447F8A">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144C29F">
      <w:pPr>
        <w:pStyle w:val="6"/>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0BB4186D">
      <w:pPr>
        <w:pStyle w:val="7"/>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2F50B94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4AC6E82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BC1A33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2DFC888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6593AE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1BC2F0B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3DE535E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1AA356A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271AEC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4DF791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327AF33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4D708F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5529AF1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17C4C74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6A37F9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0DC8904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626C3D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7C4353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1D1FB3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169C72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1FD2D6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3E639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07B1C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93641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7EBE67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46EA3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3C7A6C5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133D61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3F9D2F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131675E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0FD4D27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3874CB7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50095C5A">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73663BAB">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29F934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3ECA263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50C0F1FE">
      <w:pPr>
        <w:pStyle w:val="7"/>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69BB32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553A56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B4E87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94AA3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55F711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2DBF4D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B630D84">
      <w:pPr>
        <w:pStyle w:val="7"/>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74C3A2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760249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14337053">
      <w:pPr>
        <w:pStyle w:val="6"/>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6CD1B421">
      <w:pPr>
        <w:pStyle w:val="7"/>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6978A6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562BE9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70F517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72E3FD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5D07AD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549D50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6A120B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5B4D4C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103333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50F33A7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7C2EB1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45D370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3DD9FE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3E6D5F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E0ACF04">
      <w:pPr>
        <w:pStyle w:val="7"/>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5BF7E5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5C3FAF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87C17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34E781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4A51D62">
      <w:pPr>
        <w:pStyle w:val="7"/>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4DFFF9F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08D158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2BAA5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5A6A4C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17ADD2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72AC1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0C0E532">
      <w:pPr>
        <w:pStyle w:val="7"/>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15A62E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5E4717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3FD9A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66FA9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76F0CCA2">
      <w:pPr>
        <w:pStyle w:val="7"/>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346574"/>
      <w:bookmarkStart w:id="177" w:name="_Toc337558772"/>
      <w:bookmarkStart w:id="178"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44FCFC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35C071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384FA0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4D95B7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1A4BF5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0FE4CA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5D18B0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0F45E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069BA3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6CF6A12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5BD0E3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169DD9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254FA20E">
      <w:pPr>
        <w:pStyle w:val="7"/>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503074"/>
      <w:bookmarkStart w:id="183" w:name="_Toc296346575"/>
      <w:bookmarkStart w:id="184" w:name="_Toc337558773"/>
      <w:bookmarkStart w:id="185" w:name="_Toc296346578"/>
      <w:bookmarkStart w:id="186" w:name="_Toc296503077"/>
      <w:r>
        <w:rPr>
          <w:rFonts w:ascii="Times New Roman" w:hAnsi="Times New Roman" w:eastAsia="黑体"/>
          <w:b w:val="0"/>
          <w:color w:val="000000"/>
          <w:sz w:val="30"/>
          <w:szCs w:val="32"/>
        </w:rPr>
        <w:t>.6 不利物质条件</w:t>
      </w:r>
      <w:bookmarkEnd w:id="181"/>
    </w:p>
    <w:bookmarkEnd w:id="182"/>
    <w:bookmarkEnd w:id="183"/>
    <w:bookmarkEnd w:id="184"/>
    <w:p w14:paraId="5998AD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2457D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3F559AE0">
      <w:pPr>
        <w:pStyle w:val="7"/>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346576"/>
      <w:bookmarkStart w:id="189" w:name="_Toc337558774"/>
      <w:bookmarkStart w:id="190" w:name="_Toc296503075"/>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7076A0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1FA68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7899ADE7">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085AF7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5ECB9C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459E9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0FCFCB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5DE496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23E702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4964A5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2958A9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4F23DA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780F2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138921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BD31B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7434DF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6A9787A3">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772FC1C6">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BE25011">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377067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0AF846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45C063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2409FCCA">
      <w:pPr>
        <w:pStyle w:val="7"/>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2B2E44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5B31BE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773EC27F">
      <w:pPr>
        <w:pStyle w:val="6"/>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503058"/>
      <w:bookmarkStart w:id="196" w:name="_Toc296346559"/>
      <w:bookmarkStart w:id="197" w:name="_Toc337558776"/>
      <w:r>
        <w:rPr>
          <w:rFonts w:ascii="Times New Roman" w:hAnsi="Times New Roman" w:eastAsia="黑体"/>
          <w:b w:val="0"/>
          <w:color w:val="000000"/>
          <w:sz w:val="32"/>
          <w:szCs w:val="32"/>
        </w:rPr>
        <w:t>. 材料与设备</w:t>
      </w:r>
      <w:bookmarkEnd w:id="194"/>
    </w:p>
    <w:bookmarkEnd w:id="195"/>
    <w:bookmarkEnd w:id="196"/>
    <w:bookmarkEnd w:id="197"/>
    <w:p w14:paraId="031AF117">
      <w:pPr>
        <w:pStyle w:val="7"/>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346560"/>
      <w:bookmarkStart w:id="200" w:name="_Toc337558777"/>
      <w:bookmarkStart w:id="201" w:name="_Toc296503059"/>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54BD7B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6B5984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47582C3A">
      <w:pPr>
        <w:pStyle w:val="7"/>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296503060"/>
      <w:bookmarkStart w:id="206" w:name="_Toc337558778"/>
      <w:r>
        <w:rPr>
          <w:rFonts w:ascii="Times New Roman" w:hAnsi="Times New Roman" w:eastAsia="黑体"/>
          <w:b w:val="0"/>
          <w:color w:val="000000"/>
          <w:sz w:val="30"/>
          <w:szCs w:val="32"/>
        </w:rPr>
        <w:t>.2承包人采购材料与工程设备</w:t>
      </w:r>
      <w:bookmarkEnd w:id="203"/>
    </w:p>
    <w:bookmarkEnd w:id="204"/>
    <w:bookmarkEnd w:id="205"/>
    <w:bookmarkEnd w:id="206"/>
    <w:p w14:paraId="69C88F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47CED855">
      <w:pPr>
        <w:pStyle w:val="7"/>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337558779"/>
      <w:bookmarkStart w:id="210" w:name="_Toc296503061"/>
      <w:r>
        <w:rPr>
          <w:rFonts w:ascii="Times New Roman" w:hAnsi="Times New Roman" w:eastAsia="黑体"/>
          <w:b w:val="0"/>
          <w:color w:val="000000"/>
          <w:sz w:val="30"/>
          <w:szCs w:val="32"/>
        </w:rPr>
        <w:t>.3材料与工程设备的接收与拒收</w:t>
      </w:r>
      <w:bookmarkEnd w:id="207"/>
    </w:p>
    <w:bookmarkEnd w:id="208"/>
    <w:bookmarkEnd w:id="209"/>
    <w:bookmarkEnd w:id="210"/>
    <w:p w14:paraId="33E783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BD849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68FF7A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43073886">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8BEE95F">
      <w:pPr>
        <w:pStyle w:val="7"/>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346563"/>
      <w:bookmarkStart w:id="214" w:name="_Toc296503062"/>
      <w:bookmarkStart w:id="215" w:name="_Toc337558780"/>
      <w:r>
        <w:rPr>
          <w:rFonts w:ascii="Times New Roman" w:hAnsi="Times New Roman" w:eastAsia="黑体"/>
          <w:b w:val="0"/>
          <w:color w:val="000000"/>
          <w:sz w:val="30"/>
          <w:szCs w:val="32"/>
        </w:rPr>
        <w:t>.4材料与工程设备的保管与使用</w:t>
      </w:r>
      <w:bookmarkEnd w:id="212"/>
    </w:p>
    <w:bookmarkEnd w:id="213"/>
    <w:bookmarkEnd w:id="214"/>
    <w:bookmarkEnd w:id="215"/>
    <w:p w14:paraId="1AF962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1C9967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36464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47FCA4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09E3C4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C9EE5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281D67DB">
      <w:pPr>
        <w:pStyle w:val="7"/>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095C52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5EB8BA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1C46B7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3758157F">
      <w:pPr>
        <w:pStyle w:val="7"/>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7F6A9C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1C4B96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591C78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CE2D3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9B65A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560C61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42F4BD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1F1C10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0A6D6799">
      <w:pPr>
        <w:pStyle w:val="7"/>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402C5F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3A6DB1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3B3CC2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12B29A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799A03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553749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5FA7B1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4132B8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11A2B7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51CED6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0349FB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02B13C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7609D6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73B5F995">
      <w:pPr>
        <w:pStyle w:val="7"/>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436F13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52DE67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17A6AB2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7EAAAE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3749B9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696D38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1F4E90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58132B54">
      <w:pPr>
        <w:pStyle w:val="7"/>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346564"/>
      <w:bookmarkStart w:id="222" w:name="_Toc337558781"/>
      <w:bookmarkStart w:id="223" w:name="_Toc296503063"/>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47038E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0DB68620">
      <w:pPr>
        <w:pStyle w:val="6"/>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503083"/>
      <w:bookmarkStart w:id="227" w:name="_Toc296346584"/>
      <w:r>
        <w:rPr>
          <w:rFonts w:ascii="Times New Roman" w:hAnsi="Times New Roman" w:eastAsia="黑体"/>
          <w:b w:val="0"/>
          <w:color w:val="000000"/>
          <w:sz w:val="32"/>
          <w:szCs w:val="32"/>
        </w:rPr>
        <w:t>. 试验与检验</w:t>
      </w:r>
      <w:bookmarkEnd w:id="224"/>
    </w:p>
    <w:bookmarkEnd w:id="225"/>
    <w:p w14:paraId="708C5F75">
      <w:pPr>
        <w:pStyle w:val="7"/>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03006E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973A2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4CCB13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7C811C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1A798E90">
      <w:pPr>
        <w:pStyle w:val="7"/>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0A0316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117FF61D">
      <w:pPr>
        <w:pStyle w:val="7"/>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5CE849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C2C309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57E0A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49B5EA9">
      <w:pPr>
        <w:pStyle w:val="7"/>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106309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5B93C546">
      <w:pPr>
        <w:pStyle w:val="6"/>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4D310E68">
      <w:pPr>
        <w:pStyle w:val="7"/>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346585"/>
      <w:bookmarkStart w:id="240" w:name="_Toc337558788"/>
      <w:bookmarkStart w:id="241" w:name="_Toc296503084"/>
      <w:r>
        <w:rPr>
          <w:rFonts w:ascii="Times New Roman" w:hAnsi="Times New Roman" w:eastAsia="黑体"/>
          <w:b w:val="0"/>
          <w:color w:val="000000"/>
          <w:sz w:val="30"/>
          <w:szCs w:val="32"/>
        </w:rPr>
        <w:t>0.1变更的范围</w:t>
      </w:r>
      <w:bookmarkEnd w:id="238"/>
    </w:p>
    <w:bookmarkEnd w:id="239"/>
    <w:bookmarkEnd w:id="240"/>
    <w:bookmarkEnd w:id="241"/>
    <w:p w14:paraId="68ED7E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7ED1D3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51E654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76E8F4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4FA250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3E52D6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3F7C74E6">
      <w:pPr>
        <w:pStyle w:val="7"/>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503085"/>
      <w:bookmarkStart w:id="244" w:name="_Toc296346586"/>
      <w:bookmarkStart w:id="245" w:name="_Toc337558789"/>
      <w:r>
        <w:rPr>
          <w:rFonts w:ascii="Times New Roman" w:hAnsi="Times New Roman" w:eastAsia="黑体"/>
          <w:b w:val="0"/>
          <w:color w:val="000000"/>
          <w:sz w:val="30"/>
          <w:szCs w:val="32"/>
        </w:rPr>
        <w:t>0.2变更权</w:t>
      </w:r>
      <w:bookmarkEnd w:id="242"/>
    </w:p>
    <w:bookmarkEnd w:id="243"/>
    <w:bookmarkEnd w:id="244"/>
    <w:bookmarkEnd w:id="245"/>
    <w:p w14:paraId="269A84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02120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0E68D502">
      <w:pPr>
        <w:pStyle w:val="7"/>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346587"/>
      <w:bookmarkStart w:id="249" w:name="_Toc296503086"/>
      <w:r>
        <w:rPr>
          <w:rFonts w:ascii="Times New Roman" w:hAnsi="Times New Roman" w:eastAsia="黑体"/>
          <w:b w:val="0"/>
          <w:color w:val="000000"/>
          <w:sz w:val="30"/>
          <w:szCs w:val="32"/>
        </w:rPr>
        <w:t>0.3变更程序</w:t>
      </w:r>
      <w:bookmarkEnd w:id="246"/>
    </w:p>
    <w:bookmarkEnd w:id="247"/>
    <w:bookmarkEnd w:id="248"/>
    <w:bookmarkEnd w:id="249"/>
    <w:p w14:paraId="2EED9B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3F15C6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28D5EA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1D67AA1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4030415">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5DA572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003DAACB">
      <w:pPr>
        <w:pStyle w:val="7"/>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503087"/>
      <w:bookmarkStart w:id="252" w:name="_Toc296346588"/>
      <w:bookmarkStart w:id="253" w:name="_Toc337558791"/>
      <w:r>
        <w:rPr>
          <w:rFonts w:ascii="Times New Roman" w:hAnsi="Times New Roman" w:eastAsia="黑体"/>
          <w:b w:val="0"/>
          <w:color w:val="000000"/>
          <w:sz w:val="30"/>
          <w:szCs w:val="32"/>
        </w:rPr>
        <w:t>0.4变更估价</w:t>
      </w:r>
      <w:bookmarkEnd w:id="250"/>
    </w:p>
    <w:bookmarkEnd w:id="251"/>
    <w:bookmarkEnd w:id="252"/>
    <w:bookmarkEnd w:id="253"/>
    <w:p w14:paraId="1E2CABD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3DE20E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082B35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5062CE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63B09D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4004F7B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7378876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3EFDB3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6DD68A7E">
      <w:pPr>
        <w:pStyle w:val="7"/>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503094"/>
      <w:bookmarkStart w:id="256" w:name="_Toc296346595"/>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1636F4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102BA2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20029D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673B8FA9">
      <w:pPr>
        <w:pStyle w:val="7"/>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06CF7D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50168511">
      <w:pPr>
        <w:pStyle w:val="7"/>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2CB6AA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0B998B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02FBB5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7C5451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5B60FE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EAC94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04D44D4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F740E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28415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33AF9E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5AC0AA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5148CF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00251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7C1AB5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400086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4ADB63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350846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02E722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8554CD5">
      <w:pPr>
        <w:pStyle w:val="7"/>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346591"/>
      <w:bookmarkStart w:id="264" w:name="_Toc296503090"/>
      <w:bookmarkStart w:id="265" w:name="_Toc322522561"/>
      <w:r>
        <w:rPr>
          <w:rFonts w:ascii="Times New Roman" w:hAnsi="Times New Roman" w:eastAsia="黑体"/>
          <w:b w:val="0"/>
          <w:color w:val="000000"/>
          <w:sz w:val="30"/>
          <w:szCs w:val="32"/>
        </w:rPr>
        <w:t>0.8暂列金额</w:t>
      </w:r>
      <w:bookmarkEnd w:id="261"/>
    </w:p>
    <w:bookmarkEnd w:id="262"/>
    <w:p w14:paraId="12A032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68678AA9">
      <w:pPr>
        <w:pStyle w:val="7"/>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346592"/>
      <w:bookmarkStart w:id="268" w:name="_Toc296503091"/>
      <w:bookmarkStart w:id="269" w:name="_Toc337558796"/>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3B1658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2193C0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4ED9573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667A12DF">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736108FE">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768EA987">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7B2F65C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1D687A6E">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5CB3A4C8">
      <w:pPr>
        <w:pStyle w:val="6"/>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10284F27">
      <w:pPr>
        <w:pStyle w:val="7"/>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337558797"/>
      <w:bookmarkStart w:id="274" w:name="_Toc296503092"/>
      <w:r>
        <w:rPr>
          <w:rFonts w:ascii="Times New Roman" w:hAnsi="Times New Roman" w:eastAsia="黑体"/>
          <w:b w:val="0"/>
          <w:color w:val="000000"/>
          <w:sz w:val="30"/>
          <w:szCs w:val="32"/>
        </w:rPr>
        <w:t>11.1市场价格波动引起的调整</w:t>
      </w:r>
      <w:bookmarkEnd w:id="271"/>
    </w:p>
    <w:bookmarkEnd w:id="272"/>
    <w:bookmarkEnd w:id="273"/>
    <w:bookmarkEnd w:id="274"/>
    <w:p w14:paraId="1FC915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1EA6500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ACC775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16D7175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45BEAB2E">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1AB4B9E4">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155F9C13">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401B34D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7469656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137EA4C8">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469B2A9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697F445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53F83E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1FFB3848">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7B9CA61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5E46A14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3C0F901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4CB7041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66F3102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3C0317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538E87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E304A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544F41C0">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4E41147">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3B1CA8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1FF21C8A">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70AA1AD">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1586A1A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1008246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6E90E32D">
      <w:pPr>
        <w:pStyle w:val="7"/>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296503093"/>
      <w:bookmarkStart w:id="279" w:name="_Toc337558798"/>
      <w:r>
        <w:rPr>
          <w:rFonts w:ascii="Times New Roman" w:hAnsi="Times New Roman" w:eastAsia="黑体"/>
          <w:b w:val="0"/>
          <w:color w:val="000000"/>
          <w:sz w:val="30"/>
          <w:szCs w:val="32"/>
        </w:rPr>
        <w:t>11.2法律变化引起的调整</w:t>
      </w:r>
      <w:bookmarkEnd w:id="276"/>
    </w:p>
    <w:bookmarkEnd w:id="277"/>
    <w:bookmarkEnd w:id="278"/>
    <w:bookmarkEnd w:id="279"/>
    <w:p w14:paraId="35CD597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1C0D154E">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375C7F3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63D0873C">
      <w:pPr>
        <w:pStyle w:val="6"/>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14:paraId="6DC23138">
      <w:pPr>
        <w:pStyle w:val="7"/>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5D0A0F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1701E9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w:t>
      </w:r>
    </w:p>
    <w:p w14:paraId="67926D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6954D9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w:t>
      </w:r>
    </w:p>
    <w:p w14:paraId="3DA130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73856C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其它价格形式</w:t>
      </w:r>
    </w:p>
    <w:p w14:paraId="6CE64C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16ACF5AD">
      <w:pPr>
        <w:pStyle w:val="7"/>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5E1E1D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722191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7DEF67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0CD7DE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1569C0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54134782">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5A5E01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7D887815">
      <w:pPr>
        <w:pStyle w:val="7"/>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1DAF54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3BF755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643C03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1428BB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0C6B15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4A1188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1CD059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617C0C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98644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26E9F9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040303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533205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6A8F93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046B4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1056BF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3450FD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7F4CD6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7FBAF0EF">
      <w:pPr>
        <w:pStyle w:val="7"/>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7E6F7DFD">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474F11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2FAA3E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5C8B30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6DDFF6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21F39A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7CD7C3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0F98E1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63146F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4D53C2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74F487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5E5D5242">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38D561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4149F5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242E50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3BDE8B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73A89B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62FA93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1106E3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544E93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66DD3F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20E0E4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5AAD4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2AA09F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20410B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4D260C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7B24EE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371CB3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支付分解表的编制要求</w:t>
      </w:r>
    </w:p>
    <w:p w14:paraId="27B49E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6E5463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1AC5F3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772F35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总价合同支付分解表的编制与审批</w:t>
      </w:r>
    </w:p>
    <w:p w14:paraId="0D763F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12DCE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56DE889D">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6F65E5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单价合同的总价项目支付分解表的编制与审批</w:t>
      </w:r>
    </w:p>
    <w:p w14:paraId="74D05F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82EB92D">
      <w:pPr>
        <w:pStyle w:val="7"/>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6B6110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4D23E719">
      <w:pPr>
        <w:pStyle w:val="6"/>
        <w:spacing w:before="120" w:after="120" w:line="360" w:lineRule="auto"/>
        <w:rPr>
          <w:rFonts w:ascii="Times New Roman" w:hAnsi="Times New Roman" w:eastAsia="黑体"/>
          <w:b w:val="0"/>
          <w:color w:val="000000"/>
          <w:sz w:val="32"/>
          <w:szCs w:val="32"/>
        </w:rPr>
      </w:pPr>
      <w:bookmarkStart w:id="299" w:name="_Toc351203586"/>
      <w:bookmarkStart w:id="300" w:name="_Toc296346607"/>
      <w:bookmarkStart w:id="301" w:name="_Toc296503106"/>
      <w:bookmarkStart w:id="302" w:name="_Toc322522574"/>
      <w:bookmarkStart w:id="303" w:name="_Toc33755880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62721415">
      <w:pPr>
        <w:pStyle w:val="7"/>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2ED085C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28DAAF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4952A8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3BA666E0">
      <w:pPr>
        <w:pStyle w:val="7"/>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3B6CEB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5ADB00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604BC3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3C8BFF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597FB9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362DA3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3AC997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7F0B5F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42B1D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62ACAD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37CD37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3EEB2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1BE0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618E9B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30F276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55AD3BD4">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0CB2A4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10E382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142A61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485352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6BAF0A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340B7232">
      <w:pPr>
        <w:pStyle w:val="7"/>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503111"/>
      <w:bookmarkStart w:id="313" w:name="_Toc296346612"/>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14:paraId="6CD26B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7E8CBE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77E4B3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66D6A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2099F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7FF0A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71251E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0C4E9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9DD03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24F30837">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23F5DF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05BB40F2">
      <w:pPr>
        <w:pStyle w:val="7"/>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2F96FA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6183B5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092ABB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1BB02EBA">
      <w:pPr>
        <w:pStyle w:val="7"/>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47272B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1EFFE322">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3DB3639A">
      <w:pPr>
        <w:pStyle w:val="7"/>
        <w:spacing w:before="120" w:after="120" w:line="360" w:lineRule="auto"/>
        <w:ind w:firstLine="600" w:firstLineChars="200"/>
        <w:rPr>
          <w:rFonts w:ascii="Times New Roman" w:hAnsi="Times New Roman" w:eastAsia="黑体"/>
          <w:b w:val="0"/>
          <w:color w:val="000000"/>
          <w:sz w:val="30"/>
          <w:szCs w:val="32"/>
        </w:rPr>
      </w:pPr>
      <w:bookmarkStart w:id="318" w:name="_Toc296503112"/>
      <w:bookmarkStart w:id="319" w:name="_Toc296346613"/>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74F337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0D4F24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5C410E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30BC31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676E1E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2B863A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22991D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4D3A03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971C2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507733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4D146C05">
      <w:pPr>
        <w:pStyle w:val="6"/>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346614"/>
      <w:bookmarkStart w:id="325" w:name="_Toc296503113"/>
      <w:r>
        <w:rPr>
          <w:rFonts w:ascii="Times New Roman" w:hAnsi="Times New Roman" w:eastAsia="黑体"/>
          <w:b w:val="0"/>
          <w:color w:val="000000"/>
          <w:sz w:val="32"/>
          <w:szCs w:val="32"/>
        </w:rPr>
        <w:t>14. 竣工结算</w:t>
      </w:r>
      <w:bookmarkEnd w:id="322"/>
    </w:p>
    <w:bookmarkEnd w:id="323"/>
    <w:p w14:paraId="06D0F1DD">
      <w:pPr>
        <w:pStyle w:val="7"/>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2C5BB3A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4626040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502EAA7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5192827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4D445D2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789DCFF4">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39360AB8">
      <w:pPr>
        <w:pStyle w:val="7"/>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3C12A2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739EB0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07FC47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52D987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2C7E8671">
      <w:pPr>
        <w:pStyle w:val="7"/>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172B4339">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50F1800A">
      <w:pPr>
        <w:pStyle w:val="7"/>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4046E7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237C3B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3A2BAD9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1C7217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0B359D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22A4A5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34EEAF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E66AE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3F63FB10">
      <w:pPr>
        <w:pStyle w:val="6"/>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6020EA3C">
      <w:pPr>
        <w:pStyle w:val="7"/>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60C603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3485316B">
      <w:pPr>
        <w:pStyle w:val="7"/>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17A2A0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526D89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748CDE5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3504A342">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3CB730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6C05CBC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303E6832">
      <w:pPr>
        <w:pStyle w:val="7"/>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346616"/>
      <w:bookmarkStart w:id="345" w:name="_Toc296503115"/>
      <w:r>
        <w:rPr>
          <w:rFonts w:ascii="Times New Roman" w:hAnsi="Times New Roman" w:eastAsia="黑体"/>
          <w:b w:val="0"/>
          <w:color w:val="000000"/>
          <w:sz w:val="30"/>
          <w:szCs w:val="32"/>
        </w:rPr>
        <w:t>15.3 质量保证金</w:t>
      </w:r>
      <w:bookmarkEnd w:id="342"/>
    </w:p>
    <w:bookmarkEnd w:id="343"/>
    <w:p w14:paraId="3B6AC4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7D84DECB">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720D9A8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64C523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2A6321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16AECF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163E7B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0D534D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60983D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4F9D42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52EB64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18596A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EDB22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0B595A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73E099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1977F570">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166E6325">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10F9E6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33741840">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3A626C31">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E43D0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19341BD8">
      <w:pPr>
        <w:pStyle w:val="7"/>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6085CB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2AF0B49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A6C8E5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161C58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5E8259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57EB49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5D05DA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34A75D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047E90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3AC4A23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31D0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256EAD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37E55E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77B156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64DBB24">
      <w:pPr>
        <w:pStyle w:val="6"/>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5BAE006C">
      <w:pPr>
        <w:pStyle w:val="7"/>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7A4F9F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4F31A3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7655BC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103C08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2AF9A4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2EFABF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243441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65EEF1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6E4B18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42C9CD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31081B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4DE8D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282BDA1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7969E5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4B1BF2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5B977B5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395D7E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501633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155813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7C6F3F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6259C0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17EAB5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3A8B9B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7D6CEC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45238B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7FF0F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43300A3B">
      <w:pPr>
        <w:pStyle w:val="7"/>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503131"/>
      <w:bookmarkStart w:id="359" w:name="_Toc296346632"/>
      <w:r>
        <w:rPr>
          <w:rFonts w:ascii="Times New Roman" w:hAnsi="Times New Roman" w:eastAsia="黑体"/>
          <w:b w:val="0"/>
          <w:color w:val="000000"/>
          <w:sz w:val="30"/>
          <w:szCs w:val="32"/>
        </w:rPr>
        <w:t>16.2 承包人违约</w:t>
      </w:r>
      <w:bookmarkEnd w:id="356"/>
    </w:p>
    <w:bookmarkEnd w:id="357"/>
    <w:bookmarkEnd w:id="358"/>
    <w:bookmarkEnd w:id="359"/>
    <w:p w14:paraId="063FAC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10F174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3477F7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60BA60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43A44A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35DD86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5D52AE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1D7E67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0FB5B0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4F12BD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227E2C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47864F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67BDAA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17F0C7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0C6BF9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5354C5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32B6EE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006804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32D960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4C1B36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2A192F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1C8DD2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38257A95">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B1D4F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2F623C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50D8B11">
      <w:pPr>
        <w:pStyle w:val="7"/>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6A2F84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095DF844">
      <w:pPr>
        <w:pStyle w:val="6"/>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346617"/>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322D20B1">
      <w:pPr>
        <w:pStyle w:val="7"/>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346618"/>
      <w:bookmarkStart w:id="367" w:name="_Toc296503117"/>
      <w:bookmarkStart w:id="368" w:name="_Toc337558824"/>
      <w:r>
        <w:rPr>
          <w:rFonts w:ascii="Times New Roman" w:hAnsi="Times New Roman" w:eastAsia="黑体"/>
          <w:b w:val="0"/>
          <w:color w:val="000000"/>
          <w:sz w:val="30"/>
          <w:szCs w:val="32"/>
        </w:rPr>
        <w:t>17.1 不可抗力的确认</w:t>
      </w:r>
      <w:bookmarkEnd w:id="365"/>
    </w:p>
    <w:bookmarkEnd w:id="366"/>
    <w:bookmarkEnd w:id="367"/>
    <w:bookmarkEnd w:id="368"/>
    <w:p w14:paraId="56A8E0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3D7B1F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6D219B9B">
      <w:pPr>
        <w:pStyle w:val="7"/>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296503118"/>
      <w:bookmarkStart w:id="372" w:name="_Toc337558825"/>
      <w:r>
        <w:rPr>
          <w:rFonts w:ascii="Times New Roman" w:hAnsi="Times New Roman" w:eastAsia="黑体"/>
          <w:b w:val="0"/>
          <w:color w:val="000000"/>
          <w:sz w:val="30"/>
          <w:szCs w:val="32"/>
        </w:rPr>
        <w:t>17.2 不可抗力的通知</w:t>
      </w:r>
      <w:bookmarkEnd w:id="369"/>
    </w:p>
    <w:bookmarkEnd w:id="370"/>
    <w:bookmarkEnd w:id="371"/>
    <w:bookmarkEnd w:id="372"/>
    <w:p w14:paraId="17B1A0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49641C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12253150">
      <w:pPr>
        <w:pStyle w:val="7"/>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337558826"/>
      <w:bookmarkStart w:id="376" w:name="_Toc296503119"/>
      <w:r>
        <w:rPr>
          <w:rFonts w:ascii="Times New Roman" w:hAnsi="Times New Roman" w:eastAsia="黑体"/>
          <w:b w:val="0"/>
          <w:color w:val="000000"/>
          <w:sz w:val="30"/>
          <w:szCs w:val="32"/>
        </w:rPr>
        <w:t>17.3 不可抗力后果的承担</w:t>
      </w:r>
      <w:bookmarkEnd w:id="373"/>
    </w:p>
    <w:bookmarkEnd w:id="374"/>
    <w:bookmarkEnd w:id="375"/>
    <w:bookmarkEnd w:id="376"/>
    <w:p w14:paraId="3010E3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69B454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7405E6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235468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1A0ACE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65D554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7431F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0C652E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4050DC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420173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6631573E">
      <w:pPr>
        <w:pStyle w:val="7"/>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5AF224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5ED62E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3C3D32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178D9F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0B3B00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7EDB10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21C623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603D0F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71D11A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5AF2BB86">
      <w:pPr>
        <w:pStyle w:val="6"/>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346621"/>
      <w:bookmarkStart w:id="382" w:name="_Toc296503120"/>
      <w:r>
        <w:rPr>
          <w:rFonts w:ascii="Times New Roman" w:hAnsi="Times New Roman" w:eastAsia="黑体"/>
          <w:b w:val="0"/>
          <w:color w:val="000000"/>
          <w:sz w:val="32"/>
          <w:szCs w:val="32"/>
        </w:rPr>
        <w:t>18. 保险</w:t>
      </w:r>
      <w:bookmarkEnd w:id="379"/>
    </w:p>
    <w:bookmarkEnd w:id="380"/>
    <w:bookmarkEnd w:id="381"/>
    <w:bookmarkEnd w:id="382"/>
    <w:p w14:paraId="7F200406">
      <w:pPr>
        <w:pStyle w:val="7"/>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346622"/>
      <w:bookmarkStart w:id="385" w:name="_Toc296503121"/>
      <w:bookmarkStart w:id="386" w:name="_Toc337558829"/>
      <w:r>
        <w:rPr>
          <w:rFonts w:ascii="Times New Roman" w:hAnsi="Times New Roman" w:eastAsia="黑体"/>
          <w:b w:val="0"/>
          <w:color w:val="000000"/>
          <w:sz w:val="30"/>
          <w:szCs w:val="32"/>
        </w:rPr>
        <w:t>18.1 工程保险</w:t>
      </w:r>
      <w:bookmarkEnd w:id="383"/>
    </w:p>
    <w:bookmarkEnd w:id="384"/>
    <w:bookmarkEnd w:id="385"/>
    <w:bookmarkEnd w:id="386"/>
    <w:p w14:paraId="1C4C08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2FEBA929">
      <w:pPr>
        <w:pStyle w:val="7"/>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337558830"/>
      <w:bookmarkStart w:id="389" w:name="_Toc296503122"/>
      <w:bookmarkStart w:id="390" w:name="_Toc296346623"/>
      <w:r>
        <w:rPr>
          <w:rFonts w:ascii="Times New Roman" w:hAnsi="Times New Roman" w:eastAsia="黑体"/>
          <w:b w:val="0"/>
          <w:color w:val="000000"/>
          <w:sz w:val="30"/>
          <w:szCs w:val="32"/>
        </w:rPr>
        <w:t>18.2 工伤保险</w:t>
      </w:r>
      <w:bookmarkEnd w:id="387"/>
    </w:p>
    <w:bookmarkEnd w:id="388"/>
    <w:bookmarkEnd w:id="389"/>
    <w:bookmarkEnd w:id="390"/>
    <w:p w14:paraId="793DF0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623DD0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3D8B37BF">
      <w:pPr>
        <w:pStyle w:val="7"/>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337558831"/>
      <w:bookmarkStart w:id="394" w:name="_Toc296503125"/>
      <w:r>
        <w:rPr>
          <w:rFonts w:ascii="Times New Roman" w:hAnsi="Times New Roman" w:eastAsia="黑体"/>
          <w:b w:val="0"/>
          <w:color w:val="000000"/>
          <w:sz w:val="30"/>
          <w:szCs w:val="32"/>
        </w:rPr>
        <w:t>18.3其他保险</w:t>
      </w:r>
      <w:bookmarkEnd w:id="391"/>
    </w:p>
    <w:bookmarkEnd w:id="392"/>
    <w:bookmarkEnd w:id="393"/>
    <w:bookmarkEnd w:id="394"/>
    <w:p w14:paraId="1805368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5C95C61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1DA480E0">
      <w:pPr>
        <w:pStyle w:val="7"/>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22243B1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352DBAC0">
      <w:pPr>
        <w:pStyle w:val="7"/>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503126"/>
      <w:bookmarkStart w:id="398" w:name="_Toc337558832"/>
      <w:bookmarkStart w:id="399" w:name="_Toc296346627"/>
      <w:r>
        <w:rPr>
          <w:rFonts w:ascii="Times New Roman" w:hAnsi="Times New Roman" w:eastAsia="黑体"/>
          <w:b w:val="0"/>
          <w:color w:val="000000"/>
          <w:sz w:val="30"/>
          <w:szCs w:val="32"/>
        </w:rPr>
        <w:t>18.5 保险凭证</w:t>
      </w:r>
      <w:bookmarkEnd w:id="396"/>
    </w:p>
    <w:bookmarkEnd w:id="397"/>
    <w:bookmarkEnd w:id="398"/>
    <w:bookmarkEnd w:id="399"/>
    <w:p w14:paraId="16CD1F7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50D08138">
      <w:pPr>
        <w:pStyle w:val="7"/>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337558833"/>
      <w:bookmarkStart w:id="402" w:name="_Toc296503127"/>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4E7605A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08561FBC">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7686EDDD">
      <w:pPr>
        <w:pStyle w:val="7"/>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7542B0B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2647AEC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212B0F26">
      <w:pPr>
        <w:pStyle w:val="6"/>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337558835"/>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46AD7528">
      <w:pPr>
        <w:pStyle w:val="7"/>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337558836"/>
      <w:bookmarkStart w:id="412" w:name="_Toc296503141"/>
      <w:bookmarkStart w:id="413" w:name="_Toc296346642"/>
      <w:r>
        <w:rPr>
          <w:rFonts w:ascii="Times New Roman" w:hAnsi="Times New Roman" w:eastAsia="黑体"/>
          <w:b w:val="0"/>
          <w:color w:val="000000"/>
          <w:sz w:val="30"/>
          <w:szCs w:val="32"/>
        </w:rPr>
        <w:t>19.1承包人的索赔</w:t>
      </w:r>
      <w:bookmarkEnd w:id="410"/>
    </w:p>
    <w:bookmarkEnd w:id="411"/>
    <w:bookmarkEnd w:id="412"/>
    <w:bookmarkEnd w:id="413"/>
    <w:p w14:paraId="0D739B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57A6FF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E4097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27EBDF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369EA65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16693C96">
      <w:pPr>
        <w:pStyle w:val="7"/>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296503142"/>
      <w:bookmarkStart w:id="417" w:name="_Toc337558837"/>
      <w:r>
        <w:rPr>
          <w:rFonts w:ascii="Times New Roman" w:hAnsi="Times New Roman" w:eastAsia="黑体"/>
          <w:b w:val="0"/>
          <w:color w:val="000000"/>
          <w:sz w:val="30"/>
          <w:szCs w:val="32"/>
        </w:rPr>
        <w:t>19.2 对承包人索赔的处理</w:t>
      </w:r>
      <w:bookmarkEnd w:id="414"/>
    </w:p>
    <w:bookmarkEnd w:id="415"/>
    <w:bookmarkEnd w:id="416"/>
    <w:bookmarkEnd w:id="417"/>
    <w:p w14:paraId="5926DF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29C55C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4BD5A2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3DA7EE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6389CD68">
      <w:pPr>
        <w:pStyle w:val="7"/>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346644"/>
      <w:bookmarkStart w:id="420" w:name="_Toc337558838"/>
      <w:bookmarkStart w:id="421" w:name="_Toc296503143"/>
      <w:r>
        <w:rPr>
          <w:rFonts w:ascii="Times New Roman" w:hAnsi="Times New Roman" w:eastAsia="黑体"/>
          <w:b w:val="0"/>
          <w:color w:val="000000"/>
          <w:sz w:val="30"/>
          <w:szCs w:val="32"/>
        </w:rPr>
        <w:t>19.3发包人的索赔</w:t>
      </w:r>
      <w:bookmarkEnd w:id="418"/>
    </w:p>
    <w:bookmarkEnd w:id="419"/>
    <w:bookmarkEnd w:id="420"/>
    <w:bookmarkEnd w:id="421"/>
    <w:p w14:paraId="5594F9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2F45DCA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C5867E0">
      <w:pPr>
        <w:pStyle w:val="7"/>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337558839"/>
      <w:bookmarkStart w:id="424" w:name="_Toc296503144"/>
      <w:bookmarkStart w:id="425" w:name="_Toc296346645"/>
      <w:r>
        <w:rPr>
          <w:rFonts w:ascii="Times New Roman" w:hAnsi="Times New Roman" w:eastAsia="黑体"/>
          <w:b w:val="0"/>
          <w:color w:val="000000"/>
          <w:sz w:val="30"/>
          <w:szCs w:val="32"/>
        </w:rPr>
        <w:t>19.4 对发包人索赔的处理</w:t>
      </w:r>
      <w:bookmarkEnd w:id="422"/>
    </w:p>
    <w:bookmarkEnd w:id="423"/>
    <w:bookmarkEnd w:id="424"/>
    <w:bookmarkEnd w:id="425"/>
    <w:p w14:paraId="3DBE30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3E07F0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600492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26B8C5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52CFEA2B">
      <w:pPr>
        <w:pStyle w:val="7"/>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286A78F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387BE1C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5F79545A">
      <w:pPr>
        <w:pStyle w:val="6"/>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346647"/>
      <w:bookmarkStart w:id="429" w:name="_Toc337558840"/>
      <w:bookmarkStart w:id="430" w:name="_Toc296503146"/>
      <w:r>
        <w:rPr>
          <w:rFonts w:ascii="Times New Roman" w:hAnsi="Times New Roman" w:eastAsia="黑体"/>
          <w:b w:val="0"/>
          <w:color w:val="000000"/>
          <w:sz w:val="32"/>
          <w:szCs w:val="32"/>
        </w:rPr>
        <w:t>. 争议解决</w:t>
      </w:r>
      <w:bookmarkEnd w:id="427"/>
    </w:p>
    <w:bookmarkEnd w:id="428"/>
    <w:bookmarkEnd w:id="429"/>
    <w:bookmarkEnd w:id="430"/>
    <w:p w14:paraId="611CC6EA">
      <w:pPr>
        <w:pStyle w:val="7"/>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503147"/>
      <w:bookmarkStart w:id="433" w:name="_Toc296346648"/>
      <w:bookmarkStart w:id="434" w:name="_Toc337558841"/>
      <w:r>
        <w:rPr>
          <w:rFonts w:ascii="Times New Roman" w:hAnsi="Times New Roman" w:eastAsia="黑体"/>
          <w:b w:val="0"/>
          <w:color w:val="000000"/>
          <w:sz w:val="30"/>
          <w:szCs w:val="32"/>
        </w:rPr>
        <w:t>20.1和解</w:t>
      </w:r>
      <w:bookmarkEnd w:id="431"/>
    </w:p>
    <w:bookmarkEnd w:id="432"/>
    <w:bookmarkEnd w:id="433"/>
    <w:bookmarkEnd w:id="434"/>
    <w:p w14:paraId="0E431E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7960AD12">
      <w:pPr>
        <w:pStyle w:val="7"/>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346649"/>
      <w:bookmarkStart w:id="437" w:name="_Toc296503148"/>
      <w:bookmarkStart w:id="438" w:name="_Toc337558842"/>
      <w:r>
        <w:rPr>
          <w:rFonts w:ascii="Times New Roman" w:hAnsi="Times New Roman" w:eastAsia="黑体"/>
          <w:b w:val="0"/>
          <w:color w:val="000000"/>
          <w:sz w:val="30"/>
          <w:szCs w:val="32"/>
        </w:rPr>
        <w:t>.2调解</w:t>
      </w:r>
      <w:bookmarkEnd w:id="435"/>
    </w:p>
    <w:bookmarkEnd w:id="436"/>
    <w:bookmarkEnd w:id="437"/>
    <w:bookmarkEnd w:id="438"/>
    <w:p w14:paraId="0A231C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57C9C97D">
      <w:pPr>
        <w:pStyle w:val="7"/>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503149"/>
      <w:bookmarkStart w:id="441" w:name="_Toc337558843"/>
      <w:bookmarkStart w:id="442" w:name="_Toc296346650"/>
      <w:r>
        <w:rPr>
          <w:rFonts w:ascii="Times New Roman" w:hAnsi="Times New Roman" w:eastAsia="黑体"/>
          <w:b w:val="0"/>
          <w:color w:val="000000"/>
          <w:sz w:val="30"/>
          <w:szCs w:val="32"/>
        </w:rPr>
        <w:t>20.3争议评审</w:t>
      </w:r>
      <w:bookmarkEnd w:id="439"/>
    </w:p>
    <w:bookmarkEnd w:id="440"/>
    <w:bookmarkEnd w:id="441"/>
    <w:bookmarkEnd w:id="442"/>
    <w:p w14:paraId="5D0DAC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3DB934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5E9DE3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756A3B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357BD8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4C407D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66121EE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DF119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68CF3E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45B163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26CFB710">
      <w:pPr>
        <w:pStyle w:val="7"/>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503150"/>
      <w:bookmarkStart w:id="445" w:name="_Toc296346651"/>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14:paraId="3435CB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0F63C4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2F14AF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7C151AFF">
      <w:pPr>
        <w:pStyle w:val="7"/>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337558845"/>
      <w:bookmarkStart w:id="449" w:name="_Toc296346653"/>
      <w:bookmarkStart w:id="450" w:name="_Toc296503152"/>
      <w:r>
        <w:rPr>
          <w:rFonts w:ascii="Times New Roman" w:hAnsi="Times New Roman" w:eastAsia="黑体"/>
          <w:b w:val="0"/>
          <w:color w:val="000000"/>
          <w:sz w:val="30"/>
          <w:szCs w:val="32"/>
        </w:rPr>
        <w:t>20.5争议解决条款效力</w:t>
      </w:r>
      <w:bookmarkEnd w:id="447"/>
    </w:p>
    <w:bookmarkEnd w:id="448"/>
    <w:bookmarkEnd w:id="449"/>
    <w:bookmarkEnd w:id="450"/>
    <w:p w14:paraId="330989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0244E9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p>
    <w:p w14:paraId="21B61DAB">
      <w:pPr>
        <w:pStyle w:val="4"/>
        <w:numPr>
          <w:ilvl w:val="0"/>
          <w:numId w:val="0"/>
        </w:numPr>
        <w:jc w:val="center"/>
        <w:rPr>
          <w:rFonts w:hint="eastAsia" w:ascii="宋体" w:hAnsi="宋体" w:eastAsia="宋体" w:cs="宋体"/>
          <w:color w:val="auto"/>
          <w:highlight w:val="none"/>
        </w:rPr>
      </w:pPr>
      <w:r>
        <w:rPr>
          <w:rFonts w:hint="eastAsia" w:ascii="宋体" w:hAnsi="宋体" w:eastAsia="宋体" w:cs="宋体"/>
          <w:color w:val="auto"/>
          <w:highlight w:val="none"/>
        </w:rPr>
        <w:t>第三部分 专用合同条款</w:t>
      </w:r>
    </w:p>
    <w:p w14:paraId="00E22EEE">
      <w:pPr>
        <w:pStyle w:val="4"/>
        <w:numPr>
          <w:ilvl w:val="0"/>
          <w:numId w:val="0"/>
        </w:numPr>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b w:val="0"/>
          <w:color w:val="auto"/>
          <w:sz w:val="30"/>
          <w:szCs w:val="30"/>
          <w:highlight w:val="none"/>
        </w:rPr>
        <w:t>（只列出了主要合同专用条款，其余条款见GF-2017-0201）</w:t>
      </w:r>
    </w:p>
    <w:p w14:paraId="61B9FD91">
      <w:pPr>
        <w:numPr>
          <w:ilvl w:val="3"/>
          <w:numId w:val="2"/>
        </w:numPr>
        <w:spacing w:before="0" w:after="0" w:line="300" w:lineRule="auto"/>
        <w:outlineLvl w:val="9"/>
        <w:rPr>
          <w:rFonts w:hint="eastAsia" w:ascii="仿宋_GB2312" w:hAnsi="仿宋_GB2312" w:eastAsia="仿宋_GB2312" w:cs="仿宋_GB2312"/>
          <w:b w:val="0"/>
          <w:color w:val="auto"/>
          <w:sz w:val="30"/>
          <w:szCs w:val="30"/>
          <w:highlight w:val="none"/>
        </w:rPr>
      </w:pPr>
      <w:bookmarkStart w:id="451" w:name="_Toc351203633"/>
      <w:r>
        <w:rPr>
          <w:rFonts w:hint="eastAsia" w:ascii="仿宋_GB2312" w:hAnsi="仿宋_GB2312" w:eastAsia="仿宋_GB2312" w:cs="仿宋_GB2312"/>
          <w:b w:val="0"/>
          <w:color w:val="auto"/>
          <w:sz w:val="30"/>
          <w:szCs w:val="30"/>
          <w:highlight w:val="none"/>
        </w:rPr>
        <w:t>1</w:t>
      </w:r>
      <w:bookmarkStart w:id="452" w:name="_Toc297048342"/>
      <w:bookmarkStart w:id="453" w:name="_Toc296503156"/>
      <w:bookmarkStart w:id="454" w:name="_Toc297120456"/>
      <w:bookmarkStart w:id="455" w:name="_Toc296944495"/>
      <w:bookmarkStart w:id="456" w:name="_Toc292559361"/>
      <w:bookmarkStart w:id="457" w:name="_Toc296890984"/>
      <w:bookmarkStart w:id="458" w:name="_Toc296346657"/>
      <w:bookmarkStart w:id="459" w:name="_Toc296347155"/>
      <w:bookmarkStart w:id="460" w:name="_Toc292559866"/>
      <w:bookmarkStart w:id="461" w:name="_Toc296891196"/>
      <w:r>
        <w:rPr>
          <w:rFonts w:hint="eastAsia" w:ascii="仿宋_GB2312" w:hAnsi="仿宋_GB2312" w:eastAsia="仿宋_GB2312" w:cs="仿宋_GB2312"/>
          <w:b w:val="0"/>
          <w:color w:val="auto"/>
          <w:sz w:val="30"/>
          <w:szCs w:val="30"/>
          <w:highlight w:val="none"/>
        </w:rPr>
        <w:t>. 一般约定</w:t>
      </w:r>
      <w:bookmarkEnd w:id="451"/>
    </w:p>
    <w:bookmarkEnd w:id="452"/>
    <w:bookmarkEnd w:id="453"/>
    <w:bookmarkEnd w:id="454"/>
    <w:bookmarkEnd w:id="455"/>
    <w:bookmarkEnd w:id="456"/>
    <w:bookmarkEnd w:id="457"/>
    <w:bookmarkEnd w:id="458"/>
    <w:bookmarkEnd w:id="459"/>
    <w:bookmarkEnd w:id="460"/>
    <w:bookmarkEnd w:id="461"/>
    <w:p w14:paraId="3512266E">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462" w:name="_Toc508702734"/>
      <w:bookmarkStart w:id="463" w:name="_Toc510449970"/>
      <w:bookmarkStart w:id="464" w:name="_Toc508703892"/>
      <w:bookmarkStart w:id="465" w:name="_Toc526085895"/>
      <w:r>
        <w:rPr>
          <w:rFonts w:hint="eastAsia" w:ascii="仿宋_GB2312" w:hAnsi="仿宋_GB2312" w:eastAsia="仿宋_GB2312" w:cs="仿宋_GB2312"/>
          <w:color w:val="auto"/>
          <w:sz w:val="30"/>
          <w:szCs w:val="30"/>
          <w:highlight w:val="none"/>
        </w:rPr>
        <w:t>1.1 词语定义</w:t>
      </w:r>
      <w:bookmarkEnd w:id="462"/>
      <w:bookmarkEnd w:id="463"/>
      <w:bookmarkEnd w:id="464"/>
      <w:bookmarkEnd w:id="465"/>
    </w:p>
    <w:p w14:paraId="46EED7BF">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1.1.1合同</w:t>
      </w:r>
    </w:p>
    <w:p w14:paraId="358521F9">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1.1.1.10其他合同文件包括：</w:t>
      </w:r>
      <w:r>
        <w:rPr>
          <w:rFonts w:hint="eastAsia" w:ascii="仿宋_GB2312" w:hAnsi="仿宋_GB2312" w:eastAsia="仿宋_GB2312" w:cs="仿宋_GB2312"/>
          <w:color w:val="auto"/>
          <w:kern w:val="0"/>
          <w:sz w:val="30"/>
          <w:szCs w:val="30"/>
          <w:highlight w:val="none"/>
          <w:u w:val="single"/>
          <w:lang w:val="en-US" w:eastAsia="zh-CN"/>
        </w:rPr>
        <w:t>除合同协议书第六条规定的合同文件外，还包括招标文件，形成决议的会议纪要、补充协议、有关本工程洽商变更等书面文件，承包人的其他保证及承诺、施工组织设计等</w:t>
      </w:r>
      <w:r>
        <w:rPr>
          <w:rFonts w:hint="eastAsia" w:ascii="仿宋_GB2312" w:hAnsi="仿宋_GB2312" w:eastAsia="仿宋_GB2312" w:cs="仿宋_GB2312"/>
          <w:color w:val="auto"/>
          <w:kern w:val="0"/>
          <w:sz w:val="30"/>
          <w:szCs w:val="30"/>
          <w:highlight w:val="none"/>
          <w:lang w:val="en-US" w:eastAsia="zh-CN"/>
        </w:rPr>
        <w:t>。</w:t>
      </w:r>
    </w:p>
    <w:p w14:paraId="207923B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1.3法律 </w:t>
      </w:r>
    </w:p>
    <w:p w14:paraId="2CF6DC96">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sz w:val="30"/>
          <w:szCs w:val="30"/>
          <w:highlight w:val="none"/>
        </w:rPr>
        <w:t>适用于合同的其他规范性文件：</w:t>
      </w:r>
      <w:r>
        <w:rPr>
          <w:rFonts w:hint="eastAsia" w:ascii="仿宋_GB2312" w:hAnsi="仿宋_GB2312" w:eastAsia="仿宋_GB2312" w:cs="仿宋_GB2312"/>
          <w:color w:val="auto"/>
          <w:sz w:val="30"/>
          <w:szCs w:val="30"/>
          <w:highlight w:val="none"/>
          <w:u w:val="single"/>
          <w:lang w:val="en-US" w:eastAsia="zh-CN"/>
        </w:rPr>
        <w:t>《中华人民共和国民法典》、《中华人民共和国招标投标法》及国家的有关法律、行政法规</w:t>
      </w:r>
      <w:r>
        <w:rPr>
          <w:rFonts w:hint="eastAsia" w:ascii="仿宋_GB2312" w:hAnsi="仿宋_GB2312" w:eastAsia="仿宋_GB2312" w:cs="仿宋_GB2312"/>
          <w:color w:val="auto"/>
          <w:sz w:val="30"/>
          <w:szCs w:val="30"/>
          <w:highlight w:val="none"/>
          <w:u w:val="single"/>
        </w:rPr>
        <w:t>。</w:t>
      </w:r>
    </w:p>
    <w:p w14:paraId="0DE5015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 标准和规范</w:t>
      </w:r>
    </w:p>
    <w:p w14:paraId="5898925D">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sz w:val="30"/>
          <w:szCs w:val="30"/>
          <w:highlight w:val="none"/>
        </w:rPr>
        <w:t>1.4.1适用于工程的标准规范包括：</w:t>
      </w:r>
      <w:r>
        <w:rPr>
          <w:rFonts w:hint="eastAsia" w:ascii="仿宋_GB2312" w:hAnsi="仿宋_GB2312" w:eastAsia="仿宋_GB2312" w:cs="仿宋_GB2312"/>
          <w:color w:val="auto"/>
          <w:sz w:val="30"/>
          <w:szCs w:val="30"/>
          <w:highlight w:val="none"/>
          <w:u w:val="single"/>
          <w:lang w:val="en-US" w:eastAsia="zh-CN"/>
        </w:rPr>
        <w:t>国家和地方其它相关的法律、法规、规范、标准和指令性规划文本等。</w:t>
      </w:r>
    </w:p>
    <w:p w14:paraId="2C0847FD">
      <w:pPr>
        <w:keepNext w:val="0"/>
        <w:keepLines w:val="0"/>
        <w:widowControl/>
        <w:suppressLineNumbers w:val="0"/>
        <w:jc w:val="left"/>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1.4.3发包人对工程的技术标准和功能要求的特殊要求：</w:t>
      </w:r>
      <w:r>
        <w:rPr>
          <w:rFonts w:hint="eastAsia" w:ascii="仿宋_GB2312" w:hAnsi="仿宋_GB2312" w:eastAsia="仿宋_GB2312" w:cs="仿宋_GB2312"/>
          <w:color w:val="auto"/>
          <w:kern w:val="0"/>
          <w:sz w:val="30"/>
          <w:szCs w:val="30"/>
          <w:highlight w:val="none"/>
          <w:u w:val="single"/>
          <w:lang w:val="en-US" w:eastAsia="zh-CN" w:bidi="ar"/>
        </w:rPr>
        <w:t>详见设计图纸</w:t>
      </w:r>
      <w:r>
        <w:rPr>
          <w:rFonts w:hint="eastAsia" w:ascii="仿宋_GB2312" w:hAnsi="仿宋_GB2312" w:eastAsia="仿宋_GB2312" w:cs="仿宋_GB2312"/>
          <w:color w:val="auto"/>
          <w:sz w:val="30"/>
          <w:szCs w:val="30"/>
          <w:highlight w:val="none"/>
          <w:u w:val="single"/>
        </w:rPr>
        <w:t>。</w:t>
      </w:r>
    </w:p>
    <w:p w14:paraId="601FBD01">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466" w:name="_Toc526085896"/>
      <w:bookmarkStart w:id="467" w:name="_Toc508703893"/>
      <w:bookmarkStart w:id="468" w:name="_Toc510449971"/>
      <w:bookmarkStart w:id="469" w:name="_Toc508702735"/>
      <w:r>
        <w:rPr>
          <w:rFonts w:hint="eastAsia" w:ascii="仿宋_GB2312" w:hAnsi="仿宋_GB2312" w:eastAsia="仿宋_GB2312" w:cs="仿宋_GB2312"/>
          <w:color w:val="auto"/>
          <w:sz w:val="30"/>
          <w:szCs w:val="30"/>
          <w:highlight w:val="none"/>
        </w:rPr>
        <w:t>1.5 合同文件的优先顺序</w:t>
      </w:r>
      <w:bookmarkEnd w:id="466"/>
      <w:bookmarkEnd w:id="467"/>
      <w:bookmarkEnd w:id="468"/>
      <w:bookmarkEnd w:id="469"/>
    </w:p>
    <w:p w14:paraId="4BE7D3C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合同文件组成及优先顺序为：</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2B4BBFDC">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470" w:name="_Toc526085897"/>
      <w:bookmarkStart w:id="471" w:name="_Toc508702736"/>
      <w:bookmarkStart w:id="472" w:name="_Toc508703894"/>
      <w:bookmarkStart w:id="473" w:name="_Toc510449972"/>
      <w:r>
        <w:rPr>
          <w:rFonts w:hint="eastAsia" w:ascii="仿宋_GB2312" w:hAnsi="仿宋_GB2312" w:eastAsia="仿宋_GB2312" w:cs="仿宋_GB2312"/>
          <w:color w:val="auto"/>
          <w:sz w:val="30"/>
          <w:szCs w:val="30"/>
          <w:highlight w:val="none"/>
        </w:rPr>
        <w:t>1.10 交通运输</w:t>
      </w:r>
      <w:bookmarkEnd w:id="470"/>
      <w:bookmarkEnd w:id="471"/>
      <w:bookmarkEnd w:id="472"/>
      <w:bookmarkEnd w:id="473"/>
    </w:p>
    <w:p w14:paraId="0DC1698B">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474" w:name="_Toc508703895"/>
      <w:bookmarkStart w:id="475" w:name="_Toc510449973"/>
      <w:bookmarkStart w:id="476" w:name="_Toc526085898"/>
      <w:bookmarkStart w:id="477" w:name="_Toc508702737"/>
      <w:r>
        <w:rPr>
          <w:rFonts w:hint="eastAsia" w:ascii="仿宋_GB2312" w:hAnsi="仿宋_GB2312" w:eastAsia="仿宋_GB2312" w:cs="仿宋_GB2312"/>
          <w:color w:val="auto"/>
          <w:sz w:val="30"/>
          <w:szCs w:val="30"/>
          <w:highlight w:val="none"/>
        </w:rPr>
        <w:t>1</w:t>
      </w:r>
      <w:bookmarkStart w:id="478" w:name="_Toc303539101"/>
      <w:bookmarkStart w:id="479" w:name="_Toc318581156"/>
      <w:bookmarkStart w:id="480" w:name="_Toc312677987"/>
      <w:bookmarkStart w:id="481" w:name="_Toc304295522"/>
      <w:bookmarkStart w:id="482" w:name="_Toc300934944"/>
      <w:r>
        <w:rPr>
          <w:rFonts w:hint="eastAsia" w:ascii="仿宋_GB2312" w:hAnsi="仿宋_GB2312" w:eastAsia="仿宋_GB2312" w:cs="仿宋_GB2312"/>
          <w:color w:val="auto"/>
          <w:sz w:val="30"/>
          <w:szCs w:val="30"/>
          <w:highlight w:val="none"/>
        </w:rPr>
        <w:t>.10.3 场内交通</w:t>
      </w:r>
      <w:bookmarkEnd w:id="474"/>
      <w:bookmarkEnd w:id="475"/>
      <w:bookmarkEnd w:id="476"/>
      <w:bookmarkEnd w:id="477"/>
    </w:p>
    <w:p w14:paraId="63074588">
      <w:pPr>
        <w:spacing w:line="300" w:lineRule="auto"/>
        <w:ind w:left="0" w:leftChars="0" w:firstLine="600" w:firstLineChars="200"/>
        <w:jc w:val="left"/>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关于场外交通和场内交通的边界的约定：</w:t>
      </w:r>
      <w:r>
        <w:rPr>
          <w:rFonts w:hint="eastAsia" w:ascii="仿宋_GB2312" w:hAnsi="仿宋_GB2312" w:eastAsia="仿宋_GB2312" w:cs="仿宋_GB2312"/>
          <w:color w:val="auto"/>
          <w:kern w:val="0"/>
          <w:sz w:val="30"/>
          <w:szCs w:val="30"/>
          <w:highlight w:val="none"/>
          <w:u w:val="single"/>
          <w:lang w:val="en-US" w:eastAsia="zh-CN"/>
        </w:rPr>
        <w:t>场外交通和场内交通的边界以设计图纸红线为准。承包人已知悉场外交通设施的技术参数和具体条件，确认场外交通设施可以满足工程施工需要。</w:t>
      </w:r>
    </w:p>
    <w:bookmarkEnd w:id="478"/>
    <w:bookmarkEnd w:id="479"/>
    <w:bookmarkEnd w:id="480"/>
    <w:bookmarkEnd w:id="481"/>
    <w:bookmarkEnd w:id="482"/>
    <w:p w14:paraId="3C7F486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1.13工程量清单错误的修正</w:t>
      </w:r>
    </w:p>
    <w:p w14:paraId="1B4CEC4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出现工程量清单错误时，是否调整合同价格：</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14F778D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允许调整合同价格的工程量偏差范围：</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2F744CD2">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483" w:name="_Toc351203634"/>
      <w:r>
        <w:rPr>
          <w:rFonts w:hint="eastAsia" w:ascii="仿宋_GB2312" w:hAnsi="仿宋_GB2312" w:eastAsia="仿宋_GB2312" w:cs="仿宋_GB2312"/>
          <w:b w:val="0"/>
          <w:color w:val="auto"/>
          <w:sz w:val="30"/>
          <w:szCs w:val="30"/>
          <w:highlight w:val="none"/>
        </w:rPr>
        <w:t>2</w:t>
      </w:r>
      <w:bookmarkStart w:id="484" w:name="_Toc296503157"/>
      <w:bookmarkStart w:id="485" w:name="_Toc292559867"/>
      <w:bookmarkStart w:id="486" w:name="_Toc292559362"/>
      <w:bookmarkStart w:id="487" w:name="_Toc297120457"/>
      <w:bookmarkStart w:id="488" w:name="_Toc296346658"/>
      <w:bookmarkStart w:id="489" w:name="_Toc296891197"/>
      <w:bookmarkStart w:id="490" w:name="_Toc296890985"/>
      <w:bookmarkStart w:id="491" w:name="_Toc296347156"/>
      <w:bookmarkStart w:id="492" w:name="_Toc296944496"/>
      <w:bookmarkStart w:id="493" w:name="_Toc297048343"/>
      <w:r>
        <w:rPr>
          <w:rFonts w:hint="eastAsia" w:ascii="仿宋_GB2312" w:hAnsi="仿宋_GB2312" w:eastAsia="仿宋_GB2312" w:cs="仿宋_GB2312"/>
          <w:b w:val="0"/>
          <w:color w:val="auto"/>
          <w:sz w:val="30"/>
          <w:szCs w:val="30"/>
          <w:highlight w:val="none"/>
        </w:rPr>
        <w:t>. 发包人</w:t>
      </w:r>
      <w:bookmarkEnd w:id="483"/>
    </w:p>
    <w:bookmarkEnd w:id="484"/>
    <w:bookmarkEnd w:id="485"/>
    <w:bookmarkEnd w:id="486"/>
    <w:bookmarkEnd w:id="487"/>
    <w:bookmarkEnd w:id="488"/>
    <w:bookmarkEnd w:id="489"/>
    <w:bookmarkEnd w:id="490"/>
    <w:bookmarkEnd w:id="491"/>
    <w:bookmarkEnd w:id="492"/>
    <w:bookmarkEnd w:id="493"/>
    <w:p w14:paraId="541EE978">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494" w:name="_Toc526085899"/>
      <w:bookmarkStart w:id="495" w:name="_Toc508702738"/>
      <w:bookmarkStart w:id="496" w:name="_Toc510449974"/>
      <w:bookmarkStart w:id="497" w:name="_Toc508703896"/>
      <w:r>
        <w:rPr>
          <w:rFonts w:hint="eastAsia" w:ascii="仿宋_GB2312" w:hAnsi="仿宋_GB2312" w:eastAsia="仿宋_GB2312" w:cs="仿宋_GB2312"/>
          <w:color w:val="auto"/>
          <w:sz w:val="30"/>
          <w:szCs w:val="30"/>
          <w:highlight w:val="none"/>
        </w:rPr>
        <w:t>2.5 资金来源证明及支付担保</w:t>
      </w:r>
      <w:bookmarkEnd w:id="494"/>
      <w:bookmarkEnd w:id="495"/>
      <w:bookmarkEnd w:id="496"/>
      <w:bookmarkEnd w:id="497"/>
    </w:p>
    <w:p w14:paraId="7D75A754">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发包人是否提供支付担保：</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single"/>
          <w:lang w:eastAsia="zh-CN"/>
        </w:rPr>
        <w:t>否</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w:t>
      </w:r>
    </w:p>
    <w:p w14:paraId="1F9767F3">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发包人提供支付担保的形式：</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45E68921">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498" w:name="_Toc351203635"/>
      <w:r>
        <w:rPr>
          <w:rFonts w:hint="eastAsia" w:ascii="仿宋_GB2312" w:hAnsi="仿宋_GB2312" w:eastAsia="仿宋_GB2312" w:cs="仿宋_GB2312"/>
          <w:b w:val="0"/>
          <w:color w:val="auto"/>
          <w:sz w:val="30"/>
          <w:szCs w:val="30"/>
          <w:highlight w:val="none"/>
        </w:rPr>
        <w:t>3</w:t>
      </w:r>
      <w:bookmarkStart w:id="499" w:name="_Toc296891198"/>
      <w:bookmarkStart w:id="500" w:name="_Toc296503158"/>
      <w:bookmarkStart w:id="501" w:name="_Toc296944497"/>
      <w:bookmarkStart w:id="502" w:name="_Toc292559363"/>
      <w:bookmarkStart w:id="503" w:name="_Toc297120458"/>
      <w:bookmarkStart w:id="504" w:name="_Toc296347157"/>
      <w:bookmarkStart w:id="505" w:name="_Toc296890986"/>
      <w:bookmarkStart w:id="506" w:name="_Toc296346659"/>
      <w:bookmarkStart w:id="507" w:name="_Toc292559868"/>
      <w:bookmarkStart w:id="508" w:name="_Toc297048344"/>
      <w:r>
        <w:rPr>
          <w:rFonts w:hint="eastAsia" w:ascii="仿宋_GB2312" w:hAnsi="仿宋_GB2312" w:eastAsia="仿宋_GB2312" w:cs="仿宋_GB2312"/>
          <w:b w:val="0"/>
          <w:color w:val="auto"/>
          <w:sz w:val="30"/>
          <w:szCs w:val="30"/>
          <w:highlight w:val="none"/>
        </w:rPr>
        <w:t>. 承包人</w:t>
      </w:r>
      <w:bookmarkEnd w:id="498"/>
    </w:p>
    <w:bookmarkEnd w:id="499"/>
    <w:bookmarkEnd w:id="500"/>
    <w:bookmarkEnd w:id="501"/>
    <w:bookmarkEnd w:id="502"/>
    <w:bookmarkEnd w:id="503"/>
    <w:bookmarkEnd w:id="504"/>
    <w:bookmarkEnd w:id="505"/>
    <w:bookmarkEnd w:id="506"/>
    <w:bookmarkEnd w:id="507"/>
    <w:bookmarkEnd w:id="508"/>
    <w:p w14:paraId="7D2C290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3.1 承包人的一般义务</w:t>
      </w:r>
    </w:p>
    <w:p w14:paraId="6E13CB80">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（10）承包人应履行的其他义务：</w:t>
      </w:r>
    </w:p>
    <w:p w14:paraId="10D8F019">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a、本工程项目经理应常驻工地。 </w:t>
      </w:r>
    </w:p>
    <w:p w14:paraId="2CC07E91">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b、指定专人协调施工单位文明施工建设方面的问题。 </w:t>
      </w:r>
    </w:p>
    <w:p w14:paraId="5A87DFC6">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c）承包人的到位人员及设备配置必须和投标书施工组织设计所列人员及设备配置相符，未经发包人同意，承包人不得擅自更换发包人在招标时认定的本工程项目经理及施工队伍。除不可抗力因素，中标后一个月内就更换项目经理的，需支付违约金10万元。 </w:t>
      </w:r>
    </w:p>
    <w:p w14:paraId="5CF2764B">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d）承包人在施工过程中，资料和工程进度必须同步；在工程竣工验收前，承包人要按规定将竣工资料交监理验收，由监理出具相应证明后，发包人方组织验收。 </w:t>
      </w:r>
    </w:p>
    <w:p w14:paraId="0457A677">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e）承包人应协调处理好周边工作（包括但不限于与市容、环保、交通、公安、街道等）确保工程顺利实施。 </w:t>
      </w:r>
    </w:p>
    <w:p w14:paraId="596E053F">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f）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 </w:t>
      </w:r>
    </w:p>
    <w:p w14:paraId="14A061A4">
      <w:pPr>
        <w:spacing w:line="300" w:lineRule="auto"/>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由于承包人过错或不服从发包人有关人员的管理出现承包人违纪、违章，造成发包人损失的，承包人均应承担全部责任并予以赔偿。 </w:t>
      </w:r>
    </w:p>
    <w:p w14:paraId="42E554DC">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g）承包人必须按照自报的并经监理和发包人审定的施工组织设计方案进行施 工，不得任意修改和变更其内容、方法等。确需修改时，应当会同监理、发包人商 </w:t>
      </w:r>
    </w:p>
    <w:p w14:paraId="07CD9DA2">
      <w:pPr>
        <w:spacing w:line="300" w:lineRule="auto"/>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议，取得监理和发包人同意。但不能因施工组织设计的变化而调整中标价。承包人 </w:t>
      </w:r>
    </w:p>
    <w:p w14:paraId="08E25961">
      <w:pPr>
        <w:spacing w:line="300" w:lineRule="auto"/>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使用新材料新工艺应征得发包人及监理认可，且不得增加费用。 </w:t>
      </w:r>
    </w:p>
    <w:p w14:paraId="3FEAC4FB">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h）承包人负责完成本工程的综合验收（包括专项工程验收、交接工作）、维护交接、城建档案归档和竣工验收备案工作，否则按本工程未完成对待。 </w:t>
      </w:r>
    </w:p>
    <w:p w14:paraId="6E135FE7">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i）未经发包人书面同意，承包人不得将本工程以任何方式进行分包；严禁转包。</w:t>
      </w:r>
    </w:p>
    <w:p w14:paraId="0FAF8347">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j）承包人对监理工程师受发包人委托，在所规定的职责范围内对工程实施的监理必须服从、接受并配合监理工程师的工作。 </w:t>
      </w:r>
    </w:p>
    <w:p w14:paraId="49E403D3">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u w:val="single"/>
          <w:lang w:val="en-US" w:eastAsia="zh-CN"/>
        </w:rPr>
        <w:t>k）承包人应当在财务管理中单独核算列出安全防护、文明施工措施费</w:t>
      </w:r>
      <w:r>
        <w:rPr>
          <w:rFonts w:hint="eastAsia" w:ascii="仿宋_GB2312" w:hAnsi="仿宋_GB2312" w:eastAsia="仿宋_GB2312" w:cs="仿宋_GB2312"/>
          <w:color w:val="auto"/>
          <w:kern w:val="0"/>
          <w:sz w:val="30"/>
          <w:szCs w:val="30"/>
          <w:highlight w:val="none"/>
          <w:lang w:val="en-US" w:eastAsia="zh-CN"/>
        </w:rPr>
        <w:t>用，确保按时发放农民工工资，且必须有详细的费用支付计划表。</w:t>
      </w:r>
    </w:p>
    <w:p w14:paraId="60F7B6A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 项目经理</w:t>
      </w:r>
    </w:p>
    <w:p w14:paraId="4CF50D66">
      <w:pPr>
        <w:spacing w:line="300" w:lineRule="auto"/>
        <w:ind w:firstLine="600" w:firstLineChars="200"/>
        <w:rPr>
          <w:rFonts w:hint="eastAsia" w:ascii="仿宋_GB2312" w:hAnsi="仿宋_GB2312" w:eastAsia="仿宋_GB2312" w:cs="仿宋_GB2312"/>
          <w:color w:val="auto"/>
          <w:kern w:val="0"/>
          <w:sz w:val="30"/>
          <w:szCs w:val="30"/>
          <w:highlight w:val="none"/>
          <w:u w:val="single"/>
          <w:lang w:val="en-US" w:eastAsia="zh-CN"/>
        </w:rPr>
      </w:pPr>
      <w:r>
        <w:rPr>
          <w:rFonts w:hint="eastAsia" w:ascii="仿宋_GB2312" w:hAnsi="仿宋_GB2312" w:eastAsia="仿宋_GB2312" w:cs="仿宋_GB2312"/>
          <w:color w:val="auto"/>
          <w:kern w:val="0"/>
          <w:sz w:val="30"/>
          <w:szCs w:val="30"/>
          <w:highlight w:val="none"/>
        </w:rPr>
        <w:t>关于项目经理每月在施工现场的时间要求：</w:t>
      </w:r>
      <w:r>
        <w:rPr>
          <w:rFonts w:hint="eastAsia" w:ascii="仿宋_GB2312" w:hAnsi="仿宋_GB2312" w:eastAsia="仿宋_GB2312" w:cs="仿宋_GB2312"/>
          <w:color w:val="auto"/>
          <w:kern w:val="0"/>
          <w:sz w:val="30"/>
          <w:szCs w:val="30"/>
          <w:highlight w:val="none"/>
          <w:u w:val="single"/>
          <w:lang w:val="en-US" w:eastAsia="zh-CN"/>
        </w:rPr>
        <w:t>项目经理应常驻工地，不得更换，如有特殊原因必须更换，需报监理工程师批准，经发包人派驻工程师同意；发包人同意更换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如项目经理不能胜任本项目管理工作，经监理工程师上报发包人派驻工程师同意后，发包人有权要求承包人另派能胜任本项目管理工作的合格项目经理，派驻前必须报监理工程师批准并经发包人派驻工程师同意。如更换后的项目经理仍旧不能胜任本职工作，发包人有权单方解除本合同。项目经理必须坚守工地，每周在现场的工作日不得少于 5 天，每少一天应支付违约金5000 元，外出连续等于或超过二天以上时，必须事先取得总监理工程师和发包人的许可，工期内累计离场时间不得超过 30 天；项目经理不在工地现场期间，必须指定适合的项目经理代表履行其全部职责，并以书面形式通知总监理工程师和发包人派驻工程师。</w:t>
      </w:r>
    </w:p>
    <w:p w14:paraId="01325641">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承包人未提交劳动合同，以及没有为项目经理缴纳社会保险证明的违约责任：</w:t>
      </w:r>
      <w:r>
        <w:rPr>
          <w:rFonts w:hint="eastAsia" w:ascii="仿宋_GB2312" w:hAnsi="仿宋_GB2312" w:eastAsia="仿宋_GB2312" w:cs="仿宋_GB2312"/>
          <w:color w:val="auto"/>
          <w:kern w:val="0"/>
          <w:sz w:val="30"/>
          <w:szCs w:val="30"/>
          <w:highlight w:val="none"/>
          <w:u w:val="single"/>
          <w:lang w:val="en-US" w:eastAsia="zh-CN"/>
        </w:rPr>
        <w:t>中标项目经理即为施工项目经理，承包人应自本合同签订之日起 3 日内向发包人提交 项目经理与承包人之间的劳动合同，以及承包人为项目经理缴纳社会保险的有效证明， 否则每逾期一天，承包人应向发包人支付违约金 5000 元</w:t>
      </w:r>
      <w:r>
        <w:rPr>
          <w:rFonts w:hint="eastAsia" w:ascii="仿宋_GB2312" w:hAnsi="仿宋_GB2312" w:eastAsia="仿宋_GB2312" w:cs="仿宋_GB2312"/>
          <w:color w:val="auto"/>
          <w:kern w:val="0"/>
          <w:sz w:val="30"/>
          <w:szCs w:val="30"/>
          <w:highlight w:val="none"/>
          <w:u w:val="single"/>
        </w:rPr>
        <w:t>。</w:t>
      </w:r>
    </w:p>
    <w:p w14:paraId="75523C72">
      <w:pPr>
        <w:keepNext w:val="0"/>
        <w:keepLines w:val="0"/>
        <w:widowControl/>
        <w:suppressLineNumbers w:val="0"/>
        <w:ind w:firstLine="600" w:firstLineChars="200"/>
        <w:jc w:val="left"/>
        <w:rPr>
          <w:rFonts w:hint="eastAsia" w:ascii="仿宋_GB2312" w:hAnsi="仿宋_GB2312" w:eastAsia="仿宋_GB2312" w:cs="仿宋_GB2312"/>
          <w:color w:val="auto"/>
          <w:kern w:val="0"/>
          <w:sz w:val="30"/>
          <w:szCs w:val="30"/>
          <w:highlight w:val="none"/>
          <w:u w:val="single"/>
          <w:lang w:val="en-US" w:eastAsia="zh-CN"/>
        </w:rPr>
      </w:pPr>
      <w:r>
        <w:rPr>
          <w:rFonts w:hint="eastAsia" w:ascii="仿宋_GB2312" w:hAnsi="仿宋_GB2312" w:eastAsia="仿宋_GB2312" w:cs="仿宋_GB2312"/>
          <w:color w:val="auto"/>
          <w:kern w:val="0"/>
          <w:sz w:val="30"/>
          <w:szCs w:val="30"/>
          <w:highlight w:val="none"/>
        </w:rPr>
        <w:t>项目经理未经批准，擅自离开施工现场的违约责任：</w:t>
      </w:r>
      <w:r>
        <w:rPr>
          <w:rFonts w:hint="eastAsia" w:ascii="仿宋_GB2312" w:hAnsi="仿宋_GB2312" w:eastAsia="仿宋_GB2312" w:cs="仿宋_GB2312"/>
          <w:color w:val="auto"/>
          <w:kern w:val="0"/>
          <w:sz w:val="30"/>
          <w:szCs w:val="30"/>
          <w:highlight w:val="none"/>
          <w:u w:val="single"/>
          <w:lang w:eastAsia="zh-CN"/>
        </w:rPr>
        <w:t>项目经理擅</w:t>
      </w:r>
      <w:r>
        <w:rPr>
          <w:rFonts w:hint="eastAsia" w:ascii="仿宋_GB2312" w:hAnsi="仿宋_GB2312" w:eastAsia="仿宋_GB2312" w:cs="仿宋_GB2312"/>
          <w:color w:val="auto"/>
          <w:kern w:val="0"/>
          <w:sz w:val="30"/>
          <w:szCs w:val="30"/>
          <w:highlight w:val="none"/>
          <w:u w:val="single"/>
          <w:lang w:val="en-US" w:eastAsia="zh-CN"/>
        </w:rPr>
        <w:t>自离开施工现场的，应在发包人要求的期限内返回施工现场。逾期不返回的，承包人应自项目经理擅自离开之日起每日向发包人支付违约金 5000 元，逾期达 10 日，发包人有权解除本合同。</w:t>
      </w:r>
    </w:p>
    <w:p w14:paraId="6AAEC46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3.2.3 承包人擅自更换项目经理的违约责任：</w:t>
      </w:r>
      <w:r>
        <w:rPr>
          <w:rFonts w:hint="eastAsia" w:ascii="仿宋_GB2312" w:hAnsi="仿宋_GB2312" w:eastAsia="仿宋_GB2312" w:cs="仿宋_GB2312"/>
          <w:color w:val="auto"/>
          <w:sz w:val="30"/>
          <w:szCs w:val="30"/>
          <w:highlight w:val="none"/>
          <w:u w:val="single"/>
          <w:lang w:val="en-US" w:eastAsia="zh-CN"/>
        </w:rPr>
        <w:t>承包人擅自更换项目经理或未按照上述约定更换项目经理的，应在发包人要求的期限内整改，逾期整改的，每逾期一日，应向发包人支付违约金 5000 元，逾期达 15 日的，发包人有权解除本合同。</w:t>
      </w:r>
    </w:p>
    <w:p w14:paraId="0FE4D96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 承包人人员</w:t>
      </w:r>
    </w:p>
    <w:p w14:paraId="29329D94">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3.3.3 承包人无正当理由拒绝撤换主要施工管理人员的违约责任：</w:t>
      </w:r>
      <w:r>
        <w:rPr>
          <w:rFonts w:hint="eastAsia" w:ascii="仿宋_GB2312" w:hAnsi="仿宋_GB2312" w:eastAsia="仿宋_GB2312" w:cs="仿宋_GB2312"/>
          <w:color w:val="auto"/>
          <w:sz w:val="30"/>
          <w:szCs w:val="30"/>
          <w:highlight w:val="none"/>
          <w:u w:val="single"/>
          <w:lang w:val="en-US" w:eastAsia="zh-CN"/>
        </w:rPr>
        <w:t>发包人有权责令 5 日内撤换，承包人逾期撤换的，每逾期一日，应向发包人支付违约金 3000元，由此造成的工期延误和经济损失由承包人承担。</w:t>
      </w:r>
    </w:p>
    <w:p w14:paraId="4200A459">
      <w:pPr>
        <w:keepNext w:val="0"/>
        <w:keepLines w:val="0"/>
        <w:widowControl/>
        <w:suppressLineNumbers w:val="0"/>
        <w:jc w:val="left"/>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3.3.5承包人擅自更换主要施工管理人员的违约责任：</w:t>
      </w:r>
      <w:r>
        <w:rPr>
          <w:rFonts w:hint="eastAsia" w:ascii="仿宋_GB2312" w:hAnsi="仿宋_GB2312" w:eastAsia="仿宋_GB2312" w:cs="仿宋_GB2312"/>
          <w:color w:val="auto"/>
          <w:kern w:val="0"/>
          <w:sz w:val="30"/>
          <w:szCs w:val="30"/>
          <w:highlight w:val="none"/>
          <w:u w:val="single"/>
          <w:lang w:val="en-US" w:eastAsia="zh-CN" w:bidi="ar"/>
        </w:rPr>
        <w:t>未经发包人同意不得擅自更换主要施工管理人员，否则承包人应在发包人要求的 5 日内整改，逾期整改的，每逾期一日，应向发包人支付违约金 3000 元，逾期达 15 日的，发包人有权解除本合同</w:t>
      </w:r>
      <w:r>
        <w:rPr>
          <w:rFonts w:hint="eastAsia" w:ascii="仿宋_GB2312" w:hAnsi="仿宋_GB2312" w:eastAsia="仿宋_GB2312" w:cs="仿宋_GB2312"/>
          <w:color w:val="auto"/>
          <w:kern w:val="0"/>
          <w:sz w:val="30"/>
          <w:szCs w:val="30"/>
          <w:highlight w:val="none"/>
          <w:u w:val="single"/>
        </w:rPr>
        <w:t>。</w:t>
      </w:r>
    </w:p>
    <w:p w14:paraId="66AA9EA4">
      <w:pPr>
        <w:keepNext w:val="0"/>
        <w:keepLines w:val="0"/>
        <w:widowControl/>
        <w:suppressLineNumbers w:val="0"/>
        <w:jc w:val="left"/>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承包人主要施工管理人员擅自离开施工现场的违约责任：</w:t>
      </w:r>
      <w:r>
        <w:rPr>
          <w:rFonts w:hint="eastAsia" w:ascii="仿宋_GB2312" w:hAnsi="仿宋_GB2312" w:eastAsia="仿宋_GB2312" w:cs="仿宋_GB2312"/>
          <w:color w:val="auto"/>
          <w:kern w:val="0"/>
          <w:sz w:val="30"/>
          <w:szCs w:val="30"/>
          <w:highlight w:val="none"/>
          <w:u w:val="single"/>
          <w:lang w:val="en-US" w:eastAsia="zh-CN" w:bidi="ar"/>
        </w:rPr>
        <w:t>应在发包人要求的期限内返回施工现场。逾期不返回的，承包人应自主要施工管理人员擅自离开之日起按照每人每日 3000 元的标准向发包人支付违约金，逾期达 15 日，发包人有权解除本合同。</w:t>
      </w:r>
    </w:p>
    <w:p w14:paraId="39773E04">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w:t>
      </w:r>
      <w:bookmarkStart w:id="509" w:name="_Toc297216151"/>
      <w:bookmarkStart w:id="510" w:name="_Toc292559869"/>
      <w:bookmarkStart w:id="511" w:name="_Toc296944498"/>
      <w:bookmarkStart w:id="512" w:name="_Toc296346660"/>
      <w:bookmarkStart w:id="513" w:name="_Toc300934945"/>
      <w:bookmarkStart w:id="514" w:name="_Toc296891199"/>
      <w:bookmarkStart w:id="515" w:name="_Toc296890987"/>
      <w:bookmarkStart w:id="516" w:name="_Toc297123492"/>
      <w:bookmarkStart w:id="517" w:name="_Toc297120459"/>
      <w:bookmarkStart w:id="518" w:name="_Toc303539102"/>
      <w:bookmarkStart w:id="519" w:name="_Toc296347158"/>
      <w:bookmarkStart w:id="520" w:name="_Toc297048345"/>
      <w:bookmarkStart w:id="521" w:name="_Toc292559364"/>
      <w:bookmarkStart w:id="522" w:name="_Toc304295523"/>
      <w:bookmarkStart w:id="523" w:name="_Toc312677988"/>
      <w:bookmarkStart w:id="524" w:name="_Toc296503159"/>
      <w:r>
        <w:rPr>
          <w:rFonts w:hint="eastAsia" w:ascii="仿宋_GB2312" w:hAnsi="仿宋_GB2312" w:eastAsia="仿宋_GB2312" w:cs="仿宋_GB2312"/>
          <w:color w:val="auto"/>
          <w:sz w:val="30"/>
          <w:szCs w:val="30"/>
          <w:highlight w:val="none"/>
        </w:rPr>
        <w:t>.5 分包</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14:paraId="3EA31D8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w:t>
      </w:r>
      <w:bookmarkStart w:id="525" w:name="_Toc297123493"/>
      <w:bookmarkStart w:id="526" w:name="_Toc296347159"/>
      <w:bookmarkStart w:id="527" w:name="_Toc296346661"/>
      <w:bookmarkStart w:id="528" w:name="_Toc303539103"/>
      <w:bookmarkStart w:id="529" w:name="_Toc297120460"/>
      <w:bookmarkStart w:id="530" w:name="_Toc296890988"/>
      <w:bookmarkStart w:id="531" w:name="_Toc312677989"/>
      <w:bookmarkStart w:id="532" w:name="_Toc292559365"/>
      <w:bookmarkStart w:id="533" w:name="_Toc297048346"/>
      <w:bookmarkStart w:id="534" w:name="_Toc296891200"/>
      <w:bookmarkStart w:id="535" w:name="_Toc304295524"/>
      <w:bookmarkStart w:id="536" w:name="_Toc300934946"/>
      <w:bookmarkStart w:id="537" w:name="_Toc296503160"/>
      <w:bookmarkStart w:id="538" w:name="_Toc292559870"/>
      <w:bookmarkStart w:id="539" w:name="_Toc297216152"/>
      <w:bookmarkStart w:id="540" w:name="_Toc296944499"/>
      <w:bookmarkStart w:id="541" w:name="_Toc318581158"/>
      <w:r>
        <w:rPr>
          <w:rFonts w:hint="eastAsia" w:ascii="仿宋_GB2312" w:hAnsi="仿宋_GB2312" w:eastAsia="仿宋_GB2312" w:cs="仿宋_GB2312"/>
          <w:color w:val="auto"/>
          <w:sz w:val="30"/>
          <w:szCs w:val="30"/>
          <w:highlight w:val="none"/>
        </w:rPr>
        <w:t>.5.1 分包的一般约定</w:t>
      </w:r>
    </w:p>
    <w:p w14:paraId="68DABAC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禁止分包的工程包括：</w:t>
      </w:r>
      <w:r>
        <w:rPr>
          <w:rFonts w:hint="eastAsia" w:ascii="仿宋_GB2312" w:hAnsi="仿宋_GB2312" w:eastAsia="仿宋_GB2312" w:cs="仿宋_GB2312"/>
          <w:color w:val="auto"/>
          <w:sz w:val="30"/>
          <w:szCs w:val="30"/>
          <w:highlight w:val="none"/>
          <w:lang w:eastAsia="zh-CN"/>
        </w:rPr>
        <w:t>主体结构、关键性工程</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1F94F9BC">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主体结构、关键性工作的范围：</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Pr>
          <w:rFonts w:hint="eastAsia" w:ascii="仿宋_GB2312" w:hAnsi="仿宋_GB2312" w:eastAsia="仿宋_GB2312" w:cs="仿宋_GB2312"/>
          <w:color w:val="auto"/>
          <w:sz w:val="30"/>
          <w:szCs w:val="30"/>
          <w:highlight w:val="none"/>
          <w:u w:val="single"/>
          <w:lang w:val="en-US" w:eastAsia="zh-CN"/>
        </w:rPr>
        <w:t xml:space="preserve">  工作井、支护、管道等   </w:t>
      </w:r>
      <w:r>
        <w:rPr>
          <w:rFonts w:hint="eastAsia" w:ascii="仿宋_GB2312" w:hAnsi="仿宋_GB2312" w:eastAsia="仿宋_GB2312" w:cs="仿宋_GB2312"/>
          <w:color w:val="auto"/>
          <w:kern w:val="0"/>
          <w:sz w:val="30"/>
          <w:szCs w:val="30"/>
          <w:highlight w:val="none"/>
        </w:rPr>
        <w:t>。</w:t>
      </w:r>
    </w:p>
    <w:p w14:paraId="0BC6734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w:t>
      </w:r>
      <w:bookmarkStart w:id="542" w:name="_Toc312677990"/>
      <w:bookmarkStart w:id="543" w:name="_Toc318581159"/>
      <w:r>
        <w:rPr>
          <w:rFonts w:hint="eastAsia" w:ascii="仿宋_GB2312" w:hAnsi="仿宋_GB2312" w:eastAsia="仿宋_GB2312" w:cs="仿宋_GB2312"/>
          <w:color w:val="auto"/>
          <w:sz w:val="30"/>
          <w:szCs w:val="30"/>
          <w:highlight w:val="none"/>
        </w:rPr>
        <w:t>.5.2分包的确定</w:t>
      </w:r>
    </w:p>
    <w:p w14:paraId="44AE2029">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允许分包的专业工程包括：</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5607D325">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其他关于分包的约定：</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180D104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3.5.4 分包合同价款</w:t>
      </w:r>
    </w:p>
    <w:p w14:paraId="47E26AE6">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关于分包合同价款支付的约定：</w:t>
      </w:r>
      <w:bookmarkEnd w:id="542"/>
      <w:bookmarkEnd w:id="543"/>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09E79BF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3.6 工程照管与成品、半成品保护</w:t>
      </w:r>
    </w:p>
    <w:p w14:paraId="6934FA78">
      <w:pPr>
        <w:spacing w:line="300" w:lineRule="auto"/>
        <w:ind w:firstLine="600" w:firstLineChars="200"/>
        <w:rPr>
          <w:rFonts w:hint="eastAsia" w:ascii="仿宋_GB2312" w:hAnsi="仿宋_GB2312" w:eastAsia="仿宋_GB2312" w:cs="仿宋_GB2312"/>
          <w:color w:val="auto"/>
          <w:sz w:val="30"/>
          <w:szCs w:val="30"/>
          <w:highlight w:val="none"/>
          <w:u w:val="single"/>
          <w:lang w:val="en-US" w:eastAsia="zh-CN"/>
        </w:rPr>
      </w:pPr>
      <w:r>
        <w:rPr>
          <w:rFonts w:hint="eastAsia" w:ascii="仿宋_GB2312" w:hAnsi="仿宋_GB2312" w:eastAsia="仿宋_GB2312" w:cs="仿宋_GB2312"/>
          <w:color w:val="auto"/>
          <w:sz w:val="30"/>
          <w:szCs w:val="30"/>
          <w:highlight w:val="none"/>
        </w:rPr>
        <w:t xml:space="preserve">承包人负责照管工程及工程相关的材料、工程设备的起始时间： </w:t>
      </w:r>
      <w:r>
        <w:rPr>
          <w:rFonts w:hint="eastAsia" w:ascii="仿宋_GB2312" w:hAnsi="仿宋_GB2312" w:eastAsia="仿宋_GB2312" w:cs="仿宋_GB2312"/>
          <w:color w:val="auto"/>
          <w:sz w:val="30"/>
          <w:szCs w:val="30"/>
          <w:highlight w:val="none"/>
          <w:u w:val="single"/>
        </w:rPr>
        <w:t xml:space="preserve"> 自承包人进场之日起至竣工验收合格为止  。</w:t>
      </w:r>
    </w:p>
    <w:p w14:paraId="59C93D82">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3.7 履约担保</w:t>
      </w:r>
    </w:p>
    <w:p w14:paraId="277864CC">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承包人是否提供履约担保：</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6D3C85FD">
      <w:pPr>
        <w:spacing w:line="300" w:lineRule="auto"/>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rPr>
        <w:t>承包人提供履约担保的形式、金额及期限：</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u w:val="none"/>
          <w:lang w:val="en-US" w:eastAsia="zh-CN"/>
        </w:rPr>
        <w:t>。</w:t>
      </w:r>
    </w:p>
    <w:p w14:paraId="7A09C38A">
      <w:pPr>
        <w:pStyle w:val="6"/>
        <w:spacing w:before="120" w:after="120" w:line="360" w:lineRule="auto"/>
        <w:rPr>
          <w:rFonts w:hint="eastAsia" w:ascii="仿宋_GB2312" w:hAnsi="仿宋_GB2312" w:eastAsia="仿宋_GB2312" w:cs="仿宋_GB2312"/>
          <w:b w:val="0"/>
          <w:bCs w:val="0"/>
          <w:color w:val="auto"/>
          <w:kern w:val="2"/>
          <w:sz w:val="30"/>
          <w:szCs w:val="30"/>
          <w:highlight w:val="none"/>
          <w:lang w:val="en-US" w:eastAsia="zh-CN" w:bidi="ar-SA"/>
        </w:rPr>
      </w:pPr>
      <w:bookmarkStart w:id="544" w:name="_Toc351203636"/>
      <w:r>
        <w:rPr>
          <w:rFonts w:hint="eastAsia" w:ascii="仿宋_GB2312" w:hAnsi="仿宋_GB2312" w:eastAsia="仿宋_GB2312" w:cs="仿宋_GB2312"/>
          <w:b w:val="0"/>
          <w:bCs w:val="0"/>
          <w:color w:val="auto"/>
          <w:kern w:val="2"/>
          <w:sz w:val="30"/>
          <w:szCs w:val="30"/>
          <w:highlight w:val="none"/>
          <w:lang w:val="en-US" w:eastAsia="zh-CN" w:bidi="ar-SA"/>
        </w:rPr>
        <w:t>4</w:t>
      </w:r>
      <w:bookmarkStart w:id="545" w:name="_Toc297048348"/>
      <w:bookmarkStart w:id="546" w:name="_Toc296891202"/>
      <w:bookmarkStart w:id="547" w:name="_Toc296944501"/>
      <w:bookmarkStart w:id="548" w:name="_Toc292559871"/>
      <w:bookmarkStart w:id="549" w:name="_Toc296890990"/>
      <w:bookmarkStart w:id="550" w:name="_Toc292559366"/>
      <w:bookmarkStart w:id="551" w:name="_Toc267251413"/>
      <w:bookmarkStart w:id="552" w:name="_Toc296346663"/>
      <w:bookmarkStart w:id="553" w:name="_Toc296347161"/>
      <w:bookmarkStart w:id="554" w:name="_Toc296503162"/>
      <w:bookmarkStart w:id="555" w:name="_Toc297120462"/>
      <w:r>
        <w:rPr>
          <w:rFonts w:hint="eastAsia" w:ascii="仿宋_GB2312" w:hAnsi="仿宋_GB2312" w:eastAsia="仿宋_GB2312" w:cs="仿宋_GB2312"/>
          <w:b w:val="0"/>
          <w:bCs w:val="0"/>
          <w:color w:val="auto"/>
          <w:kern w:val="2"/>
          <w:sz w:val="30"/>
          <w:szCs w:val="30"/>
          <w:highlight w:val="none"/>
          <w:lang w:val="en-US" w:eastAsia="zh-CN" w:bidi="ar-SA"/>
        </w:rPr>
        <w:t>. 监</w:t>
      </w:r>
      <w:bookmarkEnd w:id="545"/>
      <w:bookmarkEnd w:id="546"/>
      <w:bookmarkEnd w:id="547"/>
      <w:bookmarkEnd w:id="548"/>
      <w:bookmarkEnd w:id="549"/>
      <w:bookmarkEnd w:id="550"/>
      <w:bookmarkEnd w:id="551"/>
      <w:bookmarkEnd w:id="552"/>
      <w:bookmarkEnd w:id="553"/>
      <w:bookmarkEnd w:id="554"/>
      <w:bookmarkEnd w:id="555"/>
      <w:r>
        <w:rPr>
          <w:rFonts w:hint="eastAsia" w:ascii="仿宋_GB2312" w:hAnsi="仿宋_GB2312" w:eastAsia="仿宋_GB2312" w:cs="仿宋_GB2312"/>
          <w:b w:val="0"/>
          <w:bCs w:val="0"/>
          <w:color w:val="auto"/>
          <w:kern w:val="2"/>
          <w:sz w:val="30"/>
          <w:szCs w:val="30"/>
          <w:highlight w:val="none"/>
          <w:lang w:val="en-US" w:eastAsia="zh-CN" w:bidi="ar-SA"/>
        </w:rPr>
        <w:t>理人</w:t>
      </w:r>
      <w:bookmarkEnd w:id="544"/>
    </w:p>
    <w:p w14:paraId="093E6D29">
      <w:pPr>
        <w:spacing w:after="120"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4.1监理人的一般规定</w:t>
      </w:r>
    </w:p>
    <w:p w14:paraId="46513ECB">
      <w:pPr>
        <w:spacing w:line="360" w:lineRule="auto"/>
        <w:ind w:firstLine="600" w:firstLineChars="200"/>
        <w:jc w:val="left"/>
        <w:rPr>
          <w:rFonts w:hint="eastAsia" w:ascii="仿宋_GB2312" w:hAnsi="仿宋_GB2312" w:eastAsia="仿宋_GB2312" w:cs="仿宋_GB2312"/>
          <w:b w:val="0"/>
          <w:bCs w:val="0"/>
          <w:color w:val="auto"/>
          <w:kern w:val="2"/>
          <w:sz w:val="30"/>
          <w:szCs w:val="30"/>
          <w:highlight w:val="none"/>
          <w:u w:val="singl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关于监理人的监理内容：</w:t>
      </w:r>
      <w:r>
        <w:rPr>
          <w:rFonts w:hint="eastAsia" w:ascii="仿宋_GB2312" w:hAnsi="仿宋_GB2312" w:eastAsia="仿宋_GB2312" w:cs="仿宋_GB2312"/>
          <w:b w:val="0"/>
          <w:bCs w:val="0"/>
          <w:color w:val="auto"/>
          <w:kern w:val="2"/>
          <w:sz w:val="30"/>
          <w:szCs w:val="30"/>
          <w:highlight w:val="none"/>
          <w:u w:val="single"/>
          <w:lang w:val="en-US" w:eastAsia="zh-CN" w:bidi="ar-SA"/>
        </w:rPr>
        <w:t>执行本项目监理合同  。</w:t>
      </w:r>
    </w:p>
    <w:p w14:paraId="1D6B86E4">
      <w:pPr>
        <w:spacing w:line="360" w:lineRule="auto"/>
        <w:ind w:firstLine="600" w:firstLineChars="200"/>
        <w:jc w:val="left"/>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关于监理人的监理权限</w:t>
      </w:r>
      <w:r>
        <w:rPr>
          <w:rFonts w:hint="eastAsia" w:ascii="仿宋_GB2312" w:hAnsi="仿宋_GB2312" w:eastAsia="仿宋_GB2312" w:cs="仿宋_GB2312"/>
          <w:b w:val="0"/>
          <w:bCs w:val="0"/>
          <w:color w:val="auto"/>
          <w:kern w:val="2"/>
          <w:sz w:val="30"/>
          <w:szCs w:val="30"/>
          <w:highlight w:val="none"/>
          <w:u w:val="single"/>
          <w:lang w:val="en-US" w:eastAsia="zh-CN" w:bidi="ar-SA"/>
        </w:rPr>
        <w:t>：执行本项目监理合同  。</w:t>
      </w:r>
      <w:r>
        <w:rPr>
          <w:rFonts w:hint="eastAsia" w:ascii="仿宋_GB2312" w:hAnsi="仿宋_GB2312" w:eastAsia="仿宋_GB2312" w:cs="仿宋_GB2312"/>
          <w:b w:val="0"/>
          <w:bCs w:val="0"/>
          <w:color w:val="auto"/>
          <w:kern w:val="2"/>
          <w:sz w:val="30"/>
          <w:szCs w:val="30"/>
          <w:highlight w:val="none"/>
          <w:lang w:val="en-US" w:eastAsia="zh-CN" w:bidi="ar-SA"/>
        </w:rPr>
        <w:t xml:space="preserve"> </w:t>
      </w:r>
    </w:p>
    <w:p w14:paraId="5932B153">
      <w:pPr>
        <w:spacing w:after="120"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4.2 监理人员</w:t>
      </w:r>
    </w:p>
    <w:p w14:paraId="43B85CAA">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总监理工程师：</w:t>
      </w:r>
    </w:p>
    <w:p w14:paraId="0BA3BB5B">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姓    名：   ；</w:t>
      </w:r>
    </w:p>
    <w:p w14:paraId="36DE67F5">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职    务：   ；</w:t>
      </w:r>
    </w:p>
    <w:p w14:paraId="092FBB72">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监理工程师执业资格证书号： ；</w:t>
      </w:r>
    </w:p>
    <w:p w14:paraId="2345BC5A">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联系电话：   ；</w:t>
      </w:r>
    </w:p>
    <w:p w14:paraId="5FC3E315">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电子信箱：   ；</w:t>
      </w:r>
    </w:p>
    <w:p w14:paraId="1D673179">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通信地址：   ；</w:t>
      </w:r>
    </w:p>
    <w:p w14:paraId="066C298B">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关于监理人的其他约定：   。</w:t>
      </w:r>
    </w:p>
    <w:p w14:paraId="63DA1CD7">
      <w:pPr>
        <w:spacing w:after="120"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4.4 商定或确定</w:t>
      </w:r>
    </w:p>
    <w:p w14:paraId="44FE06E3">
      <w:pPr>
        <w:spacing w:line="360" w:lineRule="auto"/>
        <w:ind w:firstLine="600" w:firstLineChars="200"/>
        <w:rPr>
          <w:rFonts w:hint="eastAsia" w:ascii="仿宋_GB2312" w:hAnsi="仿宋_GB2312" w:eastAsia="仿宋_GB2312" w:cs="仿宋_GB2312"/>
          <w:b w:val="0"/>
          <w:bCs w:val="0"/>
          <w:color w:val="auto"/>
          <w:kern w:val="2"/>
          <w:sz w:val="30"/>
          <w:szCs w:val="30"/>
          <w:highlight w:val="none"/>
          <w:lang w:val="en-US" w:eastAsia="zh-CN" w:bidi="ar-SA"/>
        </w:rPr>
      </w:pPr>
      <w:r>
        <w:rPr>
          <w:rFonts w:hint="eastAsia" w:ascii="仿宋_GB2312" w:hAnsi="仿宋_GB2312" w:eastAsia="仿宋_GB2312" w:cs="仿宋_GB2312"/>
          <w:b w:val="0"/>
          <w:bCs w:val="0"/>
          <w:color w:val="auto"/>
          <w:kern w:val="2"/>
          <w:sz w:val="30"/>
          <w:szCs w:val="30"/>
          <w:highlight w:val="none"/>
          <w:lang w:val="en-US" w:eastAsia="zh-CN" w:bidi="ar-SA"/>
        </w:rPr>
        <w:t>在发包人和承包人不能通过协商达成一致意见时，发包人授权监理人对以下事项进行确定：</w:t>
      </w:r>
    </w:p>
    <w:p w14:paraId="1D980E72">
      <w:pPr>
        <w:numPr>
          <w:ilvl w:val="0"/>
          <w:numId w:val="3"/>
        </w:numPr>
        <w:rPr>
          <w:rFonts w:hint="eastAsia" w:ascii="仿宋_GB2312" w:hAnsi="仿宋_GB2312" w:eastAsia="仿宋_GB2312" w:cs="仿宋_GB2312"/>
          <w:b w:val="0"/>
          <w:bCs w:val="0"/>
          <w:color w:val="auto"/>
          <w:kern w:val="2"/>
          <w:sz w:val="30"/>
          <w:szCs w:val="30"/>
          <w:highlight w:val="none"/>
          <w:u w:val="single"/>
          <w:lang w:val="en-US" w:eastAsia="zh-CN" w:bidi="ar-SA"/>
        </w:rPr>
      </w:pPr>
      <w:r>
        <w:rPr>
          <w:rFonts w:hint="eastAsia" w:ascii="仿宋_GB2312" w:hAnsi="仿宋_GB2312" w:eastAsia="仿宋_GB2312" w:cs="仿宋_GB2312"/>
          <w:b w:val="0"/>
          <w:bCs w:val="0"/>
          <w:color w:val="auto"/>
          <w:kern w:val="2"/>
          <w:sz w:val="30"/>
          <w:szCs w:val="30"/>
          <w:highlight w:val="none"/>
          <w:u w:val="single"/>
          <w:lang w:val="en-US" w:eastAsia="zh-CN" w:bidi="ar-SA"/>
        </w:rPr>
        <w:t xml:space="preserve">  执行本项目监理合同    。</w:t>
      </w:r>
    </w:p>
    <w:p w14:paraId="5665D87B">
      <w:pPr>
        <w:pStyle w:val="2"/>
        <w:ind w:left="0" w:leftChars="0" w:firstLine="0" w:firstLineChars="0"/>
        <w:rPr>
          <w:rFonts w:hint="eastAsia" w:ascii="仿宋_GB2312" w:hAnsi="仿宋_GB2312" w:eastAsia="仿宋_GB2312" w:cs="仿宋_GB2312"/>
          <w:color w:val="auto"/>
          <w:sz w:val="30"/>
          <w:szCs w:val="30"/>
          <w:highlight w:val="none"/>
          <w:lang w:eastAsia="zh-CN"/>
        </w:rPr>
      </w:pPr>
    </w:p>
    <w:p w14:paraId="7C79A7A3">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556" w:name="_Toc267251418"/>
      <w:bookmarkStart w:id="557" w:name="_Toc351203637"/>
      <w:r>
        <w:rPr>
          <w:rFonts w:hint="eastAsia" w:ascii="仿宋_GB2312" w:hAnsi="仿宋_GB2312" w:eastAsia="仿宋_GB2312" w:cs="仿宋_GB2312"/>
          <w:b w:val="0"/>
          <w:color w:val="auto"/>
          <w:sz w:val="30"/>
          <w:szCs w:val="30"/>
          <w:highlight w:val="none"/>
        </w:rPr>
        <w:t>5</w:t>
      </w:r>
      <w:bookmarkEnd w:id="556"/>
      <w:bookmarkStart w:id="558" w:name="_Toc297120463"/>
      <w:bookmarkStart w:id="559" w:name="_Toc296890991"/>
      <w:bookmarkStart w:id="560" w:name="_Toc292559872"/>
      <w:bookmarkStart w:id="561" w:name="_Toc292559367"/>
      <w:bookmarkStart w:id="562" w:name="_Toc296347162"/>
      <w:bookmarkStart w:id="563" w:name="_Toc296891203"/>
      <w:bookmarkStart w:id="564" w:name="_Toc296944502"/>
      <w:bookmarkStart w:id="565" w:name="_Toc296503163"/>
      <w:bookmarkStart w:id="566" w:name="_Toc297048349"/>
      <w:bookmarkStart w:id="567" w:name="_Toc296346664"/>
      <w:r>
        <w:rPr>
          <w:rFonts w:hint="eastAsia" w:ascii="仿宋_GB2312" w:hAnsi="仿宋_GB2312" w:eastAsia="仿宋_GB2312" w:cs="仿宋_GB2312"/>
          <w:b w:val="0"/>
          <w:color w:val="auto"/>
          <w:sz w:val="30"/>
          <w:szCs w:val="30"/>
          <w:highlight w:val="none"/>
        </w:rPr>
        <w:t>. 工程质量</w:t>
      </w:r>
      <w:bookmarkEnd w:id="557"/>
    </w:p>
    <w:p w14:paraId="321B7578">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568" w:name="_Toc508703897"/>
      <w:bookmarkStart w:id="569" w:name="_Toc510449975"/>
      <w:bookmarkStart w:id="570" w:name="_Toc508702739"/>
      <w:bookmarkStart w:id="571" w:name="_Toc526085900"/>
      <w:r>
        <w:rPr>
          <w:rFonts w:hint="eastAsia" w:ascii="仿宋_GB2312" w:hAnsi="仿宋_GB2312" w:eastAsia="仿宋_GB2312" w:cs="仿宋_GB2312"/>
          <w:color w:val="auto"/>
          <w:sz w:val="30"/>
          <w:szCs w:val="30"/>
          <w:highlight w:val="none"/>
        </w:rPr>
        <w:t>5.1 质量要求</w:t>
      </w:r>
      <w:bookmarkEnd w:id="568"/>
      <w:bookmarkEnd w:id="569"/>
      <w:bookmarkEnd w:id="570"/>
      <w:bookmarkEnd w:id="571"/>
    </w:p>
    <w:p w14:paraId="3698467B">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5</w:t>
      </w:r>
      <w:bookmarkStart w:id="572" w:name="_Toc297216155"/>
      <w:bookmarkStart w:id="573" w:name="_Toc318581164"/>
      <w:bookmarkStart w:id="574" w:name="_Toc297123496"/>
      <w:bookmarkStart w:id="575" w:name="_Toc300934949"/>
      <w:bookmarkStart w:id="576" w:name="_Toc304295527"/>
      <w:bookmarkStart w:id="577" w:name="_Toc303539106"/>
      <w:bookmarkStart w:id="578" w:name="_Toc312677997"/>
      <w:r>
        <w:rPr>
          <w:rFonts w:hint="eastAsia" w:ascii="仿宋_GB2312" w:hAnsi="仿宋_GB2312" w:eastAsia="仿宋_GB2312" w:cs="仿宋_GB2312"/>
          <w:color w:val="auto"/>
          <w:sz w:val="30"/>
          <w:szCs w:val="30"/>
          <w:highlight w:val="none"/>
        </w:rPr>
        <w:t>.1.1 特殊质量标准和要求：</w:t>
      </w:r>
      <w:r>
        <w:rPr>
          <w:rFonts w:hint="eastAsia" w:ascii="仿宋_GB2312" w:hAnsi="仿宋_GB2312" w:eastAsia="仿宋_GB2312" w:cs="仿宋_GB2312"/>
          <w:color w:val="auto"/>
          <w:sz w:val="30"/>
          <w:szCs w:val="30"/>
          <w:highlight w:val="none"/>
          <w:u w:val="single"/>
          <w:lang w:val="en-US" w:eastAsia="zh-CN"/>
        </w:rPr>
        <w:t>符合设计图纸、技术文件和国家要求的验收标准</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u w:val="single"/>
          <w:lang w:eastAsia="zh-CN"/>
        </w:rPr>
        <w:t>特别是恢复路面必须平整、井盖子必须和路面完全平整稳定，井盖子和井篦子必须为发包方认可的质量要求。达不到要求的承包方除必须无条件整改外，每处需交纳违约金1万元。</w:t>
      </w:r>
    </w:p>
    <w:p w14:paraId="72897D8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关于工程奖项的约定：</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315707F7">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579" w:name="_Toc351203638"/>
      <w:r>
        <w:rPr>
          <w:rFonts w:hint="eastAsia" w:ascii="仿宋_GB2312" w:hAnsi="仿宋_GB2312" w:eastAsia="仿宋_GB2312" w:cs="仿宋_GB2312"/>
          <w:b w:val="0"/>
          <w:color w:val="auto"/>
          <w:sz w:val="30"/>
          <w:szCs w:val="30"/>
          <w:highlight w:val="none"/>
        </w:rPr>
        <w:t>6. 安全文明施工与环境保护</w:t>
      </w:r>
      <w:bookmarkEnd w:id="579"/>
    </w:p>
    <w:p w14:paraId="6BF0E0D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6.1安全文明施工</w:t>
      </w:r>
    </w:p>
    <w:p w14:paraId="095C9C4C">
      <w:pPr>
        <w:spacing w:after="120" w:line="360" w:lineRule="auto"/>
        <w:ind w:firstLine="600" w:firstLineChars="200"/>
        <w:rPr>
          <w:rFonts w:hint="eastAsia" w:ascii="仿宋_GB2312" w:hAnsi="仿宋_GB2312" w:eastAsia="仿宋_GB2312" w:cs="仿宋_GB2312"/>
          <w:b w:val="0"/>
          <w:bCs/>
          <w:color w:val="auto"/>
          <w:kern w:val="2"/>
          <w:sz w:val="30"/>
          <w:szCs w:val="30"/>
          <w:highlight w:val="none"/>
          <w:u w:val="single"/>
          <w:lang w:val="en-US" w:eastAsia="zh-CN" w:bidi="ar-SA"/>
        </w:rPr>
      </w:pPr>
      <w:r>
        <w:rPr>
          <w:rFonts w:hint="eastAsia" w:ascii="仿宋_GB2312" w:hAnsi="仿宋_GB2312" w:eastAsia="仿宋_GB2312" w:cs="仿宋_GB2312"/>
          <w:b w:val="0"/>
          <w:bCs/>
          <w:color w:val="auto"/>
          <w:kern w:val="2"/>
          <w:sz w:val="30"/>
          <w:szCs w:val="30"/>
          <w:highlight w:val="none"/>
          <w:lang w:val="en-US" w:eastAsia="zh-CN" w:bidi="ar-SA"/>
        </w:rPr>
        <w:t>6.1.1 项目安全生产的达标目标及相应事项的约定：</w:t>
      </w:r>
      <w:r>
        <w:rPr>
          <w:rFonts w:hint="eastAsia" w:ascii="仿宋_GB2312" w:hAnsi="仿宋_GB2312" w:eastAsia="仿宋_GB2312" w:cs="仿宋_GB2312"/>
          <w:b w:val="0"/>
          <w:bCs/>
          <w:color w:val="auto"/>
          <w:kern w:val="2"/>
          <w:sz w:val="30"/>
          <w:szCs w:val="30"/>
          <w:highlight w:val="none"/>
          <w:u w:val="single"/>
          <w:lang w:val="en-US" w:eastAsia="zh-CN" w:bidi="ar-SA"/>
        </w:rPr>
        <w:t>安全目标为：无安全生产责任事故。承包人按照《中华人民共和国安全生产法》，《建设工程安全生产管理条例》等法律法规中关于创建安全文明施工作业环境的规定执行，所需全部费用已包含在发包人支付的安全防护、文明施工措施费中，发包人无需另行支付。承包人承担由于自身措施不力造成事故的全部责任和费用。</w:t>
      </w:r>
    </w:p>
    <w:p w14:paraId="12FF756C">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6.1.5 文明施工</w:t>
      </w:r>
    </w:p>
    <w:p w14:paraId="74BA0CC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合同当事人对文明施工的要求：</w:t>
      </w:r>
      <w:r>
        <w:rPr>
          <w:rFonts w:hint="eastAsia" w:ascii="仿宋_GB2312" w:hAnsi="仿宋_GB2312" w:eastAsia="仿宋_GB2312" w:cs="仿宋_GB2312"/>
          <w:color w:val="auto"/>
          <w:sz w:val="30"/>
          <w:szCs w:val="30"/>
          <w:highlight w:val="none"/>
          <w:u w:val="single"/>
          <w:lang w:val="en-US" w:eastAsia="zh-CN"/>
        </w:rPr>
        <w:t>承包人应按以下要求施工</w:t>
      </w:r>
    </w:p>
    <w:p w14:paraId="21A87212">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a) 现场应设立门卫，采取有效防盗措施。主要管理人员进场应佩带证明其身份的证卡，其它现场施工人员应有出入现场的明显标识。 </w:t>
      </w:r>
    </w:p>
    <w:p w14:paraId="12D7F32B">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b）建立和执行防火管理制度。在火灾易发地区（如木工房等）施工或存储使用易燃器材时，应采取特殊消防安全措施，现场严禁吸烟。 </w:t>
      </w:r>
    </w:p>
    <w:p w14:paraId="3191F225">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c）施工现场的通道、紧急疏散处等均应有明显标志或指示牌。有高度限制的地点应有限高标志。 </w:t>
      </w:r>
    </w:p>
    <w:p w14:paraId="51BC9458">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d）现场的食堂卫生安全、饮水设施安全可靠。 </w:t>
      </w:r>
    </w:p>
    <w:p w14:paraId="4063ED36">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e）施工现场临时用电安全参照 JGJ46-2005 执行。 </w:t>
      </w:r>
    </w:p>
    <w:p w14:paraId="6D1DDD50">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f）承包人应当加强对施工现场分离设施的管理，并做到统一连续、稳固、整洁、美观、有效。未经许可不得随意拆除、移动，对临时性拆除和移动要及时或限时恢复。</w:t>
      </w:r>
    </w:p>
    <w:p w14:paraId="6A65B302">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g）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 </w:t>
      </w:r>
    </w:p>
    <w:p w14:paraId="347BC2E6">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h）规范沙石料堆场，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承包方应每次向发包方交纳5万元违约金。</w:t>
      </w:r>
    </w:p>
    <w:p w14:paraId="77D63D63">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i）土方应当随挖随运，一时难以外运的土方，应当按规定地点集中堆放，设置围挡，再采取洒水、覆盖等措施，防止泥浆流淌和尘土飞扬。 </w:t>
      </w:r>
    </w:p>
    <w:p w14:paraId="4F10E2A1">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j）工地应严格落实中央、陕西省及咸阳市大气污染防治的相关文件，工地配备不得少于 2 名专职扬尘监督员，建立台账，工地在施工前需做到冲洗设备、主要便道的硬化，扬尘监控设施等，严格落实工地扬尘治理 6 个百分百。一旦被有关部门处理处罚，通报批评、造成负面影响等情况，承包方应每次向发包方交纳5万元违约金。</w:t>
      </w:r>
    </w:p>
    <w:p w14:paraId="009A885D">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k）施工中必须严格控制噪声，夜间施工必须经有关部门批准，并向社会进行告示；同时，在规定的作业时间范围内，合理安排作业内容、采用使用低噪声、环保型的施工机械设备，把施工产生的噪声降到最小限度。 </w:t>
      </w:r>
    </w:p>
    <w:p w14:paraId="4CD66D1E">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l）施工现场不得焚烧油毡、油漆和其他可产生有毒有害烟尘和恶臭气味的废弃物，并禁止将有毒有害废弃物作为土方回填或排入河道、下水道。 </w:t>
      </w:r>
    </w:p>
    <w:p w14:paraId="286BFC9C">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m）承包人在各工种完工及工程结束后，应当做到工完料尽场地清，将多余的建筑材料、预制构件等及时清运，拆除工地围护和其它临时设施，清理施工现场的周边环境。 </w:t>
      </w:r>
    </w:p>
    <w:p w14:paraId="27240D95">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n)在开工前承包人未做到现场全封闭、场内道路硬化、主要出入口设置洗车台、 扬尘抑制等措施的，发包人不予批准开工建设。</w:t>
      </w:r>
    </w:p>
    <w:p w14:paraId="694518F3">
      <w:pPr>
        <w:spacing w:line="300" w:lineRule="auto"/>
        <w:ind w:firstLine="600" w:firstLineChars="200"/>
        <w:rPr>
          <w:rFonts w:hint="eastAsia" w:ascii="仿宋_GB2312" w:hAnsi="仿宋_GB2312" w:eastAsia="仿宋_GB2312" w:cs="仿宋_GB2312"/>
          <w:color w:val="auto"/>
          <w:sz w:val="30"/>
          <w:szCs w:val="30"/>
          <w:highlight w:val="none"/>
          <w:u w:val="single"/>
          <w:lang w:val="en-US" w:eastAsia="zh-CN"/>
        </w:rPr>
      </w:pPr>
      <w:r>
        <w:rPr>
          <w:rFonts w:hint="eastAsia" w:ascii="仿宋_GB2312" w:hAnsi="仿宋_GB2312" w:eastAsia="仿宋_GB2312" w:cs="仿宋_GB2312"/>
          <w:color w:val="auto"/>
          <w:sz w:val="30"/>
          <w:szCs w:val="30"/>
          <w:highlight w:val="none"/>
        </w:rPr>
        <w:t>6.1.6 关于安全文明施工费支付比例和支付期限的约定：</w:t>
      </w:r>
      <w:r>
        <w:rPr>
          <w:rFonts w:hint="eastAsia" w:ascii="仿宋_GB2312" w:hAnsi="仿宋_GB2312" w:eastAsia="仿宋_GB2312" w:cs="仿宋_GB2312"/>
          <w:color w:val="auto"/>
          <w:sz w:val="30"/>
          <w:szCs w:val="30"/>
          <w:highlight w:val="none"/>
          <w:u w:val="single"/>
          <w:lang w:val="en-US" w:eastAsia="zh-CN"/>
        </w:rPr>
        <w:t xml:space="preserve">                   </w:t>
      </w:r>
    </w:p>
    <w:bookmarkEnd w:id="572"/>
    <w:bookmarkEnd w:id="573"/>
    <w:bookmarkEnd w:id="574"/>
    <w:bookmarkEnd w:id="575"/>
    <w:bookmarkEnd w:id="576"/>
    <w:bookmarkEnd w:id="577"/>
    <w:bookmarkEnd w:id="578"/>
    <w:p w14:paraId="32F0DC1E">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580" w:name="_Toc351203639"/>
      <w:r>
        <w:rPr>
          <w:rFonts w:hint="eastAsia" w:ascii="仿宋_GB2312" w:hAnsi="仿宋_GB2312" w:eastAsia="仿宋_GB2312" w:cs="仿宋_GB2312"/>
          <w:b w:val="0"/>
          <w:color w:val="auto"/>
          <w:sz w:val="30"/>
          <w:szCs w:val="30"/>
          <w:highlight w:val="none"/>
        </w:rPr>
        <w:t>7. 工期和进度</w:t>
      </w:r>
      <w:bookmarkEnd w:id="580"/>
    </w:p>
    <w:p w14:paraId="6C9D058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7.1 施工组织设计</w:t>
      </w:r>
    </w:p>
    <w:p w14:paraId="4D0C7FAC">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u w:val="single"/>
          <w:lang w:val="en-US" w:eastAsia="zh-CN"/>
        </w:rPr>
      </w:pPr>
      <w:r>
        <w:rPr>
          <w:rFonts w:hint="eastAsia" w:ascii="仿宋_GB2312" w:hAnsi="仿宋_GB2312" w:eastAsia="仿宋_GB2312" w:cs="仿宋_GB2312"/>
          <w:color w:val="auto"/>
          <w:sz w:val="30"/>
          <w:szCs w:val="30"/>
          <w:highlight w:val="none"/>
        </w:rPr>
        <w:t>7.1.1 合</w:t>
      </w:r>
      <w:r>
        <w:rPr>
          <w:rFonts w:hint="eastAsia" w:ascii="仿宋_GB2312" w:hAnsi="仿宋_GB2312" w:eastAsia="仿宋_GB2312" w:cs="仿宋_GB2312"/>
          <w:color w:val="auto"/>
          <w:kern w:val="0"/>
          <w:sz w:val="30"/>
          <w:szCs w:val="30"/>
          <w:highlight w:val="none"/>
        </w:rPr>
        <w:t>同当事人约定的施工组织设计应包括的其他内容：</w:t>
      </w:r>
      <w:r>
        <w:rPr>
          <w:rFonts w:hint="eastAsia" w:ascii="仿宋_GB2312" w:hAnsi="仿宋_GB2312" w:eastAsia="仿宋_GB2312" w:cs="仿宋_GB2312"/>
          <w:color w:val="auto"/>
          <w:kern w:val="0"/>
          <w:sz w:val="30"/>
          <w:szCs w:val="30"/>
          <w:highlight w:val="none"/>
          <w:u w:val="single"/>
          <w:lang w:val="en-US" w:eastAsia="zh-CN"/>
        </w:rPr>
        <w:t>按招投标文件约定，招投标文件无约定，按通用条款7.1.1执行或双方另行约定。为了杜绝围而不建，造成群众出行困难，务必制定专门的施工赶工措施，一旦被发包方或其他部门认定为围而不建、进展缓慢的情况，每次扣减工程款10万元。</w:t>
      </w:r>
    </w:p>
    <w:p w14:paraId="5B88741C">
      <w:pPr>
        <w:pStyle w:val="2"/>
        <w:numPr>
          <w:ilvl w:val="0"/>
          <w:numId w:val="0"/>
        </w:numPr>
        <w:rPr>
          <w:rFonts w:hint="eastAsia" w:ascii="仿宋_GB2312" w:hAnsi="仿宋_GB2312" w:eastAsia="仿宋_GB2312" w:cs="仿宋_GB2312"/>
          <w:color w:val="auto"/>
          <w:kern w:val="2"/>
          <w:sz w:val="30"/>
          <w:szCs w:val="30"/>
          <w:highlight w:val="none"/>
          <w:lang w:val="en-US" w:eastAsia="zh-CN" w:bidi="ar-SA"/>
        </w:rPr>
      </w:pPr>
      <w:r>
        <w:rPr>
          <w:rFonts w:hint="eastAsia" w:ascii="仿宋_GB2312" w:hAnsi="仿宋_GB2312" w:eastAsia="仿宋_GB2312" w:cs="仿宋_GB2312"/>
          <w:color w:val="auto"/>
          <w:kern w:val="2"/>
          <w:sz w:val="30"/>
          <w:szCs w:val="30"/>
          <w:highlight w:val="none"/>
          <w:lang w:val="en-US" w:eastAsia="zh-CN" w:bidi="ar-SA"/>
        </w:rPr>
        <w:t>7.1.2 施工组织设计的提交和修改</w:t>
      </w:r>
    </w:p>
    <w:p w14:paraId="4BBD0CA9">
      <w:pPr>
        <w:autoSpaceDE w:val="0"/>
        <w:autoSpaceDN w:val="0"/>
        <w:adjustRightInd w:val="0"/>
        <w:spacing w:line="360" w:lineRule="auto"/>
        <w:ind w:firstLine="600" w:firstLineChars="200"/>
        <w:jc w:val="left"/>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2"/>
          <w:sz w:val="30"/>
          <w:szCs w:val="30"/>
          <w:highlight w:val="none"/>
          <w:lang w:val="en-US" w:eastAsia="zh-CN" w:bidi="ar-SA"/>
        </w:rPr>
        <w:t xml:space="preserve">承包人提交详细施工组织设计的期限的约定：  </w:t>
      </w:r>
      <w:r>
        <w:rPr>
          <w:rFonts w:hint="eastAsia" w:ascii="仿宋_GB2312" w:hAnsi="仿宋_GB2312" w:eastAsia="仿宋_GB2312" w:cs="仿宋_GB2312"/>
          <w:color w:val="auto"/>
          <w:kern w:val="2"/>
          <w:sz w:val="30"/>
          <w:szCs w:val="30"/>
          <w:highlight w:val="none"/>
          <w:u w:val="single"/>
          <w:lang w:val="en-US" w:eastAsia="zh-CN" w:bidi="ar-SA"/>
        </w:rPr>
        <w:t xml:space="preserve">承包人于签订合同后14天内，依照中标施工组织设计标准的约束条件下，结合发包人的进一步要求，编制详细的施工组织设计（施工方案）和进度计划；承包人提供的进度计划中应综合考虑全部拟分包项目（包括分包和独立专业承包）、中间验收、材料和设备的供货时间和数量等  </w:t>
      </w:r>
      <w:r>
        <w:rPr>
          <w:rFonts w:hint="eastAsia" w:ascii="仿宋_GB2312" w:hAnsi="仿宋_GB2312" w:eastAsia="仿宋_GB2312" w:cs="仿宋_GB2312"/>
          <w:color w:val="auto"/>
          <w:kern w:val="2"/>
          <w:sz w:val="30"/>
          <w:szCs w:val="30"/>
          <w:highlight w:val="none"/>
          <w:lang w:val="en-US" w:eastAsia="zh-CN" w:bidi="ar-SA"/>
        </w:rPr>
        <w:t xml:space="preserve">  </w:t>
      </w:r>
      <w:bookmarkStart w:id="581" w:name="_Toc312677479"/>
      <w:bookmarkStart w:id="582" w:name="_Toc304295541"/>
      <w:bookmarkStart w:id="583" w:name="_Toc297123514"/>
      <w:bookmarkStart w:id="584" w:name="_Toc303539123"/>
      <w:bookmarkStart w:id="585" w:name="_Toc300934966"/>
      <w:bookmarkStart w:id="586" w:name="_Toc312678005"/>
      <w:bookmarkStart w:id="587" w:name="_Toc297216173"/>
      <w:r>
        <w:rPr>
          <w:rFonts w:hint="eastAsia" w:ascii="仿宋_GB2312" w:hAnsi="仿宋_GB2312" w:eastAsia="仿宋_GB2312" w:cs="仿宋_GB2312"/>
          <w:color w:val="auto"/>
          <w:kern w:val="2"/>
          <w:sz w:val="30"/>
          <w:szCs w:val="30"/>
          <w:highlight w:val="none"/>
          <w:lang w:val="en-US" w:eastAsia="zh-CN" w:bidi="ar-SA"/>
        </w:rPr>
        <w:t>。</w:t>
      </w:r>
      <w:bookmarkEnd w:id="581"/>
      <w:bookmarkEnd w:id="582"/>
      <w:bookmarkEnd w:id="583"/>
      <w:bookmarkEnd w:id="584"/>
      <w:bookmarkEnd w:id="585"/>
      <w:bookmarkEnd w:id="586"/>
      <w:bookmarkEnd w:id="587"/>
    </w:p>
    <w:p w14:paraId="5575218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w:t>
      </w:r>
      <w:bookmarkStart w:id="588" w:name="_Toc300934968"/>
      <w:bookmarkStart w:id="589" w:name="_Toc304295546"/>
      <w:bookmarkStart w:id="590" w:name="_Toc312677484"/>
      <w:bookmarkStart w:id="591" w:name="_Toc303539125"/>
      <w:bookmarkStart w:id="592" w:name="_Toc312678010"/>
      <w:bookmarkStart w:id="593" w:name="_Toc297123516"/>
      <w:bookmarkStart w:id="594" w:name="_Toc297216175"/>
      <w:r>
        <w:rPr>
          <w:rFonts w:hint="eastAsia" w:ascii="仿宋_GB2312" w:hAnsi="仿宋_GB2312" w:eastAsia="仿宋_GB2312" w:cs="仿宋_GB2312"/>
          <w:color w:val="auto"/>
          <w:sz w:val="30"/>
          <w:szCs w:val="30"/>
          <w:highlight w:val="none"/>
        </w:rPr>
        <w:t>.5 工期延误</w:t>
      </w:r>
    </w:p>
    <w:bookmarkEnd w:id="588"/>
    <w:bookmarkEnd w:id="589"/>
    <w:bookmarkEnd w:id="590"/>
    <w:bookmarkEnd w:id="591"/>
    <w:bookmarkEnd w:id="592"/>
    <w:bookmarkEnd w:id="593"/>
    <w:bookmarkEnd w:id="594"/>
    <w:p w14:paraId="279588C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7.5.1 因发包人原因导致工期延误</w:t>
      </w:r>
    </w:p>
    <w:p w14:paraId="2595A6BD">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（7）因发包人原因导致工期延误的其他情形：</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0E5FA21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w:t>
      </w:r>
      <w:bookmarkStart w:id="595" w:name="_Toc318581169"/>
      <w:bookmarkStart w:id="596" w:name="_Toc312677486"/>
      <w:bookmarkStart w:id="597" w:name="_Toc312678012"/>
      <w:bookmarkStart w:id="598" w:name="_Toc300934970"/>
      <w:bookmarkStart w:id="599" w:name="_Toc303539127"/>
      <w:bookmarkStart w:id="600" w:name="_Toc304295548"/>
      <w:bookmarkStart w:id="601" w:name="_Toc297216177"/>
      <w:bookmarkStart w:id="602" w:name="_Toc297123518"/>
      <w:r>
        <w:rPr>
          <w:rFonts w:hint="eastAsia" w:ascii="仿宋_GB2312" w:hAnsi="仿宋_GB2312" w:eastAsia="仿宋_GB2312" w:cs="仿宋_GB2312"/>
          <w:color w:val="auto"/>
          <w:sz w:val="30"/>
          <w:szCs w:val="30"/>
          <w:highlight w:val="none"/>
        </w:rPr>
        <w:t>.5.2 因承包人原因导致工期延误</w:t>
      </w:r>
    </w:p>
    <w:bookmarkEnd w:id="595"/>
    <w:bookmarkEnd w:id="596"/>
    <w:bookmarkEnd w:id="597"/>
    <w:p w14:paraId="0B2C29A8">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因</w:t>
      </w:r>
      <w:bookmarkStart w:id="603" w:name="_Toc312678013"/>
      <w:bookmarkStart w:id="604" w:name="_Toc312677487"/>
      <w:bookmarkStart w:id="605" w:name="_Toc318581170"/>
      <w:r>
        <w:rPr>
          <w:rFonts w:hint="eastAsia" w:ascii="仿宋_GB2312" w:hAnsi="仿宋_GB2312" w:eastAsia="仿宋_GB2312" w:cs="仿宋_GB2312"/>
          <w:color w:val="auto"/>
          <w:sz w:val="30"/>
          <w:szCs w:val="30"/>
          <w:highlight w:val="none"/>
        </w:rPr>
        <w:t>承包人原因造成工期延误，逾期竣工违约金的计算方法为：</w:t>
      </w:r>
      <w:r>
        <w:rPr>
          <w:rFonts w:hint="eastAsia" w:ascii="仿宋_GB2312" w:hAnsi="仿宋_GB2312" w:eastAsia="仿宋_GB2312" w:cs="仿宋_GB2312"/>
          <w:color w:val="auto"/>
          <w:sz w:val="30"/>
          <w:szCs w:val="30"/>
          <w:highlight w:val="none"/>
          <w:u w:val="single"/>
          <w:lang w:val="en-US" w:eastAsia="zh-CN"/>
        </w:rPr>
        <w:t xml:space="preserve">每逾期一天，应按照签约合同价的 0.5‰向发包人支付违约金；逾期达 30 日，发包人有权解除本合同，并要求承包人按照签约合同价的 1%向发包人支付违约金。 </w:t>
      </w:r>
    </w:p>
    <w:bookmarkEnd w:id="598"/>
    <w:bookmarkEnd w:id="599"/>
    <w:bookmarkEnd w:id="600"/>
    <w:bookmarkEnd w:id="601"/>
    <w:bookmarkEnd w:id="602"/>
    <w:bookmarkEnd w:id="603"/>
    <w:bookmarkEnd w:id="604"/>
    <w:bookmarkEnd w:id="605"/>
    <w:p w14:paraId="7643EF4C">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因承包人原因造成工期延误，逾</w:t>
      </w:r>
      <w:bookmarkStart w:id="606" w:name="_Toc312678014"/>
      <w:bookmarkStart w:id="607" w:name="_Toc318581171"/>
      <w:r>
        <w:rPr>
          <w:rFonts w:hint="eastAsia" w:ascii="仿宋_GB2312" w:hAnsi="仿宋_GB2312" w:eastAsia="仿宋_GB2312" w:cs="仿宋_GB2312"/>
          <w:color w:val="auto"/>
          <w:sz w:val="30"/>
          <w:szCs w:val="30"/>
          <w:highlight w:val="none"/>
        </w:rPr>
        <w:t>期竣工违约金的上限：</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bookmarkEnd w:id="606"/>
    <w:bookmarkEnd w:id="607"/>
    <w:p w14:paraId="2D48AD94">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w:t>
      </w:r>
      <w:bookmarkStart w:id="608" w:name="_Toc297216178"/>
      <w:bookmarkStart w:id="609" w:name="_Toc312678015"/>
      <w:bookmarkStart w:id="610" w:name="_Toc304295549"/>
      <w:bookmarkStart w:id="611" w:name="_Toc300934971"/>
      <w:bookmarkStart w:id="612" w:name="_Toc303539128"/>
      <w:bookmarkStart w:id="613" w:name="_Toc297123519"/>
      <w:r>
        <w:rPr>
          <w:rFonts w:hint="eastAsia" w:ascii="仿宋_GB2312" w:hAnsi="仿宋_GB2312" w:eastAsia="仿宋_GB2312" w:cs="仿宋_GB2312"/>
          <w:color w:val="auto"/>
          <w:sz w:val="30"/>
          <w:szCs w:val="30"/>
          <w:highlight w:val="none"/>
        </w:rPr>
        <w:t>.6 不</w:t>
      </w:r>
      <w:bookmarkEnd w:id="608"/>
      <w:bookmarkEnd w:id="609"/>
      <w:bookmarkEnd w:id="610"/>
      <w:bookmarkEnd w:id="611"/>
      <w:bookmarkEnd w:id="612"/>
      <w:bookmarkEnd w:id="613"/>
      <w:r>
        <w:rPr>
          <w:rFonts w:hint="eastAsia" w:ascii="仿宋_GB2312" w:hAnsi="仿宋_GB2312" w:eastAsia="仿宋_GB2312" w:cs="仿宋_GB2312"/>
          <w:color w:val="auto"/>
          <w:sz w:val="30"/>
          <w:szCs w:val="30"/>
          <w:highlight w:val="none"/>
        </w:rPr>
        <w:t>利物质条件</w:t>
      </w:r>
      <w:bookmarkStart w:id="614" w:name="_Toc304295550"/>
      <w:bookmarkStart w:id="615" w:name="_Toc300934972"/>
      <w:bookmarkStart w:id="616" w:name="_Toc297123520"/>
      <w:bookmarkStart w:id="617" w:name="_Toc318581172"/>
      <w:bookmarkStart w:id="618" w:name="_Toc297216179"/>
      <w:bookmarkStart w:id="619" w:name="_Toc312678016"/>
      <w:bookmarkStart w:id="620" w:name="_Toc303539129"/>
    </w:p>
    <w:p w14:paraId="34CBAC70">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不利物质条件的其他情形和有关约定</w:t>
      </w:r>
      <w:bookmarkEnd w:id="614"/>
      <w:bookmarkEnd w:id="615"/>
      <w:bookmarkEnd w:id="616"/>
      <w:bookmarkEnd w:id="617"/>
      <w:bookmarkEnd w:id="618"/>
      <w:bookmarkEnd w:id="619"/>
      <w:bookmarkEnd w:id="620"/>
      <w:r>
        <w:rPr>
          <w:rFonts w:hint="eastAsia" w:ascii="仿宋_GB2312" w:hAnsi="仿宋_GB2312" w:eastAsia="仿宋_GB2312" w:cs="仿宋_GB2312"/>
          <w:color w:val="auto"/>
          <w:sz w:val="30"/>
          <w:szCs w:val="30"/>
          <w:highlight w:val="none"/>
          <w:lang w:val="en-US" w:eastAsia="zh-CN"/>
        </w:rPr>
        <w:t>：</w:t>
      </w:r>
      <w:r>
        <w:rPr>
          <w:rFonts w:hint="eastAsia" w:ascii="仿宋_GB2312" w:hAnsi="仿宋_GB2312" w:eastAsia="仿宋_GB2312" w:cs="仿宋_GB2312"/>
          <w:color w:val="auto"/>
          <w:sz w:val="30"/>
          <w:szCs w:val="30"/>
          <w:highlight w:val="none"/>
          <w:u w:val="single"/>
          <w:lang w:val="en-US" w:eastAsia="zh-CN"/>
        </w:rPr>
        <w:t xml:space="preserve"> 执行通用合同条款。</w:t>
      </w:r>
    </w:p>
    <w:p w14:paraId="7F9A429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w:t>
      </w:r>
      <w:bookmarkStart w:id="621" w:name="_Toc297123521"/>
      <w:bookmarkStart w:id="622" w:name="_Toc303539130"/>
      <w:bookmarkStart w:id="623" w:name="_Toc297216180"/>
      <w:bookmarkStart w:id="624" w:name="_Toc300934973"/>
      <w:bookmarkStart w:id="625" w:name="_Toc312678017"/>
      <w:bookmarkStart w:id="626" w:name="_Toc304295551"/>
      <w:r>
        <w:rPr>
          <w:rFonts w:hint="eastAsia" w:ascii="仿宋_GB2312" w:hAnsi="仿宋_GB2312" w:eastAsia="仿宋_GB2312" w:cs="仿宋_GB2312"/>
          <w:color w:val="auto"/>
          <w:sz w:val="30"/>
          <w:szCs w:val="30"/>
          <w:highlight w:val="none"/>
        </w:rPr>
        <w:t>.7异常恶劣的气候条件</w:t>
      </w:r>
    </w:p>
    <w:bookmarkEnd w:id="621"/>
    <w:bookmarkEnd w:id="622"/>
    <w:bookmarkEnd w:id="623"/>
    <w:bookmarkEnd w:id="624"/>
    <w:bookmarkEnd w:id="625"/>
    <w:bookmarkEnd w:id="626"/>
    <w:p w14:paraId="531B0E3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发包人和承包人同意以下情形视为异常恶劣的气候条件：</w:t>
      </w:r>
    </w:p>
    <w:p w14:paraId="3792F229">
      <w:pPr>
        <w:spacing w:after="120" w:line="360" w:lineRule="auto"/>
        <w:rPr>
          <w:rFonts w:hint="eastAsia" w:ascii="仿宋_GB2312" w:hAnsi="仿宋_GB2312" w:eastAsia="仿宋_GB2312" w:cs="仿宋_GB2312"/>
          <w:color w:val="auto"/>
          <w:sz w:val="30"/>
          <w:szCs w:val="30"/>
          <w:highlight w:val="none"/>
        </w:rPr>
      </w:pPr>
      <w:bookmarkStart w:id="627" w:name="_Toc508703898"/>
      <w:bookmarkStart w:id="628" w:name="_Toc526085901"/>
      <w:bookmarkStart w:id="629" w:name="_Toc510449976"/>
      <w:bookmarkStart w:id="630" w:name="_Toc508702740"/>
      <w:r>
        <w:rPr>
          <w:rFonts w:hint="eastAsia" w:ascii="仿宋_GB2312" w:hAnsi="仿宋_GB2312" w:eastAsia="仿宋_GB2312" w:cs="仿宋_GB2312"/>
          <w:color w:val="auto"/>
          <w:sz w:val="30"/>
          <w:szCs w:val="30"/>
          <w:highlight w:val="none"/>
        </w:rPr>
        <w:t>7.7异常恶劣的气候条件</w:t>
      </w:r>
    </w:p>
    <w:p w14:paraId="18349B2D">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none"/>
          <w:lang w:val="en-US" w:eastAsia="zh-CN" w:bidi="ar-SA"/>
        </w:rPr>
      </w:pPr>
      <w:r>
        <w:rPr>
          <w:rFonts w:hint="eastAsia" w:ascii="仿宋_GB2312" w:hAnsi="仿宋_GB2312" w:eastAsia="仿宋_GB2312" w:cs="仿宋_GB2312"/>
          <w:color w:val="auto"/>
          <w:kern w:val="2"/>
          <w:sz w:val="30"/>
          <w:szCs w:val="30"/>
          <w:highlight w:val="none"/>
          <w:u w:val="none"/>
          <w:lang w:val="en-US" w:eastAsia="zh-CN" w:bidi="ar-SA"/>
        </w:rPr>
        <w:t>发包人和承包人同意以下情形视为异常恶劣的气候条件：</w:t>
      </w:r>
    </w:p>
    <w:p w14:paraId="25F8D1D1">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single"/>
          <w:lang w:val="en-US" w:eastAsia="zh-CN" w:bidi="ar-SA"/>
        </w:rPr>
      </w:pPr>
      <w:r>
        <w:rPr>
          <w:rFonts w:hint="eastAsia" w:ascii="仿宋_GB2312" w:hAnsi="仿宋_GB2312" w:eastAsia="仿宋_GB2312" w:cs="仿宋_GB2312"/>
          <w:color w:val="auto"/>
          <w:kern w:val="2"/>
          <w:sz w:val="30"/>
          <w:szCs w:val="30"/>
          <w:highlight w:val="none"/>
          <w:u w:val="single"/>
          <w:lang w:val="en-US" w:eastAsia="zh-CN" w:bidi="ar-SA"/>
        </w:rPr>
        <w:t>（1）   日降雨量大于60毫米的雨日超过1天  ；</w:t>
      </w:r>
    </w:p>
    <w:p w14:paraId="08C75C3C">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single"/>
          <w:lang w:val="en-US" w:eastAsia="zh-CN" w:bidi="ar-SA"/>
        </w:rPr>
      </w:pPr>
      <w:r>
        <w:rPr>
          <w:rFonts w:hint="eastAsia" w:ascii="仿宋_GB2312" w:hAnsi="仿宋_GB2312" w:eastAsia="仿宋_GB2312" w:cs="仿宋_GB2312"/>
          <w:color w:val="auto"/>
          <w:kern w:val="2"/>
          <w:sz w:val="30"/>
          <w:szCs w:val="30"/>
          <w:highlight w:val="none"/>
          <w:u w:val="single"/>
          <w:lang w:val="en-US" w:eastAsia="zh-CN" w:bidi="ar-SA"/>
        </w:rPr>
        <w:t>（2）   风力达到八级以上大风灾害           ；</w:t>
      </w:r>
    </w:p>
    <w:p w14:paraId="76FA9A12">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single"/>
          <w:lang w:val="en-US" w:eastAsia="zh-CN" w:bidi="ar-SA"/>
        </w:rPr>
      </w:pPr>
      <w:r>
        <w:rPr>
          <w:rFonts w:hint="eastAsia" w:ascii="仿宋_GB2312" w:hAnsi="仿宋_GB2312" w:eastAsia="仿宋_GB2312" w:cs="仿宋_GB2312"/>
          <w:color w:val="auto"/>
          <w:kern w:val="2"/>
          <w:sz w:val="30"/>
          <w:szCs w:val="30"/>
          <w:highlight w:val="none"/>
          <w:u w:val="single"/>
          <w:lang w:val="en-US" w:eastAsia="zh-CN" w:bidi="ar-SA"/>
        </w:rPr>
        <w:t>（3）   日气温超过38度的高温天气大于3天  ；</w:t>
      </w:r>
    </w:p>
    <w:p w14:paraId="7A152DC6">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single"/>
          <w:lang w:val="en-US" w:eastAsia="zh-CN" w:bidi="ar-SA"/>
        </w:rPr>
      </w:pPr>
      <w:r>
        <w:rPr>
          <w:rFonts w:hint="eastAsia" w:ascii="仿宋_GB2312" w:hAnsi="仿宋_GB2312" w:eastAsia="仿宋_GB2312" w:cs="仿宋_GB2312"/>
          <w:color w:val="auto"/>
          <w:kern w:val="2"/>
          <w:sz w:val="30"/>
          <w:szCs w:val="30"/>
          <w:highlight w:val="none"/>
          <w:u w:val="single"/>
          <w:lang w:val="en-US" w:eastAsia="zh-CN" w:bidi="ar-SA"/>
        </w:rPr>
        <w:t>（4）日气温低于零下10度的严寒大于3天；</w:t>
      </w:r>
    </w:p>
    <w:p w14:paraId="734680B5">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single"/>
          <w:lang w:val="en-US" w:eastAsia="zh-CN" w:bidi="ar-SA"/>
        </w:rPr>
      </w:pPr>
      <w:r>
        <w:rPr>
          <w:rFonts w:hint="eastAsia" w:ascii="仿宋_GB2312" w:hAnsi="仿宋_GB2312" w:eastAsia="仿宋_GB2312" w:cs="仿宋_GB2312"/>
          <w:color w:val="auto"/>
          <w:kern w:val="2"/>
          <w:sz w:val="30"/>
          <w:szCs w:val="30"/>
          <w:highlight w:val="none"/>
          <w:u w:val="single"/>
          <w:lang w:val="en-US" w:eastAsia="zh-CN" w:bidi="ar-SA"/>
        </w:rPr>
        <w:t>（5）造成工程损坏的冰雹和大雪灾害：日降雪量10毫米及以上；</w:t>
      </w:r>
    </w:p>
    <w:p w14:paraId="04F9E43B">
      <w:pPr>
        <w:autoSpaceDE w:val="0"/>
        <w:autoSpaceDN w:val="0"/>
        <w:adjustRightInd w:val="0"/>
        <w:spacing w:line="360" w:lineRule="auto"/>
        <w:ind w:firstLine="600" w:firstLineChars="200"/>
        <w:jc w:val="left"/>
        <w:rPr>
          <w:rFonts w:hint="eastAsia" w:ascii="仿宋_GB2312" w:hAnsi="仿宋_GB2312" w:eastAsia="仿宋_GB2312" w:cs="仿宋_GB2312"/>
          <w:color w:val="auto"/>
          <w:kern w:val="2"/>
          <w:sz w:val="30"/>
          <w:szCs w:val="30"/>
          <w:highlight w:val="none"/>
          <w:u w:val="single"/>
          <w:lang w:val="en-US" w:eastAsia="zh-CN" w:bidi="ar-SA"/>
        </w:rPr>
      </w:pPr>
      <w:r>
        <w:rPr>
          <w:rFonts w:hint="eastAsia" w:ascii="仿宋_GB2312" w:hAnsi="仿宋_GB2312" w:eastAsia="仿宋_GB2312" w:cs="仿宋_GB2312"/>
          <w:color w:val="auto"/>
          <w:kern w:val="2"/>
          <w:sz w:val="30"/>
          <w:szCs w:val="30"/>
          <w:highlight w:val="none"/>
          <w:u w:val="single"/>
          <w:lang w:val="en-US" w:eastAsia="zh-CN" w:bidi="ar-SA"/>
        </w:rPr>
        <w:t>（6）其它异常恶劣气候灾害等。如治污减霾、环境治理及政府部门要求停工等。</w:t>
      </w:r>
    </w:p>
    <w:p w14:paraId="08FDB8E9">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7.9 提前竣工的奖励</w:t>
      </w:r>
      <w:bookmarkEnd w:id="627"/>
      <w:bookmarkEnd w:id="628"/>
      <w:bookmarkEnd w:id="629"/>
      <w:bookmarkEnd w:id="630"/>
    </w:p>
    <w:p w14:paraId="661DC27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7.9.2提前竣工的奖励：</w:t>
      </w:r>
      <w:r>
        <w:rPr>
          <w:rFonts w:hint="eastAsia" w:ascii="仿宋_GB2312" w:hAnsi="仿宋_GB2312" w:eastAsia="仿宋_GB2312" w:cs="仿宋_GB2312"/>
          <w:color w:val="auto"/>
          <w:sz w:val="30"/>
          <w:szCs w:val="30"/>
          <w:highlight w:val="none"/>
          <w:u w:val="single"/>
          <w:lang w:val="en-US" w:eastAsia="zh-CN"/>
        </w:rPr>
        <w:t xml:space="preserve">        无        </w:t>
      </w:r>
      <w:r>
        <w:rPr>
          <w:rFonts w:hint="eastAsia" w:ascii="仿宋_GB2312" w:hAnsi="仿宋_GB2312" w:eastAsia="仿宋_GB2312" w:cs="仿宋_GB2312"/>
          <w:color w:val="auto"/>
          <w:sz w:val="30"/>
          <w:szCs w:val="30"/>
          <w:highlight w:val="none"/>
        </w:rPr>
        <w:t>。</w:t>
      </w:r>
    </w:p>
    <w:p w14:paraId="5141918C">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631" w:name="_Toc351203640"/>
      <w:r>
        <w:rPr>
          <w:rFonts w:hint="eastAsia" w:ascii="仿宋_GB2312" w:hAnsi="仿宋_GB2312" w:eastAsia="仿宋_GB2312" w:cs="仿宋_GB2312"/>
          <w:b w:val="0"/>
          <w:color w:val="auto"/>
          <w:sz w:val="30"/>
          <w:szCs w:val="30"/>
          <w:highlight w:val="none"/>
        </w:rPr>
        <w:t>8. 材料与设备</w:t>
      </w:r>
      <w:bookmarkEnd w:id="631"/>
    </w:p>
    <w:p w14:paraId="655B4A5C">
      <w:pPr>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b w:val="0"/>
          <w:color w:val="auto"/>
          <w:sz w:val="30"/>
          <w:szCs w:val="30"/>
          <w:highlight w:val="none"/>
          <w:lang w:eastAsia="zh-CN"/>
        </w:rPr>
        <w:t xml:space="preserve">     主要材料采购必须经发包人和监理共同认可，实地考察书面确定，否则不予结算和使用，每发现一次违规材料进场，每次处罚5万元，并清退所有材料。</w:t>
      </w:r>
    </w:p>
    <w:bookmarkEnd w:id="558"/>
    <w:bookmarkEnd w:id="559"/>
    <w:bookmarkEnd w:id="560"/>
    <w:bookmarkEnd w:id="561"/>
    <w:bookmarkEnd w:id="562"/>
    <w:bookmarkEnd w:id="563"/>
    <w:bookmarkEnd w:id="564"/>
    <w:bookmarkEnd w:id="565"/>
    <w:bookmarkEnd w:id="566"/>
    <w:bookmarkEnd w:id="567"/>
    <w:p w14:paraId="1CDCD464">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w:t>
      </w:r>
      <w:bookmarkStart w:id="632" w:name="_Toc280868654"/>
      <w:bookmarkStart w:id="633" w:name="_Toc296891207"/>
      <w:bookmarkStart w:id="634" w:name="_Toc304295556"/>
      <w:bookmarkStart w:id="635" w:name="_Toc297048353"/>
      <w:bookmarkStart w:id="636" w:name="_Toc296944506"/>
      <w:bookmarkStart w:id="637" w:name="_Toc296890995"/>
      <w:bookmarkStart w:id="638" w:name="_Toc292559372"/>
      <w:bookmarkStart w:id="639" w:name="_Toc312677493"/>
      <w:bookmarkStart w:id="640" w:name="_Toc296503167"/>
      <w:bookmarkStart w:id="641" w:name="_Toc303539136"/>
      <w:bookmarkStart w:id="642" w:name="_Toc296346668"/>
      <w:bookmarkStart w:id="643" w:name="_Toc296347166"/>
      <w:bookmarkStart w:id="644" w:name="_Toc292559877"/>
      <w:bookmarkStart w:id="645" w:name="_Toc297120467"/>
      <w:bookmarkStart w:id="646" w:name="_Toc300934979"/>
      <w:bookmarkStart w:id="647" w:name="_Toc312678019"/>
      <w:bookmarkStart w:id="648" w:name="_Toc297216186"/>
      <w:bookmarkStart w:id="649" w:name="_Toc297123527"/>
      <w:bookmarkStart w:id="650" w:name="_Toc280868655"/>
      <w:bookmarkStart w:id="651" w:name="_Toc280868656"/>
      <w:bookmarkStart w:id="652" w:name="_Toc267251424"/>
      <w:r>
        <w:rPr>
          <w:rFonts w:hint="eastAsia" w:ascii="仿宋_GB2312" w:hAnsi="仿宋_GB2312" w:eastAsia="仿宋_GB2312" w:cs="仿宋_GB2312"/>
          <w:color w:val="auto"/>
          <w:sz w:val="30"/>
          <w:szCs w:val="30"/>
          <w:highlight w:val="none"/>
        </w:rPr>
        <w:t>.4材料与工程设备的保管与使用</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F78110A">
      <w:pPr>
        <w:autoSpaceDE w:val="0"/>
        <w:autoSpaceDN w:val="0"/>
        <w:adjustRightInd w:val="0"/>
        <w:spacing w:line="360" w:lineRule="auto"/>
        <w:ind w:firstLine="600" w:firstLineChars="200"/>
        <w:jc w:val="left"/>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w:t>
      </w:r>
      <w:bookmarkStart w:id="653" w:name="_Toc292559373"/>
      <w:bookmarkStart w:id="654" w:name="_Toc292559878"/>
      <w:bookmarkStart w:id="655" w:name="_Toc312678020"/>
      <w:bookmarkStart w:id="656" w:name="_Toc296891208"/>
      <w:bookmarkStart w:id="657" w:name="_Toc296503168"/>
      <w:bookmarkStart w:id="658" w:name="_Toc303539137"/>
      <w:bookmarkStart w:id="659" w:name="_Toc296944507"/>
      <w:bookmarkStart w:id="660" w:name="_Toc297123528"/>
      <w:bookmarkStart w:id="661" w:name="_Toc318581173"/>
      <w:bookmarkStart w:id="662" w:name="_Toc300934980"/>
      <w:bookmarkStart w:id="663" w:name="_Toc297048354"/>
      <w:bookmarkStart w:id="664" w:name="_Toc297216187"/>
      <w:bookmarkStart w:id="665" w:name="_Toc304295557"/>
      <w:bookmarkStart w:id="666" w:name="_Toc296890996"/>
      <w:bookmarkStart w:id="667" w:name="_Toc296346669"/>
      <w:bookmarkStart w:id="668" w:name="_Toc297120468"/>
      <w:bookmarkStart w:id="669" w:name="_Toc312677494"/>
      <w:bookmarkStart w:id="670" w:name="_Toc296347167"/>
      <w:r>
        <w:rPr>
          <w:rFonts w:hint="eastAsia" w:ascii="仿宋_GB2312" w:hAnsi="仿宋_GB2312" w:eastAsia="仿宋_GB2312" w:cs="仿宋_GB2312"/>
          <w:color w:val="auto"/>
          <w:sz w:val="30"/>
          <w:szCs w:val="30"/>
          <w:highlight w:val="none"/>
        </w:rPr>
        <w:t>.4.1发包人供应的材料设备的保管费用的承担：</w:t>
      </w:r>
      <w:bookmarkEnd w:id="653"/>
      <w:bookmarkEnd w:id="654"/>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kern w:val="2"/>
          <w:sz w:val="30"/>
          <w:szCs w:val="30"/>
          <w:highlight w:val="none"/>
          <w:u w:val="single"/>
          <w:lang w:val="en-US" w:eastAsia="zh-CN" w:bidi="ar-SA"/>
        </w:rPr>
        <w:t xml:space="preserve">  承包人自行承担临时设施费用，并承担发包人及监理单位的办公场地、办公用品、办公耗材、通讯、交通、餐食、差旅等费用   。</w:t>
      </w:r>
    </w:p>
    <w:p w14:paraId="420105A6">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671" w:name="_Toc508702741"/>
      <w:bookmarkStart w:id="672" w:name="_Toc510449977"/>
      <w:bookmarkStart w:id="673" w:name="_Toc526085902"/>
      <w:bookmarkStart w:id="674" w:name="_Toc508703899"/>
      <w:r>
        <w:rPr>
          <w:rFonts w:hint="eastAsia" w:ascii="仿宋_GB2312" w:hAnsi="仿宋_GB2312" w:eastAsia="仿宋_GB2312" w:cs="仿宋_GB2312"/>
          <w:color w:val="auto"/>
          <w:sz w:val="30"/>
          <w:szCs w:val="30"/>
          <w:highlight w:val="none"/>
        </w:rPr>
        <w:t>8.8 施工设备和临时设施</w:t>
      </w:r>
      <w:bookmarkEnd w:id="671"/>
      <w:bookmarkEnd w:id="672"/>
      <w:bookmarkEnd w:id="673"/>
      <w:bookmarkEnd w:id="674"/>
    </w:p>
    <w:p w14:paraId="14897B36">
      <w:pPr>
        <w:autoSpaceDE w:val="0"/>
        <w:autoSpaceDN w:val="0"/>
        <w:adjustRightInd w:val="0"/>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8.8.1 承包人提供的施工设备和临时设施</w:t>
      </w:r>
    </w:p>
    <w:p w14:paraId="4109F791">
      <w:pPr>
        <w:autoSpaceDE w:val="0"/>
        <w:autoSpaceDN w:val="0"/>
        <w:adjustRightInd w:val="0"/>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关于修建临时设施费用承担的约定：</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156173A7">
      <w:pPr>
        <w:spacing w:line="300" w:lineRule="auto"/>
        <w:outlineLvl w:val="0"/>
        <w:rPr>
          <w:rFonts w:hint="eastAsia" w:ascii="仿宋_GB2312" w:hAnsi="仿宋_GB2312" w:eastAsia="仿宋_GB2312" w:cs="仿宋_GB2312"/>
          <w:color w:val="auto"/>
          <w:sz w:val="30"/>
          <w:szCs w:val="30"/>
          <w:highlight w:val="none"/>
        </w:rPr>
      </w:pPr>
      <w:bookmarkStart w:id="675" w:name="_Toc351203641"/>
      <w:r>
        <w:rPr>
          <w:rFonts w:hint="eastAsia" w:ascii="仿宋_GB2312" w:hAnsi="仿宋_GB2312" w:eastAsia="仿宋_GB2312" w:cs="仿宋_GB2312"/>
          <w:color w:val="auto"/>
          <w:sz w:val="30"/>
          <w:szCs w:val="30"/>
          <w:highlight w:val="none"/>
        </w:rPr>
        <w:t>9</w:t>
      </w:r>
      <w:bookmarkStart w:id="676" w:name="_Toc300934982"/>
      <w:bookmarkStart w:id="677" w:name="_Toc297123533"/>
      <w:bookmarkStart w:id="678" w:name="_Toc297216192"/>
      <w:bookmarkStart w:id="679" w:name="_Toc303539139"/>
      <w:bookmarkStart w:id="680" w:name="_Toc312678021"/>
      <w:bookmarkStart w:id="681" w:name="_Toc312677495"/>
      <w:bookmarkStart w:id="682" w:name="_Toc304295559"/>
      <w:r>
        <w:rPr>
          <w:rFonts w:hint="eastAsia" w:ascii="仿宋_GB2312" w:hAnsi="仿宋_GB2312" w:eastAsia="仿宋_GB2312" w:cs="仿宋_GB2312"/>
          <w:color w:val="auto"/>
          <w:sz w:val="30"/>
          <w:szCs w:val="30"/>
          <w:highlight w:val="none"/>
        </w:rPr>
        <w:t>. 试验与检验</w:t>
      </w:r>
      <w:bookmarkEnd w:id="675"/>
    </w:p>
    <w:bookmarkEnd w:id="676"/>
    <w:bookmarkEnd w:id="677"/>
    <w:bookmarkEnd w:id="678"/>
    <w:bookmarkEnd w:id="679"/>
    <w:bookmarkEnd w:id="680"/>
    <w:bookmarkEnd w:id="681"/>
    <w:bookmarkEnd w:id="682"/>
    <w:p w14:paraId="0B9B37B3">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w:t>
      </w:r>
      <w:bookmarkStart w:id="683" w:name="_Toc297123534"/>
      <w:bookmarkStart w:id="684" w:name="_Toc300934983"/>
      <w:bookmarkStart w:id="685" w:name="_Toc312678022"/>
      <w:bookmarkStart w:id="686" w:name="_Toc303539140"/>
      <w:bookmarkStart w:id="687" w:name="_Toc304295560"/>
      <w:bookmarkStart w:id="688" w:name="_Toc297216193"/>
      <w:bookmarkStart w:id="689" w:name="_Toc312677496"/>
      <w:r>
        <w:rPr>
          <w:rFonts w:hint="eastAsia" w:ascii="仿宋_GB2312" w:hAnsi="仿宋_GB2312" w:eastAsia="仿宋_GB2312" w:cs="仿宋_GB2312"/>
          <w:color w:val="auto"/>
          <w:sz w:val="30"/>
          <w:szCs w:val="30"/>
          <w:highlight w:val="none"/>
        </w:rPr>
        <w:t>.1试验设备与试验人员</w:t>
      </w:r>
    </w:p>
    <w:bookmarkEnd w:id="683"/>
    <w:bookmarkEnd w:id="684"/>
    <w:bookmarkEnd w:id="685"/>
    <w:bookmarkEnd w:id="686"/>
    <w:bookmarkEnd w:id="687"/>
    <w:bookmarkEnd w:id="688"/>
    <w:bookmarkEnd w:id="689"/>
    <w:p w14:paraId="6E89E05B">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w:t>
      </w:r>
      <w:bookmarkStart w:id="690" w:name="_Toc300934984"/>
      <w:bookmarkStart w:id="691" w:name="_Toc303539141"/>
      <w:bookmarkStart w:id="692" w:name="_Toc312677497"/>
      <w:bookmarkStart w:id="693" w:name="_Toc297216194"/>
      <w:bookmarkStart w:id="694" w:name="_Toc312678023"/>
      <w:bookmarkStart w:id="695" w:name="_Toc304295561"/>
      <w:bookmarkStart w:id="696" w:name="_Toc297123535"/>
      <w:r>
        <w:rPr>
          <w:rFonts w:hint="eastAsia" w:ascii="仿宋_GB2312" w:hAnsi="仿宋_GB2312" w:eastAsia="仿宋_GB2312" w:cs="仿宋_GB2312"/>
          <w:color w:val="auto"/>
          <w:sz w:val="30"/>
          <w:szCs w:val="30"/>
          <w:highlight w:val="none"/>
        </w:rPr>
        <w:t>.1.2 试验设备</w:t>
      </w:r>
    </w:p>
    <w:bookmarkEnd w:id="690"/>
    <w:bookmarkEnd w:id="691"/>
    <w:bookmarkEnd w:id="692"/>
    <w:bookmarkEnd w:id="693"/>
    <w:bookmarkEnd w:id="694"/>
    <w:bookmarkEnd w:id="695"/>
    <w:bookmarkEnd w:id="696"/>
    <w:p w14:paraId="190F3835">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施工现场需要配置的试验场所：</w:t>
      </w:r>
      <w:r>
        <w:rPr>
          <w:rFonts w:hint="eastAsia" w:ascii="仿宋_GB2312" w:hAnsi="仿宋_GB2312" w:eastAsia="仿宋_GB2312" w:cs="仿宋_GB2312"/>
          <w:color w:val="auto"/>
          <w:sz w:val="30"/>
          <w:szCs w:val="30"/>
          <w:highlight w:val="none"/>
          <w:u w:val="single"/>
        </w:rPr>
        <w:t>承包</w:t>
      </w:r>
      <w:r>
        <w:rPr>
          <w:rFonts w:hint="eastAsia" w:ascii="仿宋_GB2312" w:hAnsi="仿宋_GB2312" w:eastAsia="仿宋_GB2312" w:cs="仿宋_GB2312"/>
          <w:color w:val="auto"/>
          <w:sz w:val="30"/>
          <w:szCs w:val="30"/>
          <w:highlight w:val="none"/>
          <w:u w:val="single"/>
          <w:lang w:val="en-US" w:eastAsia="zh-CN"/>
        </w:rPr>
        <w:t>人</w:t>
      </w:r>
      <w:r>
        <w:rPr>
          <w:rFonts w:hint="eastAsia" w:ascii="仿宋_GB2312" w:hAnsi="仿宋_GB2312" w:eastAsia="仿宋_GB2312" w:cs="仿宋_GB2312"/>
          <w:color w:val="auto"/>
          <w:sz w:val="30"/>
          <w:szCs w:val="30"/>
          <w:highlight w:val="none"/>
          <w:u w:val="single"/>
        </w:rPr>
        <w:t>自行解决。</w:t>
      </w:r>
    </w:p>
    <w:p w14:paraId="2F7C722C">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施工现场需要配备的试验设备：</w:t>
      </w:r>
      <w:r>
        <w:rPr>
          <w:rFonts w:hint="eastAsia" w:ascii="仿宋_GB2312" w:hAnsi="仿宋_GB2312" w:eastAsia="仿宋_GB2312" w:cs="仿宋_GB2312"/>
          <w:color w:val="auto"/>
          <w:sz w:val="30"/>
          <w:szCs w:val="30"/>
          <w:highlight w:val="none"/>
          <w:u w:val="single"/>
        </w:rPr>
        <w:t>承包</w:t>
      </w:r>
      <w:r>
        <w:rPr>
          <w:rFonts w:hint="eastAsia" w:ascii="仿宋_GB2312" w:hAnsi="仿宋_GB2312" w:eastAsia="仿宋_GB2312" w:cs="仿宋_GB2312"/>
          <w:color w:val="auto"/>
          <w:sz w:val="30"/>
          <w:szCs w:val="30"/>
          <w:highlight w:val="none"/>
          <w:u w:val="single"/>
          <w:lang w:val="en-US" w:eastAsia="zh-CN"/>
        </w:rPr>
        <w:t>人</w:t>
      </w:r>
      <w:r>
        <w:rPr>
          <w:rFonts w:hint="eastAsia" w:ascii="仿宋_GB2312" w:hAnsi="仿宋_GB2312" w:eastAsia="仿宋_GB2312" w:cs="仿宋_GB2312"/>
          <w:color w:val="auto"/>
          <w:sz w:val="30"/>
          <w:szCs w:val="30"/>
          <w:highlight w:val="none"/>
          <w:u w:val="single"/>
        </w:rPr>
        <w:t>自行解决  。</w:t>
      </w:r>
    </w:p>
    <w:p w14:paraId="0B04FAF8">
      <w:pPr>
        <w:spacing w:line="300" w:lineRule="auto"/>
        <w:ind w:firstLine="600" w:firstLineChars="200"/>
        <w:outlineLvl w:val="0"/>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施工现场需要具备的其他试验条件：</w:t>
      </w:r>
      <w:r>
        <w:rPr>
          <w:rFonts w:hint="eastAsia" w:ascii="仿宋_GB2312" w:hAnsi="仿宋_GB2312" w:eastAsia="仿宋_GB2312" w:cs="仿宋_GB2312"/>
          <w:color w:val="auto"/>
          <w:sz w:val="30"/>
          <w:szCs w:val="30"/>
          <w:highlight w:val="none"/>
          <w:u w:val="single"/>
        </w:rPr>
        <w:t>承包</w:t>
      </w:r>
      <w:r>
        <w:rPr>
          <w:rFonts w:hint="eastAsia" w:ascii="仿宋_GB2312" w:hAnsi="仿宋_GB2312" w:eastAsia="仿宋_GB2312" w:cs="仿宋_GB2312"/>
          <w:color w:val="auto"/>
          <w:sz w:val="30"/>
          <w:szCs w:val="30"/>
          <w:highlight w:val="none"/>
          <w:u w:val="single"/>
          <w:lang w:val="en-US" w:eastAsia="zh-CN"/>
        </w:rPr>
        <w:t>人</w:t>
      </w:r>
      <w:r>
        <w:rPr>
          <w:rFonts w:hint="eastAsia" w:ascii="仿宋_GB2312" w:hAnsi="仿宋_GB2312" w:eastAsia="仿宋_GB2312" w:cs="仿宋_GB2312"/>
          <w:color w:val="auto"/>
          <w:sz w:val="30"/>
          <w:szCs w:val="30"/>
          <w:highlight w:val="none"/>
          <w:u w:val="single"/>
        </w:rPr>
        <w:t>自行解决</w:t>
      </w:r>
      <w:r>
        <w:rPr>
          <w:rFonts w:hint="eastAsia" w:ascii="仿宋_GB2312" w:hAnsi="仿宋_GB2312" w:eastAsia="仿宋_GB2312" w:cs="仿宋_GB2312"/>
          <w:color w:val="auto"/>
          <w:sz w:val="30"/>
          <w:szCs w:val="30"/>
          <w:highlight w:val="none"/>
          <w:lang w:eastAsia="zh-CN"/>
        </w:rPr>
        <w:t>。</w:t>
      </w:r>
    </w:p>
    <w:p w14:paraId="3D5D9ABE">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9.4 现场工艺试验 </w:t>
      </w:r>
    </w:p>
    <w:p w14:paraId="42F3C36A">
      <w:pPr>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现场工艺试验的有关约定：</w:t>
      </w:r>
      <w:r>
        <w:rPr>
          <w:rFonts w:hint="eastAsia" w:ascii="仿宋_GB2312" w:hAnsi="仿宋_GB2312" w:eastAsia="仿宋_GB2312" w:cs="仿宋_GB2312"/>
          <w:color w:val="auto"/>
          <w:sz w:val="30"/>
          <w:szCs w:val="30"/>
          <w:highlight w:val="none"/>
          <w:u w:val="single"/>
        </w:rPr>
        <w:t xml:space="preserve">   按设计要求执行    </w:t>
      </w:r>
      <w:r>
        <w:rPr>
          <w:rFonts w:hint="eastAsia" w:ascii="仿宋_GB2312" w:hAnsi="仿宋_GB2312" w:eastAsia="仿宋_GB2312" w:cs="仿宋_GB2312"/>
          <w:color w:val="auto"/>
          <w:sz w:val="30"/>
          <w:szCs w:val="30"/>
          <w:highlight w:val="none"/>
        </w:rPr>
        <w:t xml:space="preserve"> </w:t>
      </w:r>
    </w:p>
    <w:bookmarkEnd w:id="650"/>
    <w:bookmarkEnd w:id="651"/>
    <w:bookmarkEnd w:id="652"/>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14:paraId="2F91397A">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697" w:name="_Toc296944512"/>
      <w:bookmarkStart w:id="698" w:name="_Toc296891213"/>
      <w:bookmarkStart w:id="699" w:name="_Toc297120473"/>
      <w:bookmarkStart w:id="700" w:name="_Toc267251427"/>
      <w:bookmarkStart w:id="701" w:name="_Toc292559883"/>
      <w:bookmarkStart w:id="702" w:name="_Toc296891001"/>
      <w:bookmarkStart w:id="703" w:name="_Toc296347172"/>
      <w:bookmarkStart w:id="704" w:name="_Toc292559378"/>
      <w:bookmarkStart w:id="705" w:name="_Toc296503173"/>
      <w:bookmarkStart w:id="706" w:name="_Toc297048359"/>
      <w:bookmarkStart w:id="707" w:name="_Toc267251428"/>
      <w:bookmarkStart w:id="708" w:name="_Toc296346674"/>
      <w:bookmarkStart w:id="709" w:name="_Toc351203642"/>
      <w:r>
        <w:rPr>
          <w:rFonts w:hint="eastAsia" w:ascii="仿宋_GB2312" w:hAnsi="仿宋_GB2312" w:eastAsia="仿宋_GB2312" w:cs="仿宋_GB2312"/>
          <w:b w:val="0"/>
          <w:color w:val="auto"/>
          <w:sz w:val="30"/>
          <w:szCs w:val="30"/>
          <w:highlight w:val="none"/>
        </w:rPr>
        <w:t>1</w:t>
      </w:r>
      <w:bookmarkEnd w:id="697"/>
      <w:bookmarkEnd w:id="698"/>
      <w:bookmarkEnd w:id="699"/>
      <w:bookmarkEnd w:id="700"/>
      <w:bookmarkEnd w:id="701"/>
      <w:bookmarkEnd w:id="702"/>
      <w:bookmarkEnd w:id="703"/>
      <w:bookmarkEnd w:id="704"/>
      <w:bookmarkEnd w:id="705"/>
      <w:bookmarkEnd w:id="706"/>
      <w:bookmarkEnd w:id="707"/>
      <w:bookmarkEnd w:id="708"/>
      <w:bookmarkStart w:id="710" w:name="_Toc303539146"/>
      <w:bookmarkStart w:id="711" w:name="_Toc296891233"/>
      <w:bookmarkStart w:id="712" w:name="_Toc296346694"/>
      <w:bookmarkStart w:id="713" w:name="_Toc297120493"/>
      <w:bookmarkStart w:id="714" w:name="_Toc296891021"/>
      <w:bookmarkStart w:id="715" w:name="_Toc304295566"/>
      <w:bookmarkStart w:id="716" w:name="_Toc296347192"/>
      <w:bookmarkStart w:id="717" w:name="_Toc292559903"/>
      <w:bookmarkStart w:id="718" w:name="_Toc292559398"/>
      <w:bookmarkStart w:id="719" w:name="_Toc297216199"/>
      <w:bookmarkStart w:id="720" w:name="_Toc297048379"/>
      <w:bookmarkStart w:id="721" w:name="_Toc297123540"/>
      <w:bookmarkStart w:id="722" w:name="_Toc300934989"/>
      <w:bookmarkStart w:id="723" w:name="_Toc296503193"/>
      <w:bookmarkStart w:id="724" w:name="_Toc296944532"/>
      <w:bookmarkStart w:id="725" w:name="_Toc312677499"/>
      <w:bookmarkStart w:id="726" w:name="_Toc312678025"/>
      <w:bookmarkStart w:id="727" w:name="_Toc267251437"/>
      <w:bookmarkStart w:id="728" w:name="_Toc267251440"/>
      <w:bookmarkStart w:id="729" w:name="_Toc267251441"/>
      <w:bookmarkStart w:id="730" w:name="_Toc267251433"/>
      <w:bookmarkStart w:id="731" w:name="_Toc267251435"/>
      <w:bookmarkStart w:id="732" w:name="_Toc267251439"/>
      <w:bookmarkStart w:id="733" w:name="_Toc267251442"/>
      <w:r>
        <w:rPr>
          <w:rFonts w:hint="eastAsia" w:ascii="仿宋_GB2312" w:hAnsi="仿宋_GB2312" w:eastAsia="仿宋_GB2312" w:cs="仿宋_GB2312"/>
          <w:b w:val="0"/>
          <w:color w:val="auto"/>
          <w:sz w:val="30"/>
          <w:szCs w:val="30"/>
          <w:highlight w:val="none"/>
        </w:rPr>
        <w:t>0. 变更</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bookmarkEnd w:id="725"/>
    <w:bookmarkEnd w:id="726"/>
    <w:p w14:paraId="0DC5D4E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bookmarkStart w:id="734" w:name="_Toc296891022"/>
      <w:bookmarkStart w:id="735" w:name="_Toc297048380"/>
      <w:bookmarkStart w:id="736" w:name="_Toc296503194"/>
      <w:bookmarkStart w:id="737" w:name="_Toc292559904"/>
      <w:bookmarkStart w:id="738" w:name="_Toc297120494"/>
      <w:bookmarkStart w:id="739" w:name="_Toc296347193"/>
      <w:bookmarkStart w:id="740" w:name="_Toc297216200"/>
      <w:bookmarkStart w:id="741" w:name="_Toc296944533"/>
      <w:bookmarkStart w:id="742" w:name="_Toc300934990"/>
      <w:bookmarkStart w:id="743" w:name="_Toc292559399"/>
      <w:bookmarkStart w:id="744" w:name="_Toc296891234"/>
      <w:bookmarkStart w:id="745" w:name="_Toc296346695"/>
      <w:bookmarkStart w:id="746" w:name="_Toc312678026"/>
      <w:bookmarkStart w:id="747" w:name="_Toc312677500"/>
      <w:bookmarkStart w:id="748" w:name="_Toc303539147"/>
      <w:bookmarkStart w:id="749" w:name="_Toc297123541"/>
      <w:bookmarkStart w:id="750" w:name="_Toc304295567"/>
      <w:r>
        <w:rPr>
          <w:rFonts w:hint="eastAsia" w:ascii="仿宋_GB2312" w:hAnsi="仿宋_GB2312" w:eastAsia="仿宋_GB2312" w:cs="仿宋_GB2312"/>
          <w:color w:val="auto"/>
          <w:sz w:val="30"/>
          <w:szCs w:val="30"/>
          <w:highlight w:val="none"/>
        </w:rPr>
        <w:t>0.1变更的范围</w:t>
      </w:r>
    </w:p>
    <w:p w14:paraId="1F9B309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关于变更的范围的约定：</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5923F1E7">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751" w:name="_Toc508703900"/>
      <w:bookmarkStart w:id="752" w:name="_Toc510449978"/>
      <w:bookmarkStart w:id="753" w:name="_Toc508702742"/>
      <w:bookmarkStart w:id="754" w:name="_Toc526085903"/>
      <w:r>
        <w:rPr>
          <w:rFonts w:hint="eastAsia" w:ascii="仿宋_GB2312" w:hAnsi="仿宋_GB2312" w:eastAsia="仿宋_GB2312" w:cs="仿宋_GB2312"/>
          <w:color w:val="auto"/>
          <w:sz w:val="30"/>
          <w:szCs w:val="30"/>
          <w:highlight w:val="none"/>
        </w:rPr>
        <w:t>10.4 变更估价</w:t>
      </w:r>
      <w:bookmarkEnd w:id="751"/>
      <w:bookmarkEnd w:id="752"/>
      <w:bookmarkEnd w:id="753"/>
      <w:bookmarkEnd w:id="754"/>
    </w:p>
    <w:p w14:paraId="7783480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10.4.1 变更估价原则</w:t>
      </w:r>
    </w:p>
    <w:p w14:paraId="3651E5A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关于变更估价的约定: </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6A58327E">
      <w:pPr>
        <w:spacing w:line="300" w:lineRule="auto"/>
        <w:ind w:firstLine="600" w:firstLineChars="200"/>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本条通用条款内容：</w:t>
      </w:r>
    </w:p>
    <w:p w14:paraId="7591F661">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除专用合同条款另有约定外，变更估价按照本款约定处理：</w:t>
      </w:r>
    </w:p>
    <w:p w14:paraId="48B66B66">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（1）已标价工程量清单或预算书有相同项目的，按照相同项目单价认定；</w:t>
      </w:r>
    </w:p>
    <w:p w14:paraId="691255D7">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（2）已标价工程量清单或预算书中无相同项目，但有类似项目的，参照类似项目的单价认定；</w:t>
      </w:r>
    </w:p>
    <w:p w14:paraId="47B20C81">
      <w:pPr>
        <w:autoSpaceDE w:val="0"/>
        <w:autoSpaceDN w:val="0"/>
        <w:adjustRightInd w:val="0"/>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9B9F4F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Start w:id="755" w:name="_Toc296503197"/>
      <w:bookmarkStart w:id="756" w:name="_Toc297120497"/>
      <w:bookmarkStart w:id="757" w:name="_Toc296891237"/>
      <w:bookmarkStart w:id="758" w:name="_Toc296944536"/>
      <w:bookmarkStart w:id="759" w:name="_Toc292559907"/>
      <w:bookmarkStart w:id="760" w:name="_Toc296891025"/>
      <w:bookmarkStart w:id="761" w:name="_Toc303539150"/>
      <w:bookmarkStart w:id="762" w:name="_Toc296347196"/>
      <w:bookmarkStart w:id="763" w:name="_Toc292559402"/>
      <w:bookmarkStart w:id="764" w:name="_Toc297216203"/>
      <w:bookmarkStart w:id="765" w:name="_Toc296346698"/>
      <w:bookmarkStart w:id="766" w:name="_Toc300934993"/>
      <w:bookmarkStart w:id="767" w:name="_Toc297123544"/>
      <w:bookmarkStart w:id="768" w:name="_Toc297048383"/>
      <w:bookmarkStart w:id="769" w:name="_Toc312678029"/>
      <w:bookmarkStart w:id="770" w:name="_Toc312677503"/>
      <w:bookmarkStart w:id="771" w:name="_Toc304295570"/>
      <w:r>
        <w:rPr>
          <w:rFonts w:hint="eastAsia" w:ascii="仿宋_GB2312" w:hAnsi="仿宋_GB2312" w:eastAsia="仿宋_GB2312" w:cs="仿宋_GB2312"/>
          <w:color w:val="auto"/>
          <w:sz w:val="30"/>
          <w:szCs w:val="30"/>
          <w:highlight w:val="none"/>
        </w:rPr>
        <w:t>0.5承</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Start w:id="772" w:name="_Toc296503203"/>
      <w:bookmarkStart w:id="773" w:name="_Toc292559408"/>
      <w:bookmarkStart w:id="774" w:name="_Toc296944542"/>
      <w:bookmarkStart w:id="775" w:name="_Toc300934994"/>
      <w:bookmarkStart w:id="776" w:name="_Toc296891031"/>
      <w:bookmarkStart w:id="777" w:name="_Toc297123545"/>
      <w:bookmarkStart w:id="778" w:name="_Toc297048389"/>
      <w:bookmarkStart w:id="779" w:name="_Toc296346704"/>
      <w:bookmarkStart w:id="780" w:name="_Toc296347202"/>
      <w:bookmarkStart w:id="781" w:name="_Toc303539151"/>
      <w:bookmarkStart w:id="782" w:name="_Toc292559913"/>
      <w:bookmarkStart w:id="783" w:name="_Toc296891243"/>
      <w:bookmarkStart w:id="784" w:name="_Toc297216204"/>
      <w:bookmarkStart w:id="785" w:name="_Toc297120503"/>
      <w:r>
        <w:rPr>
          <w:rFonts w:hint="eastAsia" w:ascii="仿宋_GB2312" w:hAnsi="仿宋_GB2312" w:eastAsia="仿宋_GB2312" w:cs="仿宋_GB2312"/>
          <w:color w:val="auto"/>
          <w:sz w:val="30"/>
          <w:szCs w:val="30"/>
          <w:highlight w:val="none"/>
        </w:rPr>
        <w:t>包人的合理化建议</w:t>
      </w:r>
    </w:p>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14:paraId="270DCE7A">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承</w:t>
      </w:r>
      <w:bookmarkStart w:id="786" w:name="_Toc297123546"/>
      <w:bookmarkStart w:id="787" w:name="_Toc292559409"/>
      <w:bookmarkStart w:id="788" w:name="_Toc296347203"/>
      <w:bookmarkStart w:id="789" w:name="_Toc300934995"/>
      <w:bookmarkStart w:id="790" w:name="_Toc292559914"/>
      <w:bookmarkStart w:id="791" w:name="_Toc297216205"/>
      <w:bookmarkStart w:id="792" w:name="_Toc296891244"/>
      <w:bookmarkStart w:id="793" w:name="_Toc296944543"/>
      <w:bookmarkStart w:id="794" w:name="_Toc297048390"/>
      <w:bookmarkStart w:id="795" w:name="_Toc303539152"/>
      <w:bookmarkStart w:id="796" w:name="_Toc318581175"/>
      <w:bookmarkStart w:id="797" w:name="_Toc297120504"/>
      <w:bookmarkStart w:id="798" w:name="_Toc296503204"/>
      <w:bookmarkStart w:id="799" w:name="_Toc296891032"/>
      <w:bookmarkStart w:id="800" w:name="_Toc296346705"/>
      <w:bookmarkStart w:id="801" w:name="_Toc304295571"/>
      <w:bookmarkStart w:id="802" w:name="_Toc312678030"/>
      <w:bookmarkStart w:id="803" w:name="_Toc312677504"/>
      <w:r>
        <w:rPr>
          <w:rFonts w:hint="eastAsia" w:ascii="仿宋_GB2312" w:hAnsi="仿宋_GB2312" w:eastAsia="仿宋_GB2312" w:cs="仿宋_GB2312"/>
          <w:color w:val="auto"/>
          <w:sz w:val="30"/>
          <w:szCs w:val="30"/>
          <w:highlight w:val="none"/>
        </w:rPr>
        <w:t>包人提出的合理化建议降低了合同价格或者提高了工程经济效益的奖励的方法和金额为：。</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2D03998B">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804" w:name="_Toc510449979"/>
      <w:bookmarkStart w:id="805" w:name="_Toc508703901"/>
      <w:bookmarkStart w:id="806" w:name="_Toc508702743"/>
      <w:bookmarkStart w:id="807" w:name="_Toc526085904"/>
      <w:r>
        <w:rPr>
          <w:rFonts w:hint="eastAsia" w:ascii="仿宋_GB2312" w:hAnsi="仿宋_GB2312" w:eastAsia="仿宋_GB2312" w:cs="仿宋_GB2312"/>
          <w:color w:val="auto"/>
          <w:sz w:val="30"/>
          <w:szCs w:val="30"/>
          <w:highlight w:val="none"/>
        </w:rPr>
        <w:t>1</w:t>
      </w:r>
      <w:bookmarkStart w:id="808" w:name="_Toc296346700"/>
      <w:bookmarkStart w:id="809" w:name="_Toc297120499"/>
      <w:bookmarkStart w:id="810" w:name="_Toc312678033"/>
      <w:bookmarkStart w:id="811" w:name="_Toc292559909"/>
      <w:bookmarkStart w:id="812" w:name="_Toc297123548"/>
      <w:bookmarkStart w:id="813" w:name="_Toc300934997"/>
      <w:bookmarkStart w:id="814" w:name="_Toc296891027"/>
      <w:bookmarkStart w:id="815" w:name="_Toc303539154"/>
      <w:bookmarkStart w:id="816" w:name="_Toc296347198"/>
      <w:bookmarkStart w:id="817" w:name="_Toc304295574"/>
      <w:bookmarkStart w:id="818" w:name="_Toc292559404"/>
      <w:bookmarkStart w:id="819" w:name="_Toc296944538"/>
      <w:bookmarkStart w:id="820" w:name="_Toc297048385"/>
      <w:bookmarkStart w:id="821" w:name="_Toc297216207"/>
      <w:bookmarkStart w:id="822" w:name="_Toc312677507"/>
      <w:bookmarkStart w:id="823" w:name="_Toc296503199"/>
      <w:bookmarkStart w:id="824" w:name="_Toc296891239"/>
      <w:r>
        <w:rPr>
          <w:rFonts w:hint="eastAsia" w:ascii="仿宋_GB2312" w:hAnsi="仿宋_GB2312" w:eastAsia="仿宋_GB2312" w:cs="仿宋_GB2312"/>
          <w:color w:val="auto"/>
          <w:sz w:val="30"/>
          <w:szCs w:val="30"/>
          <w:highlight w:val="none"/>
        </w:rPr>
        <w:t>0.7 暂估价</w:t>
      </w:r>
      <w:bookmarkEnd w:id="804"/>
      <w:bookmarkEnd w:id="805"/>
      <w:bookmarkEnd w:id="806"/>
      <w:bookmarkEnd w:id="807"/>
    </w:p>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14:paraId="0666566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暂</w:t>
      </w:r>
      <w:bookmarkStart w:id="825" w:name="_Toc312678034"/>
      <w:bookmarkStart w:id="826" w:name="_Toc312677508"/>
      <w:bookmarkStart w:id="827" w:name="_Toc318581176"/>
      <w:r>
        <w:rPr>
          <w:rFonts w:hint="eastAsia" w:ascii="仿宋_GB2312" w:hAnsi="仿宋_GB2312" w:eastAsia="仿宋_GB2312" w:cs="仿宋_GB2312"/>
          <w:color w:val="auto"/>
          <w:kern w:val="0"/>
          <w:sz w:val="30"/>
          <w:szCs w:val="30"/>
          <w:highlight w:val="none"/>
        </w:rPr>
        <w:t>估价材料和工程设备的明细：</w:t>
      </w:r>
      <w:r>
        <w:rPr>
          <w:rFonts w:hint="eastAsia" w:ascii="仿宋_GB2312" w:hAnsi="仿宋_GB2312" w:eastAsia="仿宋_GB2312" w:cs="仿宋_GB2312"/>
          <w:color w:val="auto"/>
          <w:kern w:val="0"/>
          <w:sz w:val="30"/>
          <w:szCs w:val="30"/>
          <w:highlight w:val="none"/>
          <w:u w:val="single"/>
          <w:lang w:val="en-US" w:eastAsia="zh-CN"/>
        </w:rPr>
        <w:t xml:space="preserve">         </w:t>
      </w:r>
      <w:r>
        <w:rPr>
          <w:rFonts w:hint="eastAsia" w:ascii="仿宋_GB2312" w:hAnsi="仿宋_GB2312" w:eastAsia="仿宋_GB2312" w:cs="仿宋_GB2312"/>
          <w:color w:val="auto"/>
          <w:kern w:val="0"/>
          <w:sz w:val="30"/>
          <w:szCs w:val="30"/>
          <w:highlight w:val="none"/>
        </w:rPr>
        <w:t>。</w:t>
      </w:r>
    </w:p>
    <w:bookmarkEnd w:id="825"/>
    <w:bookmarkEnd w:id="826"/>
    <w:bookmarkEnd w:id="827"/>
    <w:p w14:paraId="26E93DB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bookmarkStart w:id="828" w:name="_Toc312678035"/>
      <w:bookmarkStart w:id="829" w:name="_Toc318581177"/>
      <w:bookmarkStart w:id="830" w:name="_Toc312677509"/>
      <w:r>
        <w:rPr>
          <w:rFonts w:hint="eastAsia" w:ascii="仿宋_GB2312" w:hAnsi="仿宋_GB2312" w:eastAsia="仿宋_GB2312" w:cs="仿宋_GB2312"/>
          <w:color w:val="auto"/>
          <w:sz w:val="30"/>
          <w:szCs w:val="30"/>
          <w:highlight w:val="none"/>
        </w:rPr>
        <w:t>0.7.1 依法必须招标的暂估价项目</w:t>
      </w:r>
    </w:p>
    <w:bookmarkEnd w:id="828"/>
    <w:bookmarkEnd w:id="829"/>
    <w:bookmarkEnd w:id="830"/>
    <w:p w14:paraId="676C72D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对于依法必须招标的暂估价项目的确认和批准采取第</w:t>
      </w:r>
      <w:r>
        <w:rPr>
          <w:rFonts w:hint="eastAsia" w:ascii="仿宋_GB2312" w:hAnsi="仿宋_GB2312" w:eastAsia="仿宋_GB2312" w:cs="仿宋_GB2312"/>
          <w:color w:val="auto"/>
          <w:sz w:val="30"/>
          <w:szCs w:val="30"/>
          <w:highlight w:val="none"/>
          <w:u w:val="single"/>
          <w:lang w:val="en-US" w:eastAsia="zh-CN"/>
        </w:rPr>
        <w:t>2</w:t>
      </w:r>
      <w:r>
        <w:rPr>
          <w:rFonts w:hint="eastAsia" w:ascii="仿宋_GB2312" w:hAnsi="仿宋_GB2312" w:eastAsia="仿宋_GB2312" w:cs="仿宋_GB2312"/>
          <w:color w:val="auto"/>
          <w:sz w:val="30"/>
          <w:szCs w:val="30"/>
          <w:highlight w:val="none"/>
        </w:rPr>
        <w:t>种方式确定。</w:t>
      </w:r>
    </w:p>
    <w:p w14:paraId="51AF0D03">
      <w:pPr>
        <w:spacing w:line="300" w:lineRule="auto"/>
        <w:ind w:firstLine="600" w:firstLineChars="200"/>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sz w:val="30"/>
          <w:szCs w:val="30"/>
          <w:highlight w:val="none"/>
        </w:rPr>
        <w:t>本条通用条款内容：</w:t>
      </w:r>
    </w:p>
    <w:p w14:paraId="1EEB23EC">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第1种方式：对于依法必须招标的暂估价项目，由承包人招标，对该暂估价项目的确认和批准按照以下约定执行：</w:t>
      </w:r>
    </w:p>
    <w:p w14:paraId="4E4CF990">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E0A609E">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08E28C9E">
      <w:pPr>
        <w:spacing w:line="300" w:lineRule="auto"/>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4D8A07E">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1833CE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10.7.2 不属于依法必须招标的暂估价项目</w:t>
      </w:r>
    </w:p>
    <w:p w14:paraId="370958B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对于不属于依法必须招标的暂估价项目的确认和批准采取第</w:t>
      </w:r>
      <w:r>
        <w:rPr>
          <w:rFonts w:hint="eastAsia" w:ascii="仿宋_GB2312" w:hAnsi="仿宋_GB2312" w:eastAsia="仿宋_GB2312" w:cs="仿宋_GB2312"/>
          <w:color w:val="auto"/>
          <w:sz w:val="30"/>
          <w:szCs w:val="30"/>
          <w:highlight w:val="none"/>
          <w:u w:val="single"/>
          <w:lang w:val="en-US" w:eastAsia="zh-CN"/>
        </w:rPr>
        <w:t>3</w:t>
      </w:r>
      <w:r>
        <w:rPr>
          <w:rFonts w:hint="eastAsia" w:ascii="仿宋_GB2312" w:hAnsi="仿宋_GB2312" w:eastAsia="仿宋_GB2312" w:cs="仿宋_GB2312"/>
          <w:color w:val="auto"/>
          <w:sz w:val="30"/>
          <w:szCs w:val="30"/>
          <w:highlight w:val="none"/>
        </w:rPr>
        <w:t>种方式确定。</w:t>
      </w:r>
    </w:p>
    <w:p w14:paraId="1D1CA9C9">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b/>
          <w:bCs/>
          <w:color w:val="auto"/>
          <w:sz w:val="30"/>
          <w:szCs w:val="30"/>
          <w:highlight w:val="none"/>
        </w:rPr>
        <w:t>本条通用条款内容：</w:t>
      </w:r>
    </w:p>
    <w:p w14:paraId="113AF946">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第1种方式：对于不属于依法必须招标的暂估价项目，按本项约定确认和批准：</w:t>
      </w:r>
    </w:p>
    <w:p w14:paraId="46AC9206">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FB3B4ED">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（2）发包人认为承包人确定的供应商、分包人无法满足工程质量或合同要求的，发包人可以要求承包人重新确定暂估价项目的供应商、分包人;</w:t>
      </w:r>
    </w:p>
    <w:p w14:paraId="22C8D121">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（3）承包人应当在签订暂估价合同后7天内，将暂估价合同副本报送发包人留存。</w:t>
      </w:r>
    </w:p>
    <w:p w14:paraId="0273D67E">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第2种方式：承包人按照第10.7.1项〔依法必须招标的暂估价项目〕约定的第1种方式确定暂估价项目。</w:t>
      </w:r>
    </w:p>
    <w:p w14:paraId="6BE8C4B5">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第3种方式：</w:t>
      </w:r>
      <w:r>
        <w:rPr>
          <w:rFonts w:hint="eastAsia" w:ascii="仿宋_GB2312" w:hAnsi="仿宋_GB2312" w:eastAsia="仿宋_GB2312" w:cs="仿宋_GB2312"/>
          <w:color w:val="auto"/>
          <w:kern w:val="0"/>
          <w:sz w:val="30"/>
          <w:szCs w:val="30"/>
          <w:highlight w:val="none"/>
        </w:rPr>
        <w:t>承包人直接实施的暂估价项目</w:t>
      </w:r>
    </w:p>
    <w:p w14:paraId="30D4398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承包人具备实施暂估价项目的资格和条件的，经发包人和承包人协商一致后，可由承包人自行实施暂估价项目，合同当事人可以在专用合同条款约定具体事项。</w:t>
      </w:r>
    </w:p>
    <w:p w14:paraId="1AEE120E">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第3种方式：</w:t>
      </w:r>
      <w:r>
        <w:rPr>
          <w:rFonts w:hint="eastAsia" w:ascii="仿宋_GB2312" w:hAnsi="仿宋_GB2312" w:eastAsia="仿宋_GB2312" w:cs="仿宋_GB2312"/>
          <w:color w:val="auto"/>
          <w:kern w:val="0"/>
          <w:sz w:val="30"/>
          <w:szCs w:val="30"/>
          <w:highlight w:val="none"/>
        </w:rPr>
        <w:t>承包人直接实施的暂估价项目</w:t>
      </w:r>
    </w:p>
    <w:p w14:paraId="60A55C61">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承包人直接实施的暂估价项目的约定：</w:t>
      </w:r>
      <w:r>
        <w:rPr>
          <w:rFonts w:hint="eastAsia" w:ascii="仿宋_GB2312" w:hAnsi="仿宋_GB2312" w:eastAsia="仿宋_GB2312" w:cs="仿宋_GB2312"/>
          <w:color w:val="auto"/>
          <w:kern w:val="0"/>
          <w:sz w:val="30"/>
          <w:szCs w:val="30"/>
          <w:highlight w:val="none"/>
          <w:lang w:val="en-US" w:eastAsia="zh-CN"/>
        </w:rPr>
        <w:t>由发包人、承包人、监理人约定后实施。</w:t>
      </w:r>
    </w:p>
    <w:p w14:paraId="1BEA8B6D">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10.8 暂列金额</w:t>
      </w:r>
    </w:p>
    <w:p w14:paraId="6D60F226">
      <w:pPr>
        <w:pStyle w:val="2"/>
        <w:ind w:left="0" w:leftChars="0" w:firstLine="0" w:firstLineChars="0"/>
        <w:rPr>
          <w:rFonts w:hint="eastAsia" w:ascii="仿宋_GB2312" w:hAnsi="仿宋_GB2312" w:eastAsia="仿宋_GB2312" w:cs="仿宋_GB2312"/>
          <w:color w:val="auto"/>
          <w:kern w:val="0"/>
          <w:sz w:val="30"/>
          <w:szCs w:val="30"/>
          <w:highlight w:val="none"/>
          <w:u w:val="single"/>
          <w:lang w:val="en-US" w:eastAsia="zh-CN" w:bidi="ar-SA"/>
        </w:rPr>
      </w:pPr>
      <w:r>
        <w:rPr>
          <w:rFonts w:hint="eastAsia" w:ascii="仿宋_GB2312" w:hAnsi="仿宋_GB2312" w:eastAsia="仿宋_GB2312" w:cs="仿宋_GB2312"/>
          <w:color w:val="auto"/>
          <w:kern w:val="0"/>
          <w:sz w:val="30"/>
          <w:szCs w:val="30"/>
          <w:highlight w:val="none"/>
        </w:rPr>
        <w:t>合同当事人关于暂列金额使用的约定：</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kern w:val="0"/>
          <w:sz w:val="30"/>
          <w:szCs w:val="30"/>
          <w:highlight w:val="none"/>
          <w:u w:val="single"/>
          <w:lang w:val="en-US" w:eastAsia="zh-CN" w:bidi="ar-SA"/>
        </w:rPr>
        <w:t xml:space="preserve">暂列金额是指发包人为可能发生工程变更而暂列的金额，包括因发包人提供的工程量清单漏项、清单有误引起的工程数量增加和施工过程中设计变更引起新的清单项目或工程数量增加等需要增加的金额，发包人委托具有建设行政主管部门颁发资质的造价咨询机构审定后，按照审定造价支付部分暂列金。暂列金是发包人自行确定设立的，承包人无权私自使用此笔费用，此费用按实际发生经发包人签证后确定全部使用、部分使用或不使用。暂列金不计入工程款付款的基数。  </w:t>
      </w:r>
    </w:p>
    <w:p w14:paraId="6CC3762A">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p>
    <w:p w14:paraId="20AACEB9">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831" w:name="_Toc351203643"/>
      <w:r>
        <w:rPr>
          <w:rFonts w:hint="eastAsia" w:ascii="仿宋_GB2312" w:hAnsi="仿宋_GB2312" w:eastAsia="仿宋_GB2312" w:cs="仿宋_GB2312"/>
          <w:b w:val="0"/>
          <w:color w:val="auto"/>
          <w:sz w:val="30"/>
          <w:szCs w:val="30"/>
          <w:highlight w:val="none"/>
        </w:rPr>
        <w:t>11. 价格调整</w:t>
      </w:r>
      <w:bookmarkEnd w:id="831"/>
    </w:p>
    <w:p w14:paraId="272BA7ED">
      <w:pPr>
        <w:spacing w:line="300" w:lineRule="auto"/>
        <w:ind w:firstLine="600" w:firstLineChars="200"/>
        <w:rPr>
          <w:rFonts w:hint="eastAsia" w:ascii="仿宋_GB2312" w:hAnsi="仿宋_GB2312" w:eastAsia="仿宋_GB2312" w:cs="仿宋_GB2312"/>
          <w:color w:val="auto"/>
          <w:sz w:val="30"/>
          <w:szCs w:val="30"/>
          <w:highlight w:val="none"/>
        </w:rPr>
      </w:pPr>
      <w:bookmarkStart w:id="832" w:name="_Toc304295577"/>
      <w:bookmarkStart w:id="833" w:name="_Toc292559911"/>
      <w:bookmarkStart w:id="834" w:name="_Toc296891241"/>
      <w:bookmarkStart w:id="835" w:name="_Toc296346702"/>
      <w:bookmarkStart w:id="836" w:name="_Toc296891029"/>
      <w:bookmarkStart w:id="837" w:name="_Toc297048387"/>
      <w:bookmarkStart w:id="838" w:name="_Toc296347200"/>
      <w:bookmarkStart w:id="839" w:name="_Toc312678039"/>
      <w:bookmarkStart w:id="840" w:name="_Toc292559406"/>
      <w:bookmarkStart w:id="841" w:name="_Toc303539157"/>
      <w:bookmarkStart w:id="842" w:name="_Toc296503201"/>
      <w:bookmarkStart w:id="843" w:name="_Toc300935000"/>
      <w:bookmarkStart w:id="844" w:name="_Toc297120501"/>
      <w:bookmarkStart w:id="845" w:name="_Toc296944540"/>
      <w:bookmarkStart w:id="846" w:name="_Toc297216209"/>
      <w:bookmarkStart w:id="847" w:name="_Toc297123550"/>
      <w:r>
        <w:rPr>
          <w:rFonts w:hint="eastAsia" w:ascii="仿宋_GB2312" w:hAnsi="仿宋_GB2312" w:eastAsia="仿宋_GB2312" w:cs="仿宋_GB2312"/>
          <w:color w:val="auto"/>
          <w:sz w:val="30"/>
          <w:szCs w:val="30"/>
          <w:highlight w:val="none"/>
        </w:rPr>
        <w:t>11.1 市场价格波动引起的调整</w:t>
      </w:r>
    </w:p>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14:paraId="27BAF48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市场价格波动是否调整合同价格的约定：</w:t>
      </w:r>
      <w:r>
        <w:rPr>
          <w:rFonts w:hint="eastAsia" w:ascii="仿宋_GB2312" w:hAnsi="仿宋_GB2312" w:eastAsia="仿宋_GB2312" w:cs="仿宋_GB2312"/>
          <w:color w:val="auto"/>
          <w:kern w:val="0"/>
          <w:sz w:val="30"/>
          <w:szCs w:val="30"/>
          <w:highlight w:val="none"/>
          <w:lang w:val="en-US" w:eastAsia="zh-CN"/>
        </w:rPr>
        <w:t>除招标文件规定的暂估价,其余均不调整价格</w:t>
      </w:r>
      <w:r>
        <w:rPr>
          <w:rFonts w:hint="eastAsia" w:ascii="仿宋_GB2312" w:hAnsi="仿宋_GB2312" w:eastAsia="仿宋_GB2312" w:cs="仿宋_GB2312"/>
          <w:color w:val="auto"/>
          <w:sz w:val="30"/>
          <w:szCs w:val="30"/>
          <w:highlight w:val="none"/>
        </w:rPr>
        <w:t>。</w:t>
      </w:r>
    </w:p>
    <w:p w14:paraId="1E953044">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因市场价格波动调整合同价格，采用以下第</w:t>
      </w:r>
      <w:r>
        <w:rPr>
          <w:rFonts w:hint="eastAsia" w:ascii="仿宋_GB2312" w:hAnsi="仿宋_GB2312" w:eastAsia="仿宋_GB2312" w:cs="仿宋_GB2312"/>
          <w:color w:val="auto"/>
          <w:sz w:val="30"/>
          <w:szCs w:val="30"/>
          <w:highlight w:val="none"/>
          <w:u w:val="single"/>
          <w:lang w:val="en-US" w:eastAsia="zh-CN"/>
        </w:rPr>
        <w:t xml:space="preserve"> 3 </w:t>
      </w:r>
      <w:r>
        <w:rPr>
          <w:rFonts w:hint="eastAsia" w:ascii="仿宋_GB2312" w:hAnsi="仿宋_GB2312" w:eastAsia="仿宋_GB2312" w:cs="仿宋_GB2312"/>
          <w:color w:val="auto"/>
          <w:sz w:val="30"/>
          <w:szCs w:val="30"/>
          <w:highlight w:val="none"/>
        </w:rPr>
        <w:t>种方式对合同价格进行调整：</w:t>
      </w:r>
    </w:p>
    <w:p w14:paraId="00FCC8A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第1种方式：采用价格指数进行价格调整。</w:t>
      </w:r>
    </w:p>
    <w:p w14:paraId="6C8294A3">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关于各可调因子、定值和变值权重，以及基本价格指数及其来源的约定：</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 xml:space="preserve">；  </w:t>
      </w:r>
    </w:p>
    <w:p w14:paraId="0CE9BC0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第2种方式：采用造价信息进行价格调整。</w:t>
      </w:r>
    </w:p>
    <w:p w14:paraId="357635D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（2）关于基准价格的约定：</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54A12F5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专用合同条款①承包人在已标价工程量清单或预算书中载明的材料单价低于基准价格的：专用合同条款合同履行期间材料单价涨幅以基准价格为基础超过</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%时，或材料单价跌幅以已标价工程量清单或预算书中载明材料单价为基础超过</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%时，其超过部分据实调整。</w:t>
      </w:r>
    </w:p>
    <w:p w14:paraId="0DFD730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②承包人在已标价工程量清单或预算书中载明的材料单价高于基准价格的：专用合同条款合同履行期间材料单价跌幅以基准价格为基础超过</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%时，材料单价涨幅以已标价工程量清单或预算书中载明材料单价为基础超过</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%时，其超过部分据实调整。</w:t>
      </w:r>
    </w:p>
    <w:p w14:paraId="0EF75E38">
      <w:pPr>
        <w:spacing w:line="300" w:lineRule="auto"/>
        <w:ind w:firstLine="64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③承包人在已标价工程量清单或预算书中载明的材料单价等于基准单价的：专用合同条款合同履行期间材料单价涨跌幅以基准单价为基础超过±%时，其超过部分据实调整。</w:t>
      </w:r>
    </w:p>
    <w:p w14:paraId="1FEED1A9">
      <w:pPr>
        <w:spacing w:line="300" w:lineRule="auto"/>
        <w:ind w:firstLine="600" w:firstLineChars="20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rPr>
        <w:t>第3种方式：</w:t>
      </w:r>
      <w:r>
        <w:rPr>
          <w:rFonts w:hint="eastAsia" w:ascii="仿宋_GB2312" w:hAnsi="仿宋_GB2312" w:eastAsia="仿宋_GB2312" w:cs="仿宋_GB2312"/>
          <w:color w:val="auto"/>
          <w:sz w:val="30"/>
          <w:szCs w:val="30"/>
          <w:highlight w:val="none"/>
          <w:lang w:eastAsia="zh-CN"/>
        </w:rPr>
        <w:t>约定的调价主要材料详见</w:t>
      </w:r>
      <w:r>
        <w:rPr>
          <w:rFonts w:hint="eastAsia" w:ascii="仿宋_GB2312" w:hAnsi="仿宋_GB2312" w:eastAsia="仿宋_GB2312" w:cs="仿宋_GB2312"/>
          <w:color w:val="auto"/>
          <w:sz w:val="30"/>
          <w:szCs w:val="30"/>
          <w:highlight w:val="none"/>
          <w:lang w:val="en-US" w:eastAsia="zh-CN"/>
        </w:rPr>
        <w:t>《部分材料暂估单价表》所列内容，增减在±10%以内的不予调整，增减超过±10%的部分予以调整，具体以发包人的认质认价单为准。</w:t>
      </w:r>
    </w:p>
    <w:p w14:paraId="3A7208E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其他价格调整方式：发包人认为确需调整的其他材料价格，增减在±10%以内的不予调整，增减超过±10%的部分予以调整，但是要计取税金和规费，具体以发包人的认质认价单为准。</w:t>
      </w:r>
    </w:p>
    <w:bookmarkEnd w:id="727"/>
    <w:bookmarkEnd w:id="728"/>
    <w:bookmarkEnd w:id="729"/>
    <w:bookmarkEnd w:id="730"/>
    <w:bookmarkEnd w:id="731"/>
    <w:bookmarkEnd w:id="732"/>
    <w:p w14:paraId="468BEC1C">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848" w:name="_Toc292559410"/>
      <w:bookmarkStart w:id="849" w:name="_Toc296346706"/>
      <w:bookmarkStart w:id="850" w:name="_Toc296944544"/>
      <w:bookmarkStart w:id="851" w:name="_Toc292559915"/>
      <w:bookmarkStart w:id="852" w:name="_Toc296503205"/>
      <w:bookmarkStart w:id="853" w:name="_Toc296891033"/>
      <w:bookmarkStart w:id="854" w:name="_Toc296891245"/>
      <w:bookmarkStart w:id="855" w:name="_Toc297120505"/>
      <w:bookmarkStart w:id="856" w:name="_Toc297048391"/>
      <w:bookmarkStart w:id="857" w:name="_Toc296347204"/>
      <w:bookmarkStart w:id="858" w:name="_Toc351203644"/>
      <w:bookmarkStart w:id="859" w:name="_Toc304295579"/>
      <w:bookmarkStart w:id="860" w:name="_Toc312678040"/>
      <w:bookmarkStart w:id="861" w:name="_Toc297216211"/>
      <w:bookmarkStart w:id="862" w:name="_Toc303539159"/>
      <w:bookmarkStart w:id="863" w:name="_Toc300935002"/>
      <w:bookmarkStart w:id="864" w:name="_Toc297123552"/>
      <w:r>
        <w:rPr>
          <w:rFonts w:hint="eastAsia" w:ascii="仿宋_GB2312" w:hAnsi="仿宋_GB2312" w:eastAsia="仿宋_GB2312" w:cs="仿宋_GB2312"/>
          <w:b w:val="0"/>
          <w:color w:val="auto"/>
          <w:sz w:val="30"/>
          <w:szCs w:val="30"/>
          <w:highlight w:val="none"/>
        </w:rPr>
        <w:t xml:space="preserve">12. </w:t>
      </w:r>
      <w:bookmarkEnd w:id="848"/>
      <w:bookmarkEnd w:id="849"/>
      <w:bookmarkEnd w:id="850"/>
      <w:bookmarkEnd w:id="851"/>
      <w:bookmarkEnd w:id="852"/>
      <w:bookmarkEnd w:id="853"/>
      <w:bookmarkEnd w:id="854"/>
      <w:bookmarkEnd w:id="855"/>
      <w:bookmarkEnd w:id="856"/>
      <w:bookmarkEnd w:id="857"/>
      <w:r>
        <w:rPr>
          <w:rFonts w:hint="eastAsia" w:ascii="仿宋_GB2312" w:hAnsi="仿宋_GB2312" w:eastAsia="仿宋_GB2312" w:cs="仿宋_GB2312"/>
          <w:b w:val="0"/>
          <w:color w:val="auto"/>
          <w:sz w:val="30"/>
          <w:szCs w:val="30"/>
          <w:highlight w:val="none"/>
        </w:rPr>
        <w:t>合同价格、计量与支付</w:t>
      </w:r>
      <w:bookmarkEnd w:id="858"/>
    </w:p>
    <w:bookmarkEnd w:id="859"/>
    <w:bookmarkEnd w:id="860"/>
    <w:bookmarkEnd w:id="861"/>
    <w:bookmarkEnd w:id="862"/>
    <w:bookmarkEnd w:id="863"/>
    <w:bookmarkEnd w:id="864"/>
    <w:p w14:paraId="426ED592">
      <w:pPr>
        <w:spacing w:line="300" w:lineRule="auto"/>
        <w:ind w:firstLine="600" w:firstLineChars="200"/>
        <w:rPr>
          <w:rFonts w:hint="eastAsia" w:ascii="仿宋_GB2312" w:hAnsi="仿宋_GB2312" w:eastAsia="仿宋_GB2312" w:cs="仿宋_GB2312"/>
          <w:color w:val="auto"/>
          <w:sz w:val="30"/>
          <w:szCs w:val="30"/>
          <w:highlight w:val="none"/>
        </w:rPr>
      </w:pPr>
      <w:bookmarkStart w:id="865" w:name="_Toc292559916"/>
      <w:bookmarkStart w:id="866" w:name="_Toc292559411"/>
      <w:bookmarkStart w:id="867" w:name="_Toc267251461"/>
      <w:bookmarkStart w:id="868" w:name="_Toc296891246"/>
      <w:bookmarkStart w:id="869" w:name="_Toc296347205"/>
      <w:bookmarkStart w:id="870" w:name="_Toc297120506"/>
      <w:bookmarkStart w:id="871" w:name="_Toc296944545"/>
      <w:bookmarkStart w:id="872" w:name="_Toc296891034"/>
      <w:bookmarkStart w:id="873" w:name="_Toc297048392"/>
      <w:bookmarkStart w:id="874" w:name="_Toc296503206"/>
      <w:bookmarkStart w:id="875" w:name="_Toc296346707"/>
      <w:bookmarkStart w:id="876" w:name="_Toc312678041"/>
      <w:bookmarkStart w:id="877" w:name="_Toc300935003"/>
      <w:bookmarkStart w:id="878" w:name="_Toc297123553"/>
      <w:bookmarkStart w:id="879" w:name="_Toc304295580"/>
      <w:bookmarkStart w:id="880" w:name="_Toc297216212"/>
      <w:bookmarkStart w:id="881" w:name="_Toc303539160"/>
      <w:r>
        <w:rPr>
          <w:rFonts w:hint="eastAsia" w:ascii="仿宋_GB2312" w:hAnsi="仿宋_GB2312" w:eastAsia="仿宋_GB2312" w:cs="仿宋_GB2312"/>
          <w:color w:val="auto"/>
          <w:sz w:val="30"/>
          <w:szCs w:val="30"/>
          <w:highlight w:val="none"/>
        </w:rPr>
        <w:t>12.1 合</w:t>
      </w:r>
      <w:bookmarkEnd w:id="865"/>
      <w:bookmarkEnd w:id="866"/>
      <w:bookmarkEnd w:id="867"/>
      <w:r>
        <w:rPr>
          <w:rFonts w:hint="eastAsia" w:ascii="仿宋_GB2312" w:hAnsi="仿宋_GB2312" w:eastAsia="仿宋_GB2312" w:cs="仿宋_GB2312"/>
          <w:color w:val="auto"/>
          <w:sz w:val="30"/>
          <w:szCs w:val="30"/>
          <w:highlight w:val="none"/>
        </w:rPr>
        <w:t>同价</w:t>
      </w:r>
      <w:bookmarkEnd w:id="868"/>
      <w:bookmarkEnd w:id="869"/>
      <w:bookmarkEnd w:id="870"/>
      <w:bookmarkEnd w:id="871"/>
      <w:bookmarkEnd w:id="872"/>
      <w:bookmarkEnd w:id="873"/>
      <w:bookmarkEnd w:id="874"/>
      <w:bookmarkEnd w:id="875"/>
      <w:r>
        <w:rPr>
          <w:rFonts w:hint="eastAsia" w:ascii="仿宋_GB2312" w:hAnsi="仿宋_GB2312" w:eastAsia="仿宋_GB2312" w:cs="仿宋_GB2312"/>
          <w:color w:val="auto"/>
          <w:sz w:val="30"/>
          <w:szCs w:val="30"/>
          <w:highlight w:val="none"/>
        </w:rPr>
        <w:t>格形式</w:t>
      </w:r>
    </w:p>
    <w:bookmarkEnd w:id="876"/>
    <w:bookmarkEnd w:id="877"/>
    <w:bookmarkEnd w:id="878"/>
    <w:bookmarkEnd w:id="879"/>
    <w:bookmarkEnd w:id="880"/>
    <w:bookmarkEnd w:id="881"/>
    <w:p w14:paraId="6139141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1、单价合同。</w:t>
      </w:r>
    </w:p>
    <w:p w14:paraId="38CDD525">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综合单价包含的风险范围：</w:t>
      </w:r>
      <w:r>
        <w:rPr>
          <w:rFonts w:hint="eastAsia" w:ascii="仿宋_GB2312" w:hAnsi="仿宋_GB2312" w:eastAsia="仿宋_GB2312" w:cs="仿宋_GB2312"/>
          <w:color w:val="auto"/>
          <w:sz w:val="30"/>
          <w:szCs w:val="30"/>
          <w:highlight w:val="none"/>
          <w:u w:val="single"/>
          <w:lang w:val="en-US" w:eastAsia="zh-CN"/>
        </w:rPr>
        <w:t xml:space="preserve">本合同为固定综合单价合同，工程量按实计算。 </w:t>
      </w:r>
    </w:p>
    <w:p w14:paraId="0C70606F">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合同价款中包括的风险范围为： 1、包含但不限于人工费、材料费、机械费、工期、工资、质量、因要符合政府有关单位规定而必须改善或替换材料的任何费用、现场经费、临时设施费、企业管理费、质检费、工程维护费、缺陷修复费、风险费、利润、税金等为完成单位工程所产生的所有费用；2、施工期间招标文件规定可调整的主要材料价格浮动幅度内的风险；3、招标文件未约定可调整的材料的价格浮动风险；4、工程量清单报价内的综合单价为一份具有约束力的合同文件的一部分，用来作为工程进度付款、计算工程变更增减及竣工结算的依据。以上风险承包人自主考虑，风险费用包含在投标报价中，工程结算时不再调整。风险范围内的价款结算均按投标综合单价执行</w:t>
      </w:r>
      <w:r>
        <w:rPr>
          <w:rFonts w:hint="eastAsia" w:ascii="仿宋_GB2312" w:hAnsi="仿宋_GB2312" w:eastAsia="仿宋_GB2312" w:cs="仿宋_GB2312"/>
          <w:color w:val="auto"/>
          <w:sz w:val="30"/>
          <w:szCs w:val="30"/>
          <w:highlight w:val="none"/>
          <w:u w:val="single"/>
        </w:rPr>
        <w:t>。</w:t>
      </w:r>
    </w:p>
    <w:p w14:paraId="2E924F5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风险费用的计算方法：</w:t>
      </w:r>
      <w:r>
        <w:rPr>
          <w:rFonts w:hint="eastAsia" w:ascii="仿宋_GB2312" w:hAnsi="仿宋_GB2312" w:eastAsia="仿宋_GB2312" w:cs="仿宋_GB2312"/>
          <w:color w:val="auto"/>
          <w:sz w:val="30"/>
          <w:szCs w:val="30"/>
          <w:highlight w:val="none"/>
          <w:u w:val="single"/>
          <w:lang w:val="en-US" w:eastAsia="zh-CN"/>
        </w:rPr>
        <w:t>承包人投标时已充分考虑风险并将风险费用计入投标报价，投标人在投标综合单价中未列明风险金的视为综合单价已包含了风险费用。</w:t>
      </w:r>
    </w:p>
    <w:p w14:paraId="72F1A62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p>
    <w:p w14:paraId="6A8CC48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（1）工程量的调整 </w:t>
      </w:r>
    </w:p>
    <w:p w14:paraId="6E4DF53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1）关于工程量的调整：</w:t>
      </w:r>
      <w:r>
        <w:rPr>
          <w:rFonts w:hint="eastAsia" w:ascii="仿宋_GB2312" w:hAnsi="仿宋_GB2312" w:eastAsia="仿宋_GB2312" w:cs="仿宋_GB2312"/>
          <w:color w:val="auto"/>
          <w:sz w:val="30"/>
          <w:szCs w:val="30"/>
          <w:highlight w:val="none"/>
          <w:u w:val="single"/>
          <w:lang w:val="en-US" w:eastAsia="zh-CN"/>
        </w:rPr>
        <w:t>工程量按实计算。</w:t>
      </w:r>
    </w:p>
    <w:p w14:paraId="3CD05C14">
      <w:pPr>
        <w:spacing w:line="300" w:lineRule="auto"/>
        <w:ind w:firstLine="600" w:firstLineChars="20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2）变更和签证：工程范围内的设计变更及各类签证引起增加新的工程量清单项目及工程量清单中的漏项清单项目，工程量按实结算，其对应的综合单价按下列方法确定：合同中已有适用于变更的项目综合单价，按合同中已有的综合单价确定；合同中有类似的综合单价，参照类似的综合单价；合同中没有适用或类似的综合单价的，依据《陕西省建设工程工程量清单计价标准及计算标准》（2025）、《陕西省房屋建筑与装饰、安装、市政工程基价表》(2025)、《陕西省房屋建筑与装饰、安装、市政建设工程消耗量定额(2025)》；</w:t>
      </w:r>
    </w:p>
    <w:p w14:paraId="69CB196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3）本工程暂估材料：工程结算时按发包人认质认价单据实结算，调整部分只调整差价，不重新组价，但是要计取安全文明措施费、税金。 </w:t>
      </w:r>
    </w:p>
    <w:p w14:paraId="60DB8AA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4）调整依据：以本工程招标时的当期《咸阳工程造价信息》对应的暂估材料价格为基准，以材料采购进场时间发布的《咸阳工程造价信息》对应的各规格材料价格为浮动价，当《</w:t>
      </w:r>
      <w:r>
        <w:rPr>
          <w:rFonts w:hint="eastAsia" w:ascii="仿宋_GB2312" w:hAnsi="仿宋_GB2312" w:eastAsia="仿宋_GB2312" w:cs="仿宋_GB2312"/>
          <w:color w:val="auto"/>
          <w:kern w:val="0"/>
          <w:sz w:val="30"/>
          <w:szCs w:val="30"/>
          <w:highlight w:val="none"/>
          <w:lang w:eastAsia="zh-CN"/>
        </w:rPr>
        <w:t>设备暂估单价明细表</w:t>
      </w:r>
      <w:r>
        <w:rPr>
          <w:rFonts w:hint="eastAsia" w:ascii="仿宋_GB2312" w:hAnsi="仿宋_GB2312" w:eastAsia="仿宋_GB2312" w:cs="仿宋_GB2312"/>
          <w:color w:val="auto"/>
          <w:sz w:val="30"/>
          <w:szCs w:val="30"/>
          <w:highlight w:val="none"/>
          <w:lang w:val="en-US" w:eastAsia="zh-CN"/>
        </w:rPr>
        <w:t xml:space="preserve">》中各类各规格材料浮动价与基准价相差±5%以外时，按规定方法进行调整。 </w:t>
      </w:r>
    </w:p>
    <w:p w14:paraId="41304F22">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5）调整范围和方法：同专用条款第 11.1 约定。 </w:t>
      </w:r>
    </w:p>
    <w:p w14:paraId="5FA36BF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6）除上述调整情况外，其他材料市场价格变动不再调整合同价款； </w:t>
      </w:r>
    </w:p>
    <w:p w14:paraId="15B8FE9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7）政策性调整：国家的法律、法规、规章和政策发生变化影响工程造价的，按省建设主管部门或其授权的省工程造价管理机构发布的规定调整合同价款。施工期间如陕西省建设行政部门发布有关人工、机械调价文件，结算按调价文件执行调整。 </w:t>
      </w:r>
    </w:p>
    <w:p w14:paraId="0E443ACF">
      <w:pPr>
        <w:spacing w:line="300" w:lineRule="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（2）措施项目费： </w:t>
      </w:r>
    </w:p>
    <w:p w14:paraId="5DC7E3B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承包人中标的措施项目费为合同价款的组成部分，一般不作调整，出现下列情况时可作调整： </w:t>
      </w:r>
    </w:p>
    <w:p w14:paraId="394940F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a）发包人更改已审定的施工方案（修正错误除外），引起措施项目费用增加时予以增加，减少时不予减少。 </w:t>
      </w:r>
    </w:p>
    <w:p w14:paraId="2D88DBC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b）由于工程量变化引起措施项目费用增加时予以增加，减少时予以减少。 </w:t>
      </w:r>
    </w:p>
    <w:p w14:paraId="7CCAC55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上述两类情况发生时，承包人原中标价以综合单价计算的措施项目按分项综合 单价调整办法计算；承包人原中标价以系数计算的措施项目，按原中标系数计算。 </w:t>
      </w:r>
    </w:p>
    <w:p w14:paraId="69ED595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c）计日工费按承包人实际完成工作进行结算。 </w:t>
      </w:r>
    </w:p>
    <w:p w14:paraId="297C09E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2、总价合同。</w:t>
      </w:r>
    </w:p>
    <w:p w14:paraId="6BE4B9D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总价包含的风险范围：</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71EE37A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风险费用的计算方法：</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46898D2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31A7BCCC">
      <w:pPr>
        <w:numPr>
          <w:ilvl w:val="0"/>
          <w:numId w:val="4"/>
        </w:num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其他价格方式：</w:t>
      </w:r>
      <w:bookmarkStart w:id="882" w:name="_Toc297216213"/>
      <w:bookmarkStart w:id="883" w:name="_Toc303539161"/>
      <w:bookmarkStart w:id="884" w:name="_Toc297123554"/>
      <w:bookmarkStart w:id="885" w:name="_Toc300935004"/>
      <w:bookmarkStart w:id="886" w:name="_Toc304295581"/>
      <w:bookmarkStart w:id="887" w:name="_Toc312678042"/>
      <w:bookmarkStart w:id="888" w:name="_Toc296891247"/>
      <w:bookmarkStart w:id="889" w:name="_Toc296347206"/>
      <w:bookmarkStart w:id="890" w:name="_Toc296891035"/>
      <w:bookmarkStart w:id="891" w:name="_Toc296346708"/>
      <w:bookmarkStart w:id="892" w:name="_Toc297120507"/>
      <w:bookmarkStart w:id="893" w:name="_Toc296503207"/>
      <w:bookmarkStart w:id="894" w:name="_Toc292559412"/>
      <w:bookmarkStart w:id="895" w:name="_Toc297048393"/>
      <w:bookmarkStart w:id="896" w:name="_Toc296944546"/>
      <w:bookmarkStart w:id="897" w:name="_Toc292559917"/>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5B33ADE5">
      <w:pPr>
        <w:numPr>
          <w:ilvl w:val="0"/>
          <w:numId w:val="0"/>
        </w:num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 预付款</w:t>
      </w:r>
    </w:p>
    <w:bookmarkEnd w:id="882"/>
    <w:bookmarkEnd w:id="883"/>
    <w:bookmarkEnd w:id="884"/>
    <w:bookmarkEnd w:id="885"/>
    <w:bookmarkEnd w:id="886"/>
    <w:bookmarkEnd w:id="887"/>
    <w:p w14:paraId="3B32FF1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12.2.1 预付款的支付</w:t>
      </w:r>
    </w:p>
    <w:p w14:paraId="57C3ECE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预付款支付比例或金额：</w:t>
      </w:r>
      <w:r>
        <w:rPr>
          <w:rFonts w:hint="eastAsia" w:ascii="仿宋_GB2312" w:hAnsi="仿宋_GB2312" w:eastAsia="仿宋_GB2312" w:cs="仿宋_GB2312"/>
          <w:color w:val="auto"/>
          <w:sz w:val="30"/>
          <w:szCs w:val="30"/>
          <w:highlight w:val="none"/>
          <w:u w:val="single"/>
          <w:lang w:val="en-US" w:eastAsia="zh-CN"/>
        </w:rPr>
        <w:t>本工程无预付款</w:t>
      </w:r>
      <w:r>
        <w:rPr>
          <w:rFonts w:hint="eastAsia" w:ascii="仿宋_GB2312" w:hAnsi="仿宋_GB2312" w:eastAsia="仿宋_GB2312" w:cs="仿宋_GB2312"/>
          <w:color w:val="auto"/>
          <w:sz w:val="30"/>
          <w:szCs w:val="30"/>
          <w:highlight w:val="none"/>
          <w:u w:val="single"/>
        </w:rPr>
        <w:t>。</w:t>
      </w:r>
    </w:p>
    <w:p w14:paraId="0D1F5620">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预付款支付期限：</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4096861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预付款扣回的方式：</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521F81A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12.2.2 预付款担保</w:t>
      </w:r>
    </w:p>
    <w:p w14:paraId="1BD280B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承包人提交预付款担保的期限：</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0ACFE8DD">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预付款担保的形式为：</w:t>
      </w:r>
      <w:bookmarkEnd w:id="888"/>
      <w:bookmarkEnd w:id="889"/>
      <w:bookmarkEnd w:id="890"/>
      <w:bookmarkEnd w:id="891"/>
      <w:bookmarkEnd w:id="892"/>
      <w:bookmarkEnd w:id="893"/>
      <w:bookmarkEnd w:id="894"/>
      <w:bookmarkEnd w:id="895"/>
      <w:bookmarkEnd w:id="896"/>
      <w:bookmarkEnd w:id="897"/>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35A1EDA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 计量</w:t>
      </w:r>
    </w:p>
    <w:p w14:paraId="299734D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12.3.1 计量原则</w:t>
      </w:r>
    </w:p>
    <w:p w14:paraId="37018C8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工程量计算规则：</w:t>
      </w:r>
    </w:p>
    <w:p w14:paraId="492B7CF9">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1、本工程按照实际工程量结算，但不论实际施工工程量与招标工程量清单的 </w:t>
      </w:r>
    </w:p>
    <w:p w14:paraId="0A4104F7">
      <w:pPr>
        <w:spacing w:line="300" w:lineRule="auto"/>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工程量发生多大变化，本合同综合单价均不做调整。 </w:t>
      </w:r>
    </w:p>
    <w:p w14:paraId="2C3BD9A1">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2、本工程措施费按照以下方式结算： </w:t>
      </w:r>
    </w:p>
    <w:p w14:paraId="67BC0D4D">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1）冬雨季及夜间施工费、二次搬运费、测量放线定位复测检测试验费按照承包人投标报价费率进行结算； </w:t>
      </w:r>
    </w:p>
    <w:p w14:paraId="64A1674A">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2）与分部分项工程量变化、设计变更、现场签证有关的措施项目费，按《陕西省建设工程工程量清单计价标准及计算标准》（2025）相关规定执行； </w:t>
      </w:r>
    </w:p>
    <w:p w14:paraId="193EA166">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3）除以上第 1）、2）项外的其他所有措施费按照投标报价包干使用，措施费用不作调整。 </w:t>
      </w:r>
    </w:p>
    <w:p w14:paraId="536275C4">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3、关于税金：承包人在报价中根据税务机关及当地造价部门的最新规定进行报价，结算时按照报价中的税率进行取费，除非国家税务机关发布强制性调整政策，不论承包人实际缴纳税金是多少，在结算时税率均不作改变。 </w:t>
      </w:r>
    </w:p>
    <w:p w14:paraId="701F1A8B">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4、关于临电：承包人依据现场实际情况向电力部门提出书面申请，在使用完成后如发包人接收该临电，则由承包人向发包人移交，移交后由发包人承担该临电费用，具体事宜由双方另行协商并签订书面协议。 </w:t>
      </w:r>
    </w:p>
    <w:p w14:paraId="64E9FD9A">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5、零星用工单价按投标报价中的人工费进行计价。 </w:t>
      </w:r>
    </w:p>
    <w:p w14:paraId="2E3B5870">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6、工程重要部位、分部分项工程检测由发包人委托实验室进行检测，费用由 </w:t>
      </w:r>
    </w:p>
    <w:p w14:paraId="5D374622">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承包人承担。 </w:t>
      </w:r>
    </w:p>
    <w:p w14:paraId="6F9A1225">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7、各种规费及保险，结算时承包人应提供交纳证明，参加一项结算一项，未 </w:t>
      </w:r>
    </w:p>
    <w:p w14:paraId="2211B65A">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参加的予以扣除；劳保统筹结算时承包人应提供交纳证明，如果该项费用由发包人 交纳的，结算时应予以扣除。</w:t>
      </w:r>
    </w:p>
    <w:p w14:paraId="0C74257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12.3.2 计量周期</w:t>
      </w:r>
    </w:p>
    <w:p w14:paraId="48D0C386">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 xml:space="preserve">关于计量周期的约定：  </w:t>
      </w:r>
      <w:r>
        <w:rPr>
          <w:rFonts w:hint="eastAsia" w:ascii="仿宋_GB2312" w:hAnsi="仿宋_GB2312" w:eastAsia="仿宋_GB2312" w:cs="仿宋_GB2312"/>
          <w:color w:val="auto"/>
          <w:sz w:val="30"/>
          <w:szCs w:val="30"/>
          <w:highlight w:val="none"/>
          <w:u w:val="single"/>
          <w:lang w:val="en-US" w:eastAsia="zh-CN"/>
        </w:rPr>
        <w:t>除专用合同条款另有约定外，工程量的计量</w:t>
      </w:r>
      <w:r>
        <w:rPr>
          <w:rFonts w:hint="eastAsia" w:ascii="仿宋_GB2312" w:hAnsi="仿宋_GB2312" w:eastAsia="仿宋_GB2312" w:cs="仿宋_GB2312"/>
          <w:color w:val="auto"/>
          <w:sz w:val="30"/>
          <w:szCs w:val="30"/>
          <w:highlight w:val="none"/>
          <w:u w:val="single"/>
        </w:rPr>
        <w:t>按月进行   。</w:t>
      </w:r>
    </w:p>
    <w:p w14:paraId="096AFF8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12.3.3 单价合同的计量</w:t>
      </w:r>
    </w:p>
    <w:p w14:paraId="25185D57">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 xml:space="preserve">关于单价合同计量的约定： </w:t>
      </w:r>
      <w:r>
        <w:rPr>
          <w:rFonts w:hint="eastAsia" w:ascii="仿宋_GB2312" w:hAnsi="仿宋_GB2312" w:eastAsia="仿宋_GB2312" w:cs="仿宋_GB2312"/>
          <w:color w:val="auto"/>
          <w:sz w:val="30"/>
          <w:szCs w:val="30"/>
          <w:highlight w:val="none"/>
          <w:u w:val="single"/>
        </w:rPr>
        <w:t>承包人应于每月2</w:t>
      </w:r>
      <w:r>
        <w:rPr>
          <w:rFonts w:hint="eastAsia" w:ascii="仿宋_GB2312" w:hAnsi="仿宋_GB2312" w:eastAsia="仿宋_GB2312" w:cs="仿宋_GB2312"/>
          <w:color w:val="auto"/>
          <w:sz w:val="30"/>
          <w:szCs w:val="30"/>
          <w:highlight w:val="none"/>
          <w:u w:val="single"/>
          <w:lang w:val="en-US" w:eastAsia="zh-CN"/>
        </w:rPr>
        <w:t>5</w:t>
      </w:r>
      <w:r>
        <w:rPr>
          <w:rFonts w:hint="eastAsia" w:ascii="仿宋_GB2312" w:hAnsi="仿宋_GB2312" w:eastAsia="仿宋_GB2312" w:cs="仿宋_GB2312"/>
          <w:color w:val="auto"/>
          <w:sz w:val="30"/>
          <w:szCs w:val="30"/>
          <w:highlight w:val="none"/>
          <w:u w:val="single"/>
        </w:rPr>
        <w:t>日</w:t>
      </w:r>
      <w:r>
        <w:rPr>
          <w:rFonts w:hint="eastAsia" w:ascii="仿宋_GB2312" w:hAnsi="仿宋_GB2312" w:eastAsia="仿宋_GB2312" w:cs="仿宋_GB2312"/>
          <w:color w:val="auto"/>
          <w:sz w:val="30"/>
          <w:szCs w:val="30"/>
          <w:highlight w:val="none"/>
          <w:u w:val="single"/>
          <w:lang w:val="en-US" w:eastAsia="zh-CN"/>
        </w:rPr>
        <w:t>前</w:t>
      </w:r>
      <w:r>
        <w:rPr>
          <w:rFonts w:hint="eastAsia" w:ascii="仿宋_GB2312" w:hAnsi="仿宋_GB2312" w:eastAsia="仿宋_GB2312" w:cs="仿宋_GB2312"/>
          <w:color w:val="auto"/>
          <w:sz w:val="30"/>
          <w:szCs w:val="30"/>
          <w:highlight w:val="none"/>
          <w:u w:val="single"/>
        </w:rPr>
        <w:t>向监理人报送上月已完成的工程量及累计已完工程量，并附具已完成工程量报表和有关资料。此外承包人完成专用条款12.4.1项支付节点要求的工作后，应在7日内向监理人报送已完成的工程量报告，并附具进度付款申请单、已完成工程量报表和有关资料，最终按照实际工程量据实结算。</w:t>
      </w:r>
    </w:p>
    <w:p w14:paraId="615E0199">
      <w:pPr>
        <w:spacing w:line="300" w:lineRule="auto"/>
        <w:ind w:firstLine="600" w:firstLineChars="200"/>
        <w:rPr>
          <w:rFonts w:hint="eastAsia" w:ascii="仿宋_GB2312" w:hAnsi="仿宋_GB2312" w:eastAsia="仿宋_GB2312" w:cs="仿宋_GB2312"/>
          <w:color w:val="auto"/>
          <w:sz w:val="30"/>
          <w:szCs w:val="30"/>
          <w:highlight w:val="none"/>
        </w:rPr>
      </w:pPr>
    </w:p>
    <w:p w14:paraId="668A2493">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12.3.4 总价合同的计量</w:t>
      </w:r>
    </w:p>
    <w:p w14:paraId="5F2C09E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关于总价合同计量的约定：</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3980F4F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12.3.5总价合同采用支付分解表计量支付的，是否适用第</w:t>
      </w:r>
      <w:r>
        <w:rPr>
          <w:rFonts w:hint="eastAsia" w:ascii="仿宋_GB2312" w:hAnsi="仿宋_GB2312" w:eastAsia="仿宋_GB2312" w:cs="仿宋_GB2312"/>
          <w:color w:val="auto"/>
          <w:kern w:val="0"/>
          <w:sz w:val="30"/>
          <w:szCs w:val="30"/>
          <w:highlight w:val="none"/>
        </w:rPr>
        <w:t xml:space="preserve">12.3.4 </w:t>
      </w:r>
      <w:r>
        <w:rPr>
          <w:rFonts w:hint="eastAsia" w:ascii="仿宋_GB2312" w:hAnsi="仿宋_GB2312" w:eastAsia="仿宋_GB2312" w:cs="仿宋_GB2312"/>
          <w:color w:val="auto"/>
          <w:sz w:val="30"/>
          <w:szCs w:val="30"/>
          <w:highlight w:val="none"/>
        </w:rPr>
        <w:t>项</w:t>
      </w:r>
      <w:r>
        <w:rPr>
          <w:rFonts w:hint="eastAsia" w:ascii="仿宋_GB2312" w:hAnsi="仿宋_GB2312" w:eastAsia="仿宋_GB2312" w:cs="仿宋_GB2312"/>
          <w:color w:val="auto"/>
          <w:kern w:val="0"/>
          <w:sz w:val="30"/>
          <w:szCs w:val="30"/>
          <w:highlight w:val="none"/>
        </w:rPr>
        <w:t>〔总价合同的计量〕</w:t>
      </w:r>
      <w:r>
        <w:rPr>
          <w:rFonts w:hint="eastAsia" w:ascii="仿宋_GB2312" w:hAnsi="仿宋_GB2312" w:eastAsia="仿宋_GB2312" w:cs="仿宋_GB2312"/>
          <w:color w:val="auto"/>
          <w:sz w:val="30"/>
          <w:szCs w:val="30"/>
          <w:highlight w:val="none"/>
        </w:rPr>
        <w:t>约定进行计量：</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0EC2D70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12.3.6 其他价格形式合同的计量</w:t>
      </w:r>
    </w:p>
    <w:p w14:paraId="61C97E3A">
      <w:pPr>
        <w:spacing w:line="300" w:lineRule="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其他价格形式的计量方式和程序：</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rPr>
        <w:t>。</w:t>
      </w:r>
    </w:p>
    <w:p w14:paraId="51B6CEB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12.4 工程进度款支付</w:t>
      </w:r>
    </w:p>
    <w:p w14:paraId="65ABADC5">
      <w:pPr>
        <w:spacing w:line="300" w:lineRule="auto"/>
        <w:ind w:firstLine="600" w:firstLineChars="200"/>
        <w:rPr>
          <w:rFonts w:hint="eastAsia" w:ascii="仿宋_GB2312" w:hAnsi="仿宋_GB2312" w:eastAsia="仿宋_GB2312" w:cs="仿宋_GB2312"/>
          <w:color w:val="auto"/>
          <w:sz w:val="30"/>
          <w:szCs w:val="30"/>
          <w:highlight w:val="none"/>
        </w:rPr>
      </w:pPr>
      <w:bookmarkStart w:id="898" w:name="_Toc296346712"/>
      <w:bookmarkStart w:id="899" w:name="_Toc296347210"/>
      <w:bookmarkStart w:id="900" w:name="_Toc292559921"/>
      <w:bookmarkStart w:id="901" w:name="_Toc297048397"/>
      <w:bookmarkStart w:id="902" w:name="_Toc296944550"/>
      <w:bookmarkStart w:id="903" w:name="_Toc296891039"/>
      <w:bookmarkStart w:id="904" w:name="_Toc296503211"/>
      <w:bookmarkStart w:id="905" w:name="_Toc300935006"/>
      <w:bookmarkStart w:id="906" w:name="_Toc303539163"/>
      <w:bookmarkStart w:id="907" w:name="_Toc292559416"/>
      <w:bookmarkStart w:id="908" w:name="_Toc297216215"/>
      <w:bookmarkStart w:id="909" w:name="_Toc297123556"/>
      <w:bookmarkStart w:id="910" w:name="_Toc296891251"/>
      <w:bookmarkStart w:id="911" w:name="_Toc297120511"/>
      <w:r>
        <w:rPr>
          <w:rFonts w:hint="eastAsia" w:ascii="仿宋_GB2312" w:hAnsi="仿宋_GB2312" w:eastAsia="仿宋_GB2312" w:cs="仿宋_GB2312"/>
          <w:color w:val="auto"/>
          <w:sz w:val="30"/>
          <w:szCs w:val="30"/>
          <w:highlight w:val="none"/>
        </w:rPr>
        <w:t>12.4.1 付款周期</w:t>
      </w:r>
    </w:p>
    <w:p w14:paraId="03A515D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关于付款周期的约定：</w:t>
      </w:r>
    </w:p>
    <w:p w14:paraId="2C5617DC">
      <w:pPr>
        <w:spacing w:line="300" w:lineRule="auto"/>
        <w:ind w:firstLine="600" w:firstLineChars="200"/>
        <w:outlineLvl w:val="9"/>
        <w:rPr>
          <w:rFonts w:hint="default" w:ascii="仿宋_GB2312" w:hAnsi="仿宋_GB2312" w:eastAsia="仿宋_GB2312" w:cs="仿宋_GB2312"/>
          <w:color w:val="auto"/>
          <w:sz w:val="30"/>
          <w:szCs w:val="30"/>
          <w:highlight w:val="none"/>
          <w:u w:val="single"/>
          <w:lang w:val="en-US"/>
        </w:rPr>
      </w:pPr>
      <w:r>
        <w:rPr>
          <w:rFonts w:hint="eastAsia" w:ascii="仿宋_GB2312" w:hAnsi="仿宋_GB2312" w:eastAsia="仿宋_GB2312" w:cs="仿宋_GB2312"/>
          <w:color w:val="auto"/>
          <w:sz w:val="30"/>
          <w:szCs w:val="30"/>
          <w:highlight w:val="none"/>
          <w:u w:val="single"/>
          <w:lang w:val="en-US" w:eastAsia="zh-CN"/>
        </w:rPr>
        <w:t>1）按工程进度支付，竣工验收合格后付至合同总价的80%，待结算审计后支付至合同价款的97%，剩余3%做为质量保证金。质量保修期终止后，无质量保修缺陷一次性不计息返还质量保证金，具体以甲方要求签订为准。</w:t>
      </w:r>
    </w:p>
    <w:p w14:paraId="1495B055">
      <w:pPr>
        <w:spacing w:line="300" w:lineRule="auto"/>
        <w:ind w:firstLine="600" w:firstLineChars="200"/>
        <w:rPr>
          <w:rFonts w:hint="eastAsia" w:ascii="仿宋_GB2312" w:hAnsi="仿宋_GB2312" w:eastAsia="仿宋_GB2312" w:cs="仿宋_GB2312"/>
          <w:color w:val="auto"/>
          <w:sz w:val="30"/>
          <w:szCs w:val="30"/>
          <w:highlight w:val="none"/>
          <w:u w:val="single"/>
          <w:lang w:val="en-US" w:eastAsia="zh-CN"/>
        </w:rPr>
      </w:pPr>
      <w:r>
        <w:rPr>
          <w:rFonts w:hint="eastAsia" w:ascii="仿宋_GB2312" w:hAnsi="仿宋_GB2312" w:eastAsia="仿宋_GB2312" w:cs="仿宋_GB2312"/>
          <w:color w:val="auto"/>
          <w:sz w:val="30"/>
          <w:szCs w:val="30"/>
          <w:highlight w:val="none"/>
          <w:u w:val="single"/>
          <w:lang w:val="en-US" w:eastAsia="zh-CN"/>
        </w:rPr>
        <w:t>2）承包人同意代付项目前期产生的相关费用。</w:t>
      </w:r>
    </w:p>
    <w:p w14:paraId="0DE1CBC6">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 xml:space="preserve">3）承包人同意发包人以银行转账的方式支付工程款，承包人指定收款银行账户信息以本合同协议书部分签章处注明的账户信息为准。 </w:t>
      </w:r>
    </w:p>
    <w:p w14:paraId="770B4079">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lang w:val="en-US" w:eastAsia="zh-CN"/>
        </w:rPr>
        <w:t>4）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发包人应承担赔偿责任，且发包人有权要求承包人限期重新开具合法有效的发票。</w:t>
      </w:r>
    </w:p>
    <w:p w14:paraId="6DDD3FC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12.4.2 进度付款申请单的编制</w:t>
      </w:r>
    </w:p>
    <w:p w14:paraId="60F82419">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关于进度付款申请单编制的约定：</w:t>
      </w:r>
      <w:r>
        <w:rPr>
          <w:rFonts w:hint="eastAsia" w:ascii="仿宋_GB2312" w:hAnsi="仿宋_GB2312" w:eastAsia="仿宋_GB2312" w:cs="仿宋_GB2312"/>
          <w:color w:val="auto"/>
          <w:sz w:val="30"/>
          <w:szCs w:val="30"/>
          <w:highlight w:val="none"/>
          <w:u w:val="single"/>
          <w:lang w:val="en-US" w:eastAsia="zh-CN"/>
        </w:rPr>
        <w:t>工程量完成达到付款约定条件时提出付款申请，按照发包人要求的格式编制，并附已完成工程量报表和有关资料。</w:t>
      </w:r>
    </w:p>
    <w:p w14:paraId="02C43BE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Pr>
          <w:rFonts w:hint="eastAsia" w:ascii="仿宋_GB2312" w:hAnsi="仿宋_GB2312" w:eastAsia="仿宋_GB2312" w:cs="仿宋_GB2312"/>
          <w:color w:val="auto"/>
          <w:sz w:val="30"/>
          <w:szCs w:val="30"/>
          <w:highlight w:val="none"/>
        </w:rPr>
        <w:t>2.4.3 进度付款申请单的提交</w:t>
      </w:r>
    </w:p>
    <w:p w14:paraId="51472BEC">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（1）单价合同进度付款申请单提交的约定：</w:t>
      </w:r>
      <w:r>
        <w:rPr>
          <w:rFonts w:hint="eastAsia" w:ascii="仿宋_GB2312" w:hAnsi="仿宋_GB2312" w:eastAsia="仿宋_GB2312" w:cs="仿宋_GB2312"/>
          <w:color w:val="auto"/>
          <w:sz w:val="30"/>
          <w:szCs w:val="30"/>
          <w:highlight w:val="none"/>
          <w:u w:val="single"/>
          <w:lang w:val="en-US" w:eastAsia="zh-CN"/>
        </w:rPr>
        <w:t>按专用条款第 12.3.3 项执行</w:t>
      </w:r>
      <w:r>
        <w:rPr>
          <w:rFonts w:hint="eastAsia" w:ascii="仿宋_GB2312" w:hAnsi="仿宋_GB2312" w:eastAsia="仿宋_GB2312" w:cs="仿宋_GB2312"/>
          <w:color w:val="auto"/>
          <w:sz w:val="30"/>
          <w:szCs w:val="30"/>
          <w:highlight w:val="none"/>
        </w:rPr>
        <w:t>。</w:t>
      </w:r>
    </w:p>
    <w:p w14:paraId="549735C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（2）总价合同进度付款申请单提交的约定：</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688E4F5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（3）其他价格形式合同进度付款申请单提交的约定：。</w:t>
      </w:r>
    </w:p>
    <w:p w14:paraId="401DA4B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12.4.4 进度款审核和支付</w:t>
      </w:r>
    </w:p>
    <w:p w14:paraId="6E1DCB4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（1）监理人审查并报送发包人的期限：</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10E7CB2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发包人完成审批并签发进度款支付证书的期限：</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248DA45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（2）发包人支付进度款的期限：</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55D0FC2D">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发包人逾期支付进度款的违约金的计算方式：</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bookmarkEnd w:id="733"/>
    <w:p w14:paraId="1E071023">
      <w:pPr>
        <w:spacing w:line="300" w:lineRule="auto"/>
        <w:ind w:firstLine="600" w:firstLineChars="200"/>
        <w:rPr>
          <w:rFonts w:hint="eastAsia" w:ascii="仿宋_GB2312" w:hAnsi="仿宋_GB2312" w:eastAsia="仿宋_GB2312" w:cs="仿宋_GB2312"/>
          <w:color w:val="auto"/>
          <w:sz w:val="30"/>
          <w:szCs w:val="30"/>
          <w:highlight w:val="none"/>
        </w:rPr>
      </w:pPr>
      <w:bookmarkStart w:id="912" w:name="_Toc296347222"/>
      <w:bookmarkStart w:id="913" w:name="_Toc296891051"/>
      <w:bookmarkStart w:id="914" w:name="_Toc296891263"/>
      <w:bookmarkStart w:id="915" w:name="_Toc304295596"/>
      <w:bookmarkStart w:id="916" w:name="_Toc292559428"/>
      <w:bookmarkStart w:id="917" w:name="_Toc292559933"/>
      <w:bookmarkStart w:id="918" w:name="_Toc312678056"/>
      <w:bookmarkStart w:id="919" w:name="_Toc296503223"/>
      <w:bookmarkStart w:id="920" w:name="_Toc297123565"/>
      <w:bookmarkStart w:id="921" w:name="_Toc297120523"/>
      <w:bookmarkStart w:id="922" w:name="_Toc300935016"/>
      <w:bookmarkStart w:id="923" w:name="_Toc296346724"/>
      <w:bookmarkStart w:id="924" w:name="_Toc297048409"/>
      <w:bookmarkStart w:id="925" w:name="_Toc303539173"/>
      <w:bookmarkStart w:id="926" w:name="_Toc296944562"/>
      <w:bookmarkStart w:id="927" w:name="_Toc297216224"/>
      <w:bookmarkStart w:id="928" w:name="_Toc267251472"/>
      <w:bookmarkStart w:id="929" w:name="_Toc267251471"/>
      <w:bookmarkStart w:id="930" w:name="_Toc267251474"/>
      <w:bookmarkStart w:id="931" w:name="_Toc267251475"/>
      <w:bookmarkStart w:id="932" w:name="_Toc267251476"/>
      <w:bookmarkStart w:id="933" w:name="_Toc267251473"/>
      <w:bookmarkStart w:id="934" w:name="_Toc267251470"/>
      <w:r>
        <w:rPr>
          <w:rFonts w:hint="eastAsia" w:ascii="仿宋_GB2312" w:hAnsi="仿宋_GB2312" w:eastAsia="仿宋_GB2312" w:cs="仿宋_GB2312"/>
          <w:color w:val="auto"/>
          <w:sz w:val="30"/>
          <w:szCs w:val="30"/>
          <w:highlight w:val="none"/>
        </w:rPr>
        <w:t>13.2 竣工验收</w:t>
      </w:r>
    </w:p>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14:paraId="7588C00A">
      <w:pPr>
        <w:spacing w:line="300" w:lineRule="auto"/>
        <w:ind w:firstLine="600" w:firstLineChars="200"/>
        <w:rPr>
          <w:rFonts w:hint="eastAsia" w:ascii="仿宋_GB2312" w:hAnsi="仿宋_GB2312" w:eastAsia="仿宋_GB2312" w:cs="仿宋_GB2312"/>
          <w:color w:val="auto"/>
          <w:sz w:val="30"/>
          <w:szCs w:val="30"/>
          <w:highlight w:val="none"/>
        </w:rPr>
      </w:pPr>
      <w:bookmarkStart w:id="935" w:name="_Toc280868704"/>
      <w:bookmarkStart w:id="936" w:name="_Toc280868705"/>
      <w:bookmarkStart w:id="937" w:name="_Toc280868706"/>
      <w:bookmarkStart w:id="938" w:name="_Toc280868707"/>
      <w:bookmarkStart w:id="939" w:name="_Toc280868708"/>
      <w:bookmarkStart w:id="940" w:name="_Toc280868709"/>
      <w:r>
        <w:rPr>
          <w:rFonts w:hint="eastAsia" w:ascii="仿宋_GB2312" w:hAnsi="仿宋_GB2312" w:eastAsia="仿宋_GB2312" w:cs="仿宋_GB2312"/>
          <w:color w:val="auto"/>
          <w:sz w:val="30"/>
          <w:szCs w:val="30"/>
          <w:highlight w:val="none"/>
        </w:rPr>
        <w:t>13.2.2竣工验收程序</w:t>
      </w:r>
    </w:p>
    <w:bookmarkEnd w:id="935"/>
    <w:p w14:paraId="0F1FB0D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发包人不按照本项约定组织竣工验收、颁发工程接收证书的违约金的计算方法：</w:t>
      </w:r>
      <w:r>
        <w:rPr>
          <w:rFonts w:hint="eastAsia" w:ascii="仿宋_GB2312" w:hAnsi="仿宋_GB2312" w:eastAsia="仿宋_GB2312" w:cs="仿宋_GB2312"/>
          <w:color w:val="auto"/>
          <w:kern w:val="0"/>
          <w:sz w:val="30"/>
          <w:szCs w:val="30"/>
          <w:highlight w:val="none"/>
          <w:u w:val="single"/>
          <w:lang w:val="en-US" w:eastAsia="zh-CN"/>
        </w:rPr>
        <w:t>不承担违约责任</w:t>
      </w:r>
      <w:r>
        <w:rPr>
          <w:rFonts w:hint="eastAsia" w:ascii="仿宋_GB2312" w:hAnsi="仿宋_GB2312" w:eastAsia="仿宋_GB2312" w:cs="仿宋_GB2312"/>
          <w:color w:val="auto"/>
          <w:sz w:val="30"/>
          <w:szCs w:val="30"/>
          <w:highlight w:val="none"/>
          <w:u w:val="single"/>
        </w:rPr>
        <w:t>。</w:t>
      </w:r>
    </w:p>
    <w:bookmarkEnd w:id="936"/>
    <w:p w14:paraId="3B9C5AE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13.2.5移交、接收全部与部分工程</w:t>
      </w:r>
    </w:p>
    <w:bookmarkEnd w:id="937"/>
    <w:p w14:paraId="0D2F9844">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承包人向发包人移交工程的期限：</w:t>
      </w:r>
      <w:r>
        <w:rPr>
          <w:rFonts w:hint="eastAsia" w:ascii="仿宋_GB2312" w:hAnsi="仿宋_GB2312" w:eastAsia="仿宋_GB2312" w:cs="仿宋_GB2312"/>
          <w:color w:val="auto"/>
          <w:kern w:val="0"/>
          <w:sz w:val="30"/>
          <w:szCs w:val="30"/>
          <w:highlight w:val="none"/>
          <w:u w:val="single"/>
          <w:lang w:val="en-US" w:eastAsia="zh-CN"/>
        </w:rPr>
        <w:t>发工程接收证书后 7 天内，移交给发包人或发包人指定的单位，发包人按国家规定接收工程。</w:t>
      </w:r>
    </w:p>
    <w:p w14:paraId="79B71334">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发包人未按本合同约定接收全部或部分工程的，违约金的计算方法为：</w:t>
      </w:r>
      <w:bookmarkEnd w:id="938"/>
      <w:r>
        <w:rPr>
          <w:rFonts w:hint="eastAsia" w:ascii="仿宋_GB2312" w:hAnsi="仿宋_GB2312" w:eastAsia="仿宋_GB2312" w:cs="仿宋_GB2312"/>
          <w:color w:val="auto"/>
          <w:kern w:val="0"/>
          <w:sz w:val="30"/>
          <w:szCs w:val="30"/>
          <w:highlight w:val="none"/>
          <w:u w:val="single"/>
          <w:lang w:val="en-US" w:eastAsia="zh-CN"/>
        </w:rPr>
        <w:t xml:space="preserve">不承担违约责任。 </w:t>
      </w:r>
    </w:p>
    <w:p w14:paraId="51551231">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承包人未按时移交工程的，违约金的计算方法为：</w:t>
      </w:r>
      <w:r>
        <w:rPr>
          <w:rFonts w:hint="eastAsia" w:ascii="仿宋_GB2312" w:hAnsi="仿宋_GB2312" w:eastAsia="仿宋_GB2312" w:cs="仿宋_GB2312"/>
          <w:color w:val="auto"/>
          <w:sz w:val="30"/>
          <w:szCs w:val="30"/>
          <w:highlight w:val="none"/>
          <w:u w:val="single"/>
          <w:lang w:val="en-US" w:eastAsia="zh-CN"/>
        </w:rPr>
        <w:t>每逾期一天按签约合同价的 1% 计算违约金</w:t>
      </w:r>
      <w:r>
        <w:rPr>
          <w:rFonts w:hint="eastAsia" w:ascii="仿宋_GB2312" w:hAnsi="仿宋_GB2312" w:eastAsia="仿宋_GB2312" w:cs="仿宋_GB2312"/>
          <w:color w:val="auto"/>
          <w:sz w:val="30"/>
          <w:szCs w:val="30"/>
          <w:highlight w:val="none"/>
          <w:u w:val="single"/>
        </w:rPr>
        <w:t>。</w:t>
      </w:r>
    </w:p>
    <w:p w14:paraId="56BF35F0">
      <w:pPr>
        <w:spacing w:line="300" w:lineRule="auto"/>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1</w:t>
      </w:r>
      <w:r>
        <w:rPr>
          <w:rFonts w:hint="eastAsia" w:ascii="仿宋_GB2312" w:hAnsi="仿宋_GB2312" w:eastAsia="仿宋_GB2312" w:cs="仿宋_GB2312"/>
          <w:color w:val="auto"/>
          <w:kern w:val="0"/>
          <w:sz w:val="30"/>
          <w:szCs w:val="30"/>
          <w:highlight w:val="none"/>
        </w:rPr>
        <w:t>3.3 工程试车</w:t>
      </w:r>
    </w:p>
    <w:p w14:paraId="7DAEEA50">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13.3.1 试车程序</w:t>
      </w:r>
    </w:p>
    <w:p w14:paraId="48657027">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工程试车内容：   </w:t>
      </w:r>
      <w:r>
        <w:rPr>
          <w:rFonts w:hint="eastAsia" w:ascii="仿宋_GB2312" w:hAnsi="仿宋_GB2312" w:eastAsia="仿宋_GB2312" w:cs="仿宋_GB2312"/>
          <w:color w:val="auto"/>
          <w:kern w:val="0"/>
          <w:sz w:val="30"/>
          <w:szCs w:val="30"/>
          <w:highlight w:val="none"/>
          <w:u w:val="single"/>
        </w:rPr>
        <w:t xml:space="preserve">执行通用条款      </w:t>
      </w:r>
      <w:r>
        <w:rPr>
          <w:rFonts w:hint="eastAsia" w:ascii="仿宋_GB2312" w:hAnsi="仿宋_GB2312" w:eastAsia="仿宋_GB2312" w:cs="仿宋_GB2312"/>
          <w:color w:val="auto"/>
          <w:kern w:val="0"/>
          <w:sz w:val="30"/>
          <w:szCs w:val="30"/>
          <w:highlight w:val="none"/>
        </w:rPr>
        <w:t xml:space="preserve">    。</w:t>
      </w:r>
    </w:p>
    <w:p w14:paraId="07851BC7">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（1）单机无负荷试车费用由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u w:val="single"/>
          <w:lang w:val="en-US" w:eastAsia="zh-CN"/>
        </w:rPr>
        <w:t>承包人</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承担；</w:t>
      </w:r>
    </w:p>
    <w:p w14:paraId="3BB47D6C">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（2）无负荷联动试车费用由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u w:val="single"/>
          <w:lang w:val="en-US" w:eastAsia="zh-CN"/>
        </w:rPr>
        <w:t>承包人</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承担。</w:t>
      </w:r>
    </w:p>
    <w:p w14:paraId="76B34BBB">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13.6 竣工退场</w:t>
      </w:r>
    </w:p>
    <w:p w14:paraId="2190DC9F">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13.6.1 竣工退场</w:t>
      </w:r>
    </w:p>
    <w:p w14:paraId="66FF2855">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承包人完成竣工退场的期限：  </w:t>
      </w:r>
      <w:r>
        <w:rPr>
          <w:rFonts w:hint="eastAsia" w:ascii="仿宋_GB2312" w:hAnsi="仿宋_GB2312" w:eastAsia="仿宋_GB2312" w:cs="仿宋_GB2312"/>
          <w:color w:val="auto"/>
          <w:kern w:val="0"/>
          <w:sz w:val="30"/>
          <w:szCs w:val="30"/>
          <w:highlight w:val="none"/>
          <w:u w:val="single"/>
        </w:rPr>
        <w:t xml:space="preserve">竣工验收合格后28天内 </w:t>
      </w:r>
      <w:r>
        <w:rPr>
          <w:rFonts w:hint="eastAsia" w:ascii="仿宋_GB2312" w:hAnsi="仿宋_GB2312" w:eastAsia="仿宋_GB2312" w:cs="仿宋_GB2312"/>
          <w:color w:val="auto"/>
          <w:kern w:val="0"/>
          <w:sz w:val="30"/>
          <w:szCs w:val="30"/>
          <w:highlight w:val="none"/>
        </w:rPr>
        <w:t xml:space="preserve">  。</w:t>
      </w:r>
    </w:p>
    <w:p w14:paraId="574762F8">
      <w:pPr>
        <w:pStyle w:val="2"/>
        <w:rPr>
          <w:rFonts w:hint="eastAsia" w:ascii="仿宋_GB2312" w:hAnsi="仿宋_GB2312" w:eastAsia="仿宋_GB2312" w:cs="仿宋_GB2312"/>
          <w:color w:val="auto"/>
          <w:sz w:val="30"/>
          <w:szCs w:val="30"/>
          <w:highlight w:val="none"/>
        </w:rPr>
      </w:pPr>
    </w:p>
    <w:bookmarkEnd w:id="939"/>
    <w:p w14:paraId="69B56094">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941" w:name="_Toc351203646"/>
      <w:r>
        <w:rPr>
          <w:rFonts w:hint="eastAsia" w:ascii="仿宋_GB2312" w:hAnsi="仿宋_GB2312" w:eastAsia="仿宋_GB2312" w:cs="仿宋_GB2312"/>
          <w:b w:val="0"/>
          <w:color w:val="auto"/>
          <w:sz w:val="30"/>
          <w:szCs w:val="30"/>
          <w:highlight w:val="none"/>
        </w:rPr>
        <w:t>14. 竣工结算</w:t>
      </w:r>
      <w:bookmarkEnd w:id="941"/>
    </w:p>
    <w:p w14:paraId="4ED6F4BC">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14.1 竣工结算申请</w:t>
      </w:r>
    </w:p>
    <w:p w14:paraId="03FBBD9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承包人提交竣工结算申请单的期限：</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14885A9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竣工结算申请单应包括的内容：</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50AC9535">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942" w:name="_Toc508703902"/>
      <w:bookmarkStart w:id="943" w:name="_Toc508702744"/>
      <w:bookmarkStart w:id="944" w:name="_Toc526085905"/>
      <w:bookmarkStart w:id="945" w:name="_Toc510449980"/>
      <w:r>
        <w:rPr>
          <w:rFonts w:hint="eastAsia" w:ascii="仿宋_GB2312" w:hAnsi="仿宋_GB2312" w:eastAsia="仿宋_GB2312" w:cs="仿宋_GB2312"/>
          <w:color w:val="auto"/>
          <w:sz w:val="30"/>
          <w:szCs w:val="30"/>
          <w:highlight w:val="none"/>
        </w:rPr>
        <w:t>14.2 竣工结算审核</w:t>
      </w:r>
      <w:bookmarkEnd w:id="942"/>
      <w:bookmarkEnd w:id="943"/>
      <w:bookmarkEnd w:id="944"/>
      <w:bookmarkEnd w:id="945"/>
    </w:p>
    <w:p w14:paraId="0B0BEF51">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发包人审批竣工付款申请单的期限：</w:t>
      </w:r>
      <w:r>
        <w:rPr>
          <w:rFonts w:hint="eastAsia" w:ascii="仿宋_GB2312" w:hAnsi="仿宋_GB2312" w:eastAsia="仿宋_GB2312" w:cs="仿宋_GB2312"/>
          <w:color w:val="auto"/>
          <w:sz w:val="30"/>
          <w:szCs w:val="30"/>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发包人应在收到承包人再次提交的修正补充的竣工结算文件后的 60 天内委托相关单位进行审计，在审计过程中发包人不接受承包人提交的任何补充资料（除非这些补充资料的内容被证实是发生在工程完工以后的），所有遗漏的结算资料发包人将视为承包人做出的优惠予以审核，最终发包人收到相关单位审计报告后 30 日内对施工的竣工结算予以审批</w:t>
      </w:r>
      <w:r>
        <w:rPr>
          <w:rFonts w:hint="eastAsia" w:ascii="仿宋_GB2312" w:hAnsi="仿宋_GB2312" w:eastAsia="仿宋_GB2312" w:cs="仿宋_GB2312"/>
          <w:color w:val="auto"/>
          <w:sz w:val="30"/>
          <w:szCs w:val="30"/>
          <w:highlight w:val="none"/>
          <w:u w:val="single"/>
        </w:rPr>
        <w:t>。</w:t>
      </w:r>
    </w:p>
    <w:p w14:paraId="03531B1E">
      <w:pPr>
        <w:keepNext w:val="0"/>
        <w:keepLines w:val="0"/>
        <w:widowControl/>
        <w:suppressLineNumbers w:val="0"/>
        <w:jc w:val="left"/>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发包人完成竣工付款的期限：</w:t>
      </w:r>
      <w:r>
        <w:rPr>
          <w:rFonts w:hint="eastAsia" w:ascii="仿宋_GB2312" w:hAnsi="仿宋_GB2312" w:eastAsia="仿宋_GB2312" w:cs="仿宋_GB2312"/>
          <w:color w:val="auto"/>
          <w:kern w:val="0"/>
          <w:sz w:val="30"/>
          <w:szCs w:val="30"/>
          <w:highlight w:val="none"/>
          <w:u w:val="single"/>
          <w:lang w:val="en-US" w:eastAsia="zh-CN" w:bidi="ar"/>
        </w:rPr>
        <w:t>按照专用条款第 12.4.1 项（付款周期）约定</w:t>
      </w:r>
      <w:r>
        <w:rPr>
          <w:rFonts w:hint="eastAsia" w:ascii="仿宋_GB2312" w:hAnsi="仿宋_GB2312" w:eastAsia="仿宋_GB2312" w:cs="仿宋_GB2312"/>
          <w:color w:val="auto"/>
          <w:sz w:val="30"/>
          <w:szCs w:val="30"/>
          <w:highlight w:val="none"/>
        </w:rPr>
        <w:t>。</w:t>
      </w:r>
    </w:p>
    <w:p w14:paraId="6B8DB1E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关于竣工付款证书异议部分复核的方式和程序：</w:t>
      </w:r>
      <w:r>
        <w:rPr>
          <w:rFonts w:hint="eastAsia" w:ascii="仿宋_GB2312" w:hAnsi="仿宋_GB2312" w:eastAsia="仿宋_GB2312" w:cs="仿宋_GB2312"/>
          <w:color w:val="auto"/>
          <w:sz w:val="30"/>
          <w:szCs w:val="30"/>
          <w:highlight w:val="none"/>
          <w:u w:val="single"/>
        </w:rPr>
        <w:t>执行通用合同条款</w:t>
      </w:r>
      <w:r>
        <w:rPr>
          <w:rFonts w:hint="eastAsia" w:ascii="仿宋_GB2312" w:hAnsi="仿宋_GB2312" w:eastAsia="仿宋_GB2312" w:cs="仿宋_GB2312"/>
          <w:color w:val="auto"/>
          <w:sz w:val="30"/>
          <w:szCs w:val="30"/>
          <w:highlight w:val="none"/>
        </w:rPr>
        <w:t>。</w:t>
      </w:r>
    </w:p>
    <w:p w14:paraId="24D8155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14.4 最终结清</w:t>
      </w:r>
    </w:p>
    <w:p w14:paraId="75B5F550">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14.4.1 最终结清申请单</w:t>
      </w:r>
    </w:p>
    <w:p w14:paraId="74FBF1BD">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承包人提交最终结清申请单的份数：</w:t>
      </w:r>
      <w:r>
        <w:rPr>
          <w:rFonts w:hint="eastAsia" w:ascii="仿宋_GB2312" w:hAnsi="仿宋_GB2312" w:eastAsia="仿宋_GB2312" w:cs="仿宋_GB2312"/>
          <w:color w:val="auto"/>
          <w:kern w:val="0"/>
          <w:sz w:val="30"/>
          <w:szCs w:val="30"/>
          <w:highlight w:val="none"/>
          <w:u w:val="single"/>
          <w:lang w:val="en-US" w:eastAsia="zh-CN"/>
        </w:rPr>
        <w:t>肆份。</w:t>
      </w:r>
    </w:p>
    <w:p w14:paraId="753F48C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承包人提交最终结算申请单的期限：</w:t>
      </w:r>
      <w:r>
        <w:rPr>
          <w:rFonts w:hint="eastAsia" w:ascii="仿宋_GB2312" w:hAnsi="仿宋_GB2312" w:eastAsia="仿宋_GB2312" w:cs="仿宋_GB2312"/>
          <w:color w:val="auto"/>
          <w:kern w:val="0"/>
          <w:sz w:val="30"/>
          <w:szCs w:val="30"/>
          <w:highlight w:val="none"/>
          <w:u w:val="single"/>
          <w:lang w:val="en-US" w:eastAsia="zh-CN"/>
        </w:rPr>
        <w:t>缺陷责任期满且无质量问题后 7 日内。</w:t>
      </w:r>
    </w:p>
    <w:p w14:paraId="210DBA6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14.4.2 最终结清证书和支付</w:t>
      </w:r>
    </w:p>
    <w:p w14:paraId="12012D7E">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（1）发包人完成最终结清申请单的审批并颁发最终结清证书的期限：</w:t>
      </w:r>
      <w:r>
        <w:rPr>
          <w:rFonts w:hint="eastAsia" w:ascii="仿宋_GB2312" w:hAnsi="仿宋_GB2312" w:eastAsia="仿宋_GB2312" w:cs="仿宋_GB2312"/>
          <w:color w:val="auto"/>
          <w:sz w:val="30"/>
          <w:szCs w:val="30"/>
          <w:highlight w:val="none"/>
          <w:u w:val="single"/>
          <w:lang w:val="en-US" w:eastAsia="zh-CN"/>
        </w:rPr>
        <w:t>收到最终结算申请单后 30 日内。</w:t>
      </w:r>
    </w:p>
    <w:p w14:paraId="3488DC12">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（2）发包人完成支付的期限：</w:t>
      </w:r>
      <w:r>
        <w:rPr>
          <w:rFonts w:hint="eastAsia" w:ascii="仿宋_GB2312" w:hAnsi="仿宋_GB2312" w:eastAsia="仿宋_GB2312" w:cs="仿宋_GB2312"/>
          <w:color w:val="auto"/>
          <w:sz w:val="30"/>
          <w:szCs w:val="30"/>
          <w:highlight w:val="none"/>
          <w:u w:val="single"/>
          <w:lang w:val="en-US" w:eastAsia="zh-CN"/>
        </w:rPr>
        <w:t>按合同专用条款第 12.4.1 项规定的支付条件执行。</w:t>
      </w:r>
    </w:p>
    <w:bookmarkEnd w:id="928"/>
    <w:bookmarkEnd w:id="929"/>
    <w:bookmarkEnd w:id="930"/>
    <w:bookmarkEnd w:id="931"/>
    <w:bookmarkEnd w:id="932"/>
    <w:bookmarkEnd w:id="933"/>
    <w:bookmarkEnd w:id="934"/>
    <w:bookmarkEnd w:id="940"/>
    <w:p w14:paraId="5F2BBB79">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946" w:name="_Toc351203647"/>
      <w:bookmarkStart w:id="947" w:name="_Toc267251483"/>
      <w:bookmarkStart w:id="948" w:name="_Toc267251482"/>
      <w:bookmarkStart w:id="949" w:name="_Toc267251484"/>
      <w:bookmarkStart w:id="950" w:name="_Toc267251485"/>
      <w:bookmarkStart w:id="951" w:name="_Toc267251490"/>
      <w:bookmarkStart w:id="952" w:name="_Toc267251486"/>
      <w:bookmarkStart w:id="953" w:name="_Toc267251489"/>
      <w:bookmarkStart w:id="954" w:name="_Toc267251488"/>
      <w:bookmarkStart w:id="955" w:name="_Toc267251494"/>
      <w:bookmarkStart w:id="956" w:name="_Toc267251497"/>
      <w:bookmarkStart w:id="957" w:name="_Toc267251492"/>
      <w:bookmarkStart w:id="958" w:name="_Toc267251498"/>
      <w:bookmarkStart w:id="959" w:name="_Toc267251495"/>
      <w:bookmarkStart w:id="960" w:name="_Toc267251491"/>
      <w:bookmarkStart w:id="961" w:name="_Toc267251493"/>
      <w:bookmarkStart w:id="962" w:name="_Toc267251496"/>
      <w:bookmarkStart w:id="963" w:name="_Toc267251501"/>
      <w:bookmarkStart w:id="964" w:name="_Toc267251499"/>
      <w:bookmarkStart w:id="965" w:name="_Toc267251503"/>
      <w:bookmarkStart w:id="966" w:name="_Toc267251502"/>
      <w:bookmarkStart w:id="967" w:name="_Toc267251506"/>
      <w:bookmarkStart w:id="968" w:name="_Toc267251504"/>
      <w:bookmarkStart w:id="969" w:name="_Toc267251507"/>
      <w:bookmarkStart w:id="970" w:name="_Toc267251508"/>
      <w:bookmarkStart w:id="971" w:name="_Toc267251509"/>
      <w:bookmarkStart w:id="972" w:name="_Toc267251513"/>
      <w:bookmarkStart w:id="973" w:name="_Toc267251514"/>
      <w:bookmarkStart w:id="974" w:name="_Toc267251511"/>
      <w:bookmarkStart w:id="975" w:name="_Toc267251515"/>
      <w:bookmarkStart w:id="976" w:name="_Toc267251510"/>
      <w:r>
        <w:rPr>
          <w:rFonts w:hint="eastAsia" w:ascii="仿宋_GB2312" w:hAnsi="仿宋_GB2312" w:eastAsia="仿宋_GB2312" w:cs="仿宋_GB2312"/>
          <w:b w:val="0"/>
          <w:color w:val="auto"/>
          <w:sz w:val="30"/>
          <w:szCs w:val="30"/>
          <w:highlight w:val="none"/>
        </w:rPr>
        <w:t>15. 缺陷责任期与保修</w:t>
      </w:r>
      <w:bookmarkEnd w:id="946"/>
    </w:p>
    <w:p w14:paraId="6E4BC2F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15.2缺陷责任期</w:t>
      </w:r>
      <w:bookmarkEnd w:id="947"/>
    </w:p>
    <w:p w14:paraId="20AFFB24">
      <w:pPr>
        <w:spacing w:line="300" w:lineRule="auto"/>
        <w:ind w:firstLine="600" w:firstLineChars="200"/>
        <w:rPr>
          <w:rFonts w:hint="eastAsia" w:ascii="仿宋_GB2312" w:hAnsi="仿宋_GB2312" w:eastAsia="仿宋_GB2312" w:cs="仿宋_GB2312"/>
          <w:color w:val="auto"/>
          <w:sz w:val="30"/>
          <w:szCs w:val="30"/>
          <w:highlight w:val="none"/>
        </w:rPr>
      </w:pPr>
      <w:bookmarkStart w:id="977" w:name="_Toc510449981"/>
      <w:bookmarkStart w:id="978" w:name="_Toc526085906"/>
      <w:bookmarkStart w:id="979" w:name="_Toc508703903"/>
      <w:bookmarkStart w:id="980" w:name="_Toc508702745"/>
      <w:r>
        <w:rPr>
          <w:rFonts w:hint="eastAsia" w:ascii="仿宋_GB2312" w:hAnsi="仿宋_GB2312" w:eastAsia="仿宋_GB2312" w:cs="仿宋_GB2312"/>
          <w:color w:val="auto"/>
          <w:sz w:val="30"/>
          <w:szCs w:val="30"/>
          <w:highlight w:val="none"/>
        </w:rPr>
        <w:t>15.2缺陷责任期</w:t>
      </w:r>
    </w:p>
    <w:p w14:paraId="35F932E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缺陷责任期的具体期限：</w:t>
      </w:r>
      <w:r>
        <w:rPr>
          <w:rFonts w:hint="eastAsia" w:ascii="仿宋_GB2312" w:hAnsi="仿宋_GB2312" w:eastAsia="仿宋_GB2312" w:cs="仿宋_GB2312"/>
          <w:color w:val="auto"/>
          <w:sz w:val="30"/>
          <w:szCs w:val="30"/>
          <w:highlight w:val="none"/>
          <w:u w:val="single"/>
        </w:rPr>
        <w:t>自竣工验收合格之日起满24个月 。</w:t>
      </w:r>
    </w:p>
    <w:p w14:paraId="6846D5A6">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u w:val="single"/>
        </w:rPr>
        <w:t>缺陷责任期内，承包人务必严格执行保修任务（含绿化浇水、修剪、打药、补栽及其他设施等养护任务），24小时内必须响应安排人员维修，如不能按时响应采取措施，或因特殊应急抢险等原因，承包人有权另行安排施工队伍抢修，所需费用由承包人承担。</w:t>
      </w:r>
    </w:p>
    <w:p w14:paraId="292776AE">
      <w:pPr>
        <w:keepNext/>
        <w:spacing w:line="300" w:lineRule="auto"/>
        <w:ind w:firstLine="600" w:firstLineChars="200"/>
        <w:outlineLvl w:val="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15.3 质量保证金</w:t>
      </w:r>
      <w:bookmarkEnd w:id="977"/>
      <w:bookmarkEnd w:id="978"/>
      <w:bookmarkEnd w:id="979"/>
      <w:bookmarkEnd w:id="980"/>
    </w:p>
    <w:p w14:paraId="142A966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关于是否扣留质量保证金的约定：</w:t>
      </w:r>
      <w:r>
        <w:rPr>
          <w:rFonts w:hint="eastAsia" w:ascii="仿宋_GB2312" w:hAnsi="仿宋_GB2312" w:eastAsia="仿宋_GB2312" w:cs="仿宋_GB2312"/>
          <w:color w:val="auto"/>
          <w:sz w:val="30"/>
          <w:szCs w:val="30"/>
          <w:highlight w:val="none"/>
          <w:u w:val="single"/>
          <w:lang w:val="en-US" w:eastAsia="zh-CN"/>
        </w:rPr>
        <w:t>是</w:t>
      </w:r>
      <w:r>
        <w:rPr>
          <w:rFonts w:hint="eastAsia" w:ascii="仿宋_GB2312" w:hAnsi="仿宋_GB2312" w:eastAsia="仿宋_GB2312" w:cs="仿宋_GB2312"/>
          <w:color w:val="auto"/>
          <w:sz w:val="30"/>
          <w:szCs w:val="30"/>
          <w:highlight w:val="none"/>
        </w:rPr>
        <w:t>。在工程项目竣工前，承包人按专用合同条款第3.7条提供履约担保的，发包人不得同时预留工程质量保证金。</w:t>
      </w:r>
    </w:p>
    <w:p w14:paraId="7BBD5586">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981" w:name="_Toc526085907"/>
      <w:bookmarkStart w:id="982" w:name="_Toc508702746"/>
      <w:bookmarkStart w:id="983" w:name="_Toc508703904"/>
      <w:bookmarkStart w:id="984" w:name="_Toc510449982"/>
      <w:r>
        <w:rPr>
          <w:rFonts w:hint="eastAsia" w:ascii="仿宋_GB2312" w:hAnsi="仿宋_GB2312" w:eastAsia="仿宋_GB2312" w:cs="仿宋_GB2312"/>
          <w:color w:val="auto"/>
          <w:sz w:val="30"/>
          <w:szCs w:val="30"/>
          <w:highlight w:val="none"/>
        </w:rPr>
        <w:t>15.3.1 承包人提供质量保证金的方式</w:t>
      </w:r>
      <w:bookmarkEnd w:id="981"/>
      <w:bookmarkEnd w:id="982"/>
      <w:bookmarkEnd w:id="983"/>
      <w:bookmarkEnd w:id="984"/>
    </w:p>
    <w:p w14:paraId="06606398">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质量保证金采用以下第</w:t>
      </w:r>
      <w:r>
        <w:rPr>
          <w:rFonts w:hint="eastAsia" w:ascii="仿宋_GB2312" w:hAnsi="仿宋_GB2312" w:eastAsia="仿宋_GB2312" w:cs="仿宋_GB2312"/>
          <w:color w:val="auto"/>
          <w:kern w:val="0"/>
          <w:sz w:val="30"/>
          <w:szCs w:val="30"/>
          <w:highlight w:val="none"/>
          <w:u w:val="single"/>
        </w:rPr>
        <w:t>（2）</w:t>
      </w:r>
      <w:r>
        <w:rPr>
          <w:rFonts w:hint="eastAsia" w:ascii="仿宋_GB2312" w:hAnsi="仿宋_GB2312" w:eastAsia="仿宋_GB2312" w:cs="仿宋_GB2312"/>
          <w:color w:val="auto"/>
          <w:sz w:val="30"/>
          <w:szCs w:val="30"/>
          <w:highlight w:val="none"/>
        </w:rPr>
        <w:t>种方式：</w:t>
      </w:r>
    </w:p>
    <w:p w14:paraId="0982D434">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（1）质量保证金保函，保证金额为：</w:t>
      </w:r>
      <w:r>
        <w:rPr>
          <w:rFonts w:hint="eastAsia" w:ascii="仿宋_GB2312" w:hAnsi="仿宋_GB2312" w:eastAsia="仿宋_GB2312" w:cs="仿宋_GB2312"/>
          <w:color w:val="auto"/>
          <w:kern w:val="0"/>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 xml:space="preserve">； </w:t>
      </w:r>
    </w:p>
    <w:p w14:paraId="1F2EE548">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w:t>
      </w:r>
      <w:r>
        <w:rPr>
          <w:rFonts w:hint="eastAsia" w:ascii="仿宋_GB2312" w:hAnsi="仿宋_GB2312" w:eastAsia="仿宋_GB2312" w:cs="仿宋_GB2312"/>
          <w:color w:val="auto"/>
          <w:kern w:val="0"/>
          <w:sz w:val="30"/>
          <w:szCs w:val="30"/>
          <w:highlight w:val="none"/>
          <w:u w:val="single"/>
          <w:lang w:val="en-US" w:eastAsia="zh-CN"/>
        </w:rPr>
        <w:t>3</w:t>
      </w:r>
      <w:r>
        <w:rPr>
          <w:rFonts w:hint="eastAsia" w:ascii="仿宋_GB2312" w:hAnsi="仿宋_GB2312" w:eastAsia="仿宋_GB2312" w:cs="仿宋_GB2312"/>
          <w:color w:val="auto"/>
          <w:kern w:val="0"/>
          <w:sz w:val="30"/>
          <w:szCs w:val="30"/>
          <w:highlight w:val="none"/>
        </w:rPr>
        <w:t>%的工程款；</w:t>
      </w:r>
    </w:p>
    <w:p w14:paraId="3D64A67B">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（3）其他方式:</w:t>
      </w:r>
      <w:r>
        <w:rPr>
          <w:rFonts w:hint="eastAsia" w:ascii="仿宋_GB2312" w:hAnsi="仿宋_GB2312" w:eastAsia="仿宋_GB2312" w:cs="仿宋_GB2312"/>
          <w:color w:val="auto"/>
          <w:kern w:val="0"/>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5195EE4C">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985" w:name="_Toc508703905"/>
      <w:bookmarkStart w:id="986" w:name="_Toc526085908"/>
      <w:bookmarkStart w:id="987" w:name="_Toc508702747"/>
      <w:bookmarkStart w:id="988" w:name="_Toc510449983"/>
      <w:r>
        <w:rPr>
          <w:rFonts w:hint="eastAsia" w:ascii="仿宋_GB2312" w:hAnsi="仿宋_GB2312" w:eastAsia="仿宋_GB2312" w:cs="仿宋_GB2312"/>
          <w:color w:val="auto"/>
          <w:sz w:val="30"/>
          <w:szCs w:val="30"/>
          <w:highlight w:val="none"/>
        </w:rPr>
        <w:t>15.3.2 质量保证金的扣留</w:t>
      </w:r>
      <w:bookmarkEnd w:id="985"/>
      <w:bookmarkEnd w:id="986"/>
      <w:bookmarkEnd w:id="987"/>
      <w:bookmarkEnd w:id="988"/>
    </w:p>
    <w:p w14:paraId="261A00BF">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质量保证金的扣留采取以下第</w:t>
      </w:r>
      <w:r>
        <w:rPr>
          <w:rFonts w:hint="eastAsia" w:ascii="仿宋_GB2312" w:hAnsi="仿宋_GB2312" w:eastAsia="仿宋_GB2312" w:cs="仿宋_GB2312"/>
          <w:color w:val="auto"/>
          <w:kern w:val="0"/>
          <w:sz w:val="30"/>
          <w:szCs w:val="30"/>
          <w:highlight w:val="none"/>
          <w:u w:val="single"/>
        </w:rPr>
        <w:t>（2）</w:t>
      </w:r>
      <w:r>
        <w:rPr>
          <w:rFonts w:hint="eastAsia" w:ascii="仿宋_GB2312" w:hAnsi="仿宋_GB2312" w:eastAsia="仿宋_GB2312" w:cs="仿宋_GB2312"/>
          <w:color w:val="auto"/>
          <w:sz w:val="30"/>
          <w:szCs w:val="30"/>
          <w:highlight w:val="none"/>
        </w:rPr>
        <w:t>种方式：</w:t>
      </w:r>
    </w:p>
    <w:p w14:paraId="23F02D27">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（1）在支付工程进度款时逐次扣留，在此情形下，质量保证金的计算基数不包括预付款的支付、扣回以及价格调整的金额；</w:t>
      </w:r>
    </w:p>
    <w:p w14:paraId="583B001D">
      <w:pPr>
        <w:autoSpaceDE w:val="0"/>
        <w:autoSpaceDN w:val="0"/>
        <w:adjustRightInd w:val="0"/>
        <w:spacing w:line="300" w:lineRule="auto"/>
        <w:ind w:firstLine="600" w:firstLineChars="200"/>
        <w:outlineLvl w:val="0"/>
        <w:rPr>
          <w:rFonts w:hint="eastAsia" w:ascii="仿宋_GB2312" w:hAnsi="仿宋_GB2312" w:eastAsia="仿宋_GB2312" w:cs="仿宋_GB2312"/>
          <w:color w:val="auto"/>
          <w:kern w:val="0"/>
          <w:sz w:val="30"/>
          <w:szCs w:val="30"/>
          <w:highlight w:val="none"/>
        </w:rPr>
      </w:pPr>
      <w:bookmarkStart w:id="989" w:name="_Toc526085909"/>
      <w:bookmarkStart w:id="990" w:name="_Toc508703906"/>
      <w:bookmarkStart w:id="991" w:name="_Toc510449984"/>
      <w:bookmarkStart w:id="992" w:name="_Toc508702748"/>
      <w:r>
        <w:rPr>
          <w:rFonts w:hint="eastAsia" w:ascii="仿宋_GB2312" w:hAnsi="仿宋_GB2312" w:eastAsia="仿宋_GB2312" w:cs="仿宋_GB2312"/>
          <w:color w:val="auto"/>
          <w:kern w:val="0"/>
          <w:sz w:val="30"/>
          <w:szCs w:val="30"/>
          <w:highlight w:val="none"/>
        </w:rPr>
        <w:t>（2）工程竣工结算时一次性扣留质量保证金；</w:t>
      </w:r>
      <w:bookmarkEnd w:id="989"/>
      <w:bookmarkEnd w:id="990"/>
      <w:bookmarkEnd w:id="991"/>
      <w:bookmarkEnd w:id="992"/>
    </w:p>
    <w:p w14:paraId="5C267525">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（3）其他扣留方式:</w:t>
      </w:r>
      <w:r>
        <w:rPr>
          <w:rFonts w:hint="eastAsia" w:ascii="仿宋_GB2312" w:hAnsi="仿宋_GB2312" w:eastAsia="仿宋_GB2312" w:cs="仿宋_GB2312"/>
          <w:color w:val="auto"/>
          <w:kern w:val="0"/>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p w14:paraId="0A8BDF2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关于质量保证金的补充约定：</w:t>
      </w:r>
      <w:r>
        <w:rPr>
          <w:rFonts w:hint="eastAsia" w:ascii="仿宋_GB2312" w:hAnsi="仿宋_GB2312" w:eastAsia="仿宋_GB2312" w:cs="仿宋_GB2312"/>
          <w:color w:val="auto"/>
          <w:kern w:val="0"/>
          <w:sz w:val="30"/>
          <w:szCs w:val="30"/>
          <w:highlight w:val="none"/>
          <w:u w:val="single"/>
          <w:lang w:val="en-US" w:eastAsia="zh-CN"/>
        </w:rPr>
        <w:t xml:space="preserve">    /   </w:t>
      </w:r>
      <w:r>
        <w:rPr>
          <w:rFonts w:hint="eastAsia" w:ascii="仿宋_GB2312" w:hAnsi="仿宋_GB2312" w:eastAsia="仿宋_GB2312" w:cs="仿宋_GB2312"/>
          <w:color w:val="auto"/>
          <w:kern w:val="0"/>
          <w:sz w:val="30"/>
          <w:szCs w:val="30"/>
          <w:highlight w:val="none"/>
        </w:rPr>
        <w:t>。</w:t>
      </w:r>
    </w:p>
    <w:bookmarkEnd w:id="948"/>
    <w:bookmarkEnd w:id="949"/>
    <w:p w14:paraId="7B045015">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15.4保修</w:t>
      </w:r>
    </w:p>
    <w:bookmarkEnd w:id="950"/>
    <w:p w14:paraId="6F8CE938">
      <w:pPr>
        <w:spacing w:line="300" w:lineRule="auto"/>
        <w:ind w:firstLine="585" w:firstLineChars="1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15.4.1 保修责任</w:t>
      </w:r>
    </w:p>
    <w:p w14:paraId="73A42E4B">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工程保修期为： </w:t>
      </w:r>
      <w:r>
        <w:rPr>
          <w:rFonts w:hint="eastAsia" w:ascii="仿宋_GB2312" w:hAnsi="仿宋_GB2312" w:eastAsia="仿宋_GB2312" w:cs="仿宋_GB2312"/>
          <w:color w:val="auto"/>
          <w:kern w:val="0"/>
          <w:sz w:val="30"/>
          <w:szCs w:val="30"/>
          <w:highlight w:val="none"/>
          <w:u w:val="single"/>
        </w:rPr>
        <w:t>保修期自工程竣工验收合格之日算</w:t>
      </w:r>
      <w:r>
        <w:rPr>
          <w:rFonts w:hint="eastAsia" w:ascii="仿宋_GB2312" w:hAnsi="仿宋_GB2312" w:eastAsia="仿宋_GB2312" w:cs="仿宋_GB2312"/>
          <w:color w:val="auto"/>
          <w:kern w:val="0"/>
          <w:sz w:val="30"/>
          <w:szCs w:val="30"/>
          <w:highlight w:val="none"/>
        </w:rPr>
        <w:t xml:space="preserve"> 。</w:t>
      </w:r>
    </w:p>
    <w:p w14:paraId="56BB368E">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15.4.3 修复通知</w:t>
      </w:r>
    </w:p>
    <w:p w14:paraId="4C723D98">
      <w:pPr>
        <w:autoSpaceDE w:val="0"/>
        <w:autoSpaceDN w:val="0"/>
        <w:adjustRightInd w:val="0"/>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承包人收到保修通知并到达工程现场的合理时间： </w:t>
      </w:r>
      <w:r>
        <w:rPr>
          <w:rFonts w:hint="eastAsia" w:ascii="仿宋_GB2312" w:hAnsi="仿宋_GB2312" w:eastAsia="仿宋_GB2312" w:cs="仿宋_GB2312"/>
          <w:color w:val="auto"/>
          <w:kern w:val="0"/>
          <w:sz w:val="30"/>
          <w:szCs w:val="30"/>
          <w:highlight w:val="none"/>
          <w:u w:val="single"/>
        </w:rPr>
        <w:t xml:space="preserve"> 接到通知24小时内    。</w:t>
      </w:r>
    </w:p>
    <w:bookmarkEnd w:id="951"/>
    <w:bookmarkEnd w:id="952"/>
    <w:bookmarkEnd w:id="953"/>
    <w:bookmarkEnd w:id="954"/>
    <w:p w14:paraId="2B92697B">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993" w:name="_Toc351203648"/>
      <w:bookmarkStart w:id="994" w:name="_Toc280868717"/>
      <w:bookmarkStart w:id="995" w:name="_Toc280868718"/>
      <w:r>
        <w:rPr>
          <w:rFonts w:hint="eastAsia" w:ascii="仿宋_GB2312" w:hAnsi="仿宋_GB2312" w:eastAsia="仿宋_GB2312" w:cs="仿宋_GB2312"/>
          <w:b w:val="0"/>
          <w:color w:val="auto"/>
          <w:sz w:val="30"/>
          <w:szCs w:val="30"/>
          <w:highlight w:val="none"/>
        </w:rPr>
        <w:t>16. 违约</w:t>
      </w:r>
      <w:bookmarkEnd w:id="993"/>
    </w:p>
    <w:p w14:paraId="63EA443F">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996" w:name="_Toc508702749"/>
      <w:bookmarkStart w:id="997" w:name="_Toc526085910"/>
      <w:bookmarkStart w:id="998" w:name="_Toc508703907"/>
      <w:bookmarkStart w:id="999" w:name="_Toc510449985"/>
      <w:r>
        <w:rPr>
          <w:rFonts w:hint="eastAsia" w:ascii="仿宋_GB2312" w:hAnsi="仿宋_GB2312" w:eastAsia="仿宋_GB2312" w:cs="仿宋_GB2312"/>
          <w:color w:val="auto"/>
          <w:sz w:val="30"/>
          <w:szCs w:val="30"/>
          <w:highlight w:val="none"/>
        </w:rPr>
        <w:t>16.1 发包人违约</w:t>
      </w:r>
      <w:bookmarkEnd w:id="996"/>
      <w:bookmarkEnd w:id="997"/>
      <w:bookmarkEnd w:id="998"/>
      <w:bookmarkEnd w:id="999"/>
    </w:p>
    <w:p w14:paraId="05CA3124">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16.1.1发包人违约的情形</w:t>
      </w:r>
    </w:p>
    <w:p w14:paraId="5DDBDC29">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发包人违约的其他情形：</w:t>
      </w:r>
      <w:r>
        <w:rPr>
          <w:rFonts w:hint="eastAsia" w:ascii="仿宋_GB2312" w:hAnsi="仿宋_GB2312" w:eastAsia="仿宋_GB2312" w:cs="仿宋_GB2312"/>
          <w:color w:val="auto"/>
          <w:kern w:val="0"/>
          <w:sz w:val="30"/>
          <w:szCs w:val="30"/>
          <w:highlight w:val="none"/>
          <w:u w:val="single"/>
          <w:lang w:val="en-US" w:eastAsia="zh-CN"/>
        </w:rPr>
        <w:t xml:space="preserve">  按通用条款执行   </w:t>
      </w:r>
      <w:r>
        <w:rPr>
          <w:rFonts w:hint="eastAsia" w:ascii="仿宋_GB2312" w:hAnsi="仿宋_GB2312" w:eastAsia="仿宋_GB2312" w:cs="仿宋_GB2312"/>
          <w:color w:val="auto"/>
          <w:kern w:val="0"/>
          <w:sz w:val="30"/>
          <w:szCs w:val="30"/>
          <w:highlight w:val="none"/>
        </w:rPr>
        <w:t>。</w:t>
      </w:r>
    </w:p>
    <w:p w14:paraId="46C2D314">
      <w:pPr>
        <w:spacing w:line="300" w:lineRule="auto"/>
        <w:ind w:left="1200" w:hanging="1500" w:hangingChars="5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16.1.2 发包人违约的责任</w:t>
      </w:r>
    </w:p>
    <w:p w14:paraId="0C447828">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发包人违约责任的承担方式和计算方法：</w:t>
      </w:r>
    </w:p>
    <w:p w14:paraId="2083B379">
      <w:pPr>
        <w:spacing w:line="300" w:lineRule="auto"/>
        <w:ind w:firstLine="600" w:firstLineChars="200"/>
        <w:rPr>
          <w:rFonts w:hint="eastAsia" w:ascii="仿宋_GB2312" w:hAnsi="仿宋_GB2312" w:eastAsia="仿宋_GB2312" w:cs="仿宋_GB2312"/>
          <w:color w:val="auto"/>
          <w:kern w:val="0"/>
          <w:sz w:val="30"/>
          <w:szCs w:val="30"/>
          <w:highlight w:val="none"/>
          <w:u w:val="single"/>
          <w:lang w:eastAsia="zh-CN"/>
        </w:rPr>
      </w:pPr>
      <w:r>
        <w:rPr>
          <w:rFonts w:hint="eastAsia" w:ascii="仿宋_GB2312" w:hAnsi="仿宋_GB2312" w:eastAsia="仿宋_GB2312" w:cs="仿宋_GB2312"/>
          <w:color w:val="auto"/>
          <w:kern w:val="0"/>
          <w:sz w:val="30"/>
          <w:szCs w:val="30"/>
          <w:highlight w:val="none"/>
        </w:rPr>
        <w:t>（1）因发包人原因未能在计划开工日期前7天内下达开工通知的违约责任：</w:t>
      </w:r>
      <w:r>
        <w:rPr>
          <w:rFonts w:hint="eastAsia" w:ascii="仿宋_GB2312" w:hAnsi="仿宋_GB2312" w:eastAsia="仿宋_GB2312" w:cs="仿宋_GB2312"/>
          <w:color w:val="auto"/>
          <w:kern w:val="0"/>
          <w:sz w:val="30"/>
          <w:szCs w:val="30"/>
          <w:highlight w:val="none"/>
          <w:u w:val="single"/>
        </w:rPr>
        <w:t>工期顺延</w:t>
      </w:r>
      <w:r>
        <w:rPr>
          <w:rFonts w:hint="eastAsia" w:ascii="仿宋_GB2312" w:hAnsi="仿宋_GB2312" w:eastAsia="仿宋_GB2312" w:cs="仿宋_GB2312"/>
          <w:color w:val="auto"/>
          <w:kern w:val="0"/>
          <w:sz w:val="30"/>
          <w:szCs w:val="30"/>
          <w:highlight w:val="none"/>
          <w:u w:val="single"/>
          <w:lang w:eastAsia="zh-CN"/>
        </w:rPr>
        <w:t>。</w:t>
      </w:r>
    </w:p>
    <w:p w14:paraId="6739DE0E">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（2）因发包人原因未能按合同约定支付合同价款的违约责任：</w:t>
      </w:r>
      <w:r>
        <w:rPr>
          <w:rFonts w:hint="eastAsia" w:ascii="仿宋_GB2312" w:hAnsi="仿宋_GB2312" w:eastAsia="仿宋_GB2312" w:cs="仿宋_GB2312"/>
          <w:color w:val="auto"/>
          <w:kern w:val="0"/>
          <w:sz w:val="30"/>
          <w:szCs w:val="30"/>
          <w:highlight w:val="none"/>
          <w:u w:val="single"/>
          <w:lang w:val="en-US" w:eastAsia="zh-CN"/>
        </w:rPr>
        <w:t xml:space="preserve">  /  。</w:t>
      </w:r>
    </w:p>
    <w:p w14:paraId="072421DF">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（3）发包人违反第10.1款〔变更的范围〕第（2）项约定，自行实施被取消的工作或转由他人实施的违约责任：</w:t>
      </w:r>
      <w:r>
        <w:rPr>
          <w:rFonts w:hint="eastAsia" w:ascii="仿宋_GB2312" w:hAnsi="仿宋_GB2312" w:eastAsia="仿宋_GB2312" w:cs="仿宋_GB2312"/>
          <w:color w:val="auto"/>
          <w:kern w:val="0"/>
          <w:sz w:val="30"/>
          <w:szCs w:val="30"/>
          <w:highlight w:val="none"/>
          <w:u w:val="single"/>
          <w:lang w:val="en-US" w:eastAsia="zh-CN"/>
        </w:rPr>
        <w:t xml:space="preserve">   /。</w:t>
      </w:r>
    </w:p>
    <w:p w14:paraId="4979C325">
      <w:pPr>
        <w:spacing w:line="300" w:lineRule="auto"/>
        <w:ind w:firstLine="600" w:firstLineChars="200"/>
        <w:rPr>
          <w:rFonts w:hint="eastAsia" w:ascii="仿宋_GB2312" w:hAnsi="仿宋_GB2312" w:eastAsia="仿宋_GB2312" w:cs="仿宋_GB2312"/>
          <w:color w:val="auto"/>
          <w:kern w:val="0"/>
          <w:sz w:val="30"/>
          <w:szCs w:val="30"/>
          <w:highlight w:val="none"/>
          <w:u w:val="single"/>
          <w:lang w:val="en-US" w:eastAsia="zh-CN"/>
        </w:rPr>
      </w:pPr>
      <w:r>
        <w:rPr>
          <w:rFonts w:hint="eastAsia" w:ascii="仿宋_GB2312" w:hAnsi="仿宋_GB2312" w:eastAsia="仿宋_GB2312" w:cs="仿宋_GB2312"/>
          <w:color w:val="auto"/>
          <w:kern w:val="0"/>
          <w:sz w:val="30"/>
          <w:szCs w:val="30"/>
          <w:highlight w:val="none"/>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color w:val="auto"/>
          <w:kern w:val="0"/>
          <w:sz w:val="30"/>
          <w:szCs w:val="30"/>
          <w:highlight w:val="none"/>
          <w:u w:val="single"/>
          <w:lang w:val="en-US" w:eastAsia="zh-CN"/>
        </w:rPr>
        <w:t xml:space="preserve">    /    。</w:t>
      </w:r>
    </w:p>
    <w:p w14:paraId="32F010CA">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（5）因发包人违反合同约定造成暂停施工的违约责任：</w:t>
      </w:r>
      <w:r>
        <w:rPr>
          <w:rFonts w:hint="eastAsia" w:ascii="仿宋_GB2312" w:hAnsi="仿宋_GB2312" w:eastAsia="仿宋_GB2312" w:cs="仿宋_GB2312"/>
          <w:color w:val="auto"/>
          <w:kern w:val="0"/>
          <w:sz w:val="30"/>
          <w:szCs w:val="30"/>
          <w:highlight w:val="none"/>
          <w:u w:val="single"/>
          <w:lang w:val="en-US" w:eastAsia="zh-CN"/>
        </w:rPr>
        <w:t>工期顺延，承包人应采取适当措施避免损失，不向发包人主张赔偿。</w:t>
      </w:r>
    </w:p>
    <w:p w14:paraId="59D96BB3">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（6）发包人无正当理由没有在约定期限内发出复工指示，导致承包人无法复工的违约责任：</w:t>
      </w:r>
      <w:r>
        <w:rPr>
          <w:rFonts w:hint="eastAsia" w:ascii="仿宋_GB2312" w:hAnsi="仿宋_GB2312" w:eastAsia="仿宋_GB2312" w:cs="仿宋_GB2312"/>
          <w:color w:val="auto"/>
          <w:kern w:val="0"/>
          <w:sz w:val="30"/>
          <w:szCs w:val="30"/>
          <w:highlight w:val="none"/>
          <w:u w:val="single"/>
          <w:lang w:val="en-US" w:eastAsia="zh-CN"/>
        </w:rPr>
        <w:t>若影响工期的，工期予以顺延。</w:t>
      </w:r>
    </w:p>
    <w:p w14:paraId="17F8F16D">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（7）其他：</w:t>
      </w:r>
      <w:r>
        <w:rPr>
          <w:rFonts w:hint="eastAsia" w:ascii="仿宋_GB2312" w:hAnsi="仿宋_GB2312" w:eastAsia="仿宋_GB2312" w:cs="仿宋_GB2312"/>
          <w:color w:val="auto"/>
          <w:sz w:val="30"/>
          <w:szCs w:val="30"/>
          <w:highlight w:val="none"/>
          <w:u w:val="single"/>
          <w:lang w:val="en-US" w:eastAsia="zh-CN"/>
        </w:rPr>
        <w:t xml:space="preserve">  双方协商解决     </w:t>
      </w:r>
      <w:r>
        <w:rPr>
          <w:rFonts w:hint="eastAsia" w:ascii="仿宋_GB2312" w:hAnsi="仿宋_GB2312" w:eastAsia="仿宋_GB2312" w:cs="仿宋_GB2312"/>
          <w:color w:val="auto"/>
          <w:sz w:val="30"/>
          <w:szCs w:val="30"/>
          <w:highlight w:val="none"/>
        </w:rPr>
        <w:t>。</w:t>
      </w:r>
    </w:p>
    <w:p w14:paraId="26D34C6E">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1000" w:name="_Toc508703908"/>
      <w:bookmarkStart w:id="1001" w:name="_Toc510449986"/>
      <w:bookmarkStart w:id="1002" w:name="_Toc526085911"/>
      <w:bookmarkStart w:id="1003" w:name="_Toc508702750"/>
      <w:r>
        <w:rPr>
          <w:rFonts w:hint="eastAsia" w:ascii="仿宋_GB2312" w:hAnsi="仿宋_GB2312" w:eastAsia="仿宋_GB2312" w:cs="仿宋_GB2312"/>
          <w:color w:val="auto"/>
          <w:sz w:val="30"/>
          <w:szCs w:val="30"/>
          <w:highlight w:val="none"/>
        </w:rPr>
        <w:t>16.2 承包人违约</w:t>
      </w:r>
      <w:bookmarkEnd w:id="1000"/>
      <w:bookmarkEnd w:id="1001"/>
      <w:bookmarkEnd w:id="1002"/>
      <w:bookmarkEnd w:id="1003"/>
    </w:p>
    <w:p w14:paraId="3619195C">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16.2.1 承包人违约的情形</w:t>
      </w:r>
    </w:p>
    <w:p w14:paraId="4051D19E">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承包人违约的其他情形：</w:t>
      </w:r>
    </w:p>
    <w:p w14:paraId="6ED35E15">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（1）如施工过程中，经检查承包人未达到创建当地文明施工工地创卫实施标准要求的，承包人承担违约责任； </w:t>
      </w:r>
    </w:p>
    <w:p w14:paraId="0D987E28">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（2）如承包人未按照本专用条款约定的时间及事项办理完相关手续，则承包人承担违约责任； </w:t>
      </w:r>
    </w:p>
    <w:p w14:paraId="12A19E39">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（3）承包人如不能按照本专用条款约定及时完成发包人及工程师下达的工程变更指令，由承包人承担违约责任； </w:t>
      </w:r>
    </w:p>
    <w:p w14:paraId="21B95A38">
      <w:pPr>
        <w:spacing w:line="300" w:lineRule="auto"/>
        <w:ind w:firstLine="600" w:firstLineChars="200"/>
        <w:rPr>
          <w:rFonts w:hint="eastAsia" w:ascii="仿宋_GB2312" w:hAnsi="仿宋_GB2312" w:eastAsia="仿宋_GB2312" w:cs="仿宋_GB2312"/>
          <w:color w:val="auto"/>
          <w:kern w:val="0"/>
          <w:sz w:val="30"/>
          <w:szCs w:val="30"/>
          <w:highlight w:val="none"/>
          <w:u w:val="single"/>
          <w:lang w:val="en-US" w:eastAsia="zh-CN"/>
        </w:rPr>
      </w:pPr>
      <w:r>
        <w:rPr>
          <w:rFonts w:hint="eastAsia" w:ascii="仿宋_GB2312" w:hAnsi="仿宋_GB2312" w:eastAsia="仿宋_GB2312" w:cs="仿宋_GB2312"/>
          <w:color w:val="auto"/>
          <w:kern w:val="0"/>
          <w:sz w:val="30"/>
          <w:szCs w:val="30"/>
          <w:highlight w:val="none"/>
          <w:u w:val="single"/>
          <w:lang w:val="en-US" w:eastAsia="zh-CN"/>
        </w:rPr>
        <w:t>（4）承包单位的项目经理部到位人员、投入劳动力、投入机械设备、投入周转材料等必须与投标施工组织设计所列相符，否则视为承包人违约；</w:t>
      </w:r>
    </w:p>
    <w:p w14:paraId="65493646">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（5）如在本工程施工过程中，经发包人及工程师证实因承包人的资金问题，使工程不能如期且保质保量完成，应视为承包人违约； </w:t>
      </w:r>
    </w:p>
    <w:p w14:paraId="3920A10B">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（6）履约期间，若出现农民工停工讨薪事件的，按照《咸政办发[2015]40 号》执行；</w:t>
      </w:r>
    </w:p>
    <w:p w14:paraId="26310A7A">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（7）承包人不得将本工程进行转包，也不得擅自将本工程进行分包，除非经发包人书面同意。否则承包人视为违约； </w:t>
      </w:r>
    </w:p>
    <w:p w14:paraId="0662A60D">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（8）如监理和发包人管理人员发现有不安全因素存在且未采取预防保护的，承包人应视为违约； </w:t>
      </w:r>
    </w:p>
    <w:p w14:paraId="52BF851D">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u w:val="single"/>
          <w:lang w:val="en-US" w:eastAsia="zh-CN"/>
        </w:rPr>
        <w:t>（9）承包人其他违反本合同及组成合同的文件约定的行为。</w:t>
      </w:r>
      <w:r>
        <w:rPr>
          <w:rFonts w:hint="eastAsia" w:ascii="仿宋_GB2312" w:hAnsi="仿宋_GB2312" w:eastAsia="仿宋_GB2312" w:cs="仿宋_GB2312"/>
          <w:color w:val="auto"/>
          <w:kern w:val="0"/>
          <w:sz w:val="30"/>
          <w:szCs w:val="30"/>
          <w:highlight w:val="none"/>
          <w:lang w:val="en-US" w:eastAsia="zh-CN"/>
        </w:rPr>
        <w:t xml:space="preserve"> </w:t>
      </w:r>
    </w:p>
    <w:p w14:paraId="41DBBA4F">
      <w:pPr>
        <w:spacing w:line="300" w:lineRule="auto"/>
        <w:ind w:firstLine="600" w:firstLineChars="2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16.2.2承包人违约的责任</w:t>
      </w:r>
    </w:p>
    <w:p w14:paraId="44CCD8D5">
      <w:pPr>
        <w:spacing w:line="300" w:lineRule="auto"/>
        <w:ind w:left="1200" w:hanging="1500" w:hangingChars="5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承包人违约责任的承担方式和计算方法：</w:t>
      </w:r>
    </w:p>
    <w:p w14:paraId="1B2E9282">
      <w:pPr>
        <w:spacing w:line="300" w:lineRule="auto"/>
        <w:ind w:left="6" w:leftChars="3"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（1）因承包人原因工程质量达不到协议书约定的质量标准：承包人应按签约合同价的 1%向发包人支付质量违约金。中间验收时如果监理或具有鉴定资质的第三方认为局部或分部或分项质量不合格，承包人除应立即免费纠正、修复外，还要 </w:t>
      </w:r>
    </w:p>
    <w:p w14:paraId="32B0DCA0">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按该局部或分部或分项工程合同价格的0.5%向发包人支付质量违约金。承包人如迟 </w:t>
      </w:r>
    </w:p>
    <w:p w14:paraId="4015D78B">
      <w:pPr>
        <w:spacing w:line="300" w:lineRule="auto"/>
        <w:ind w:left="6" w:leftChars="3" w:firstLine="600" w:firstLineChars="200"/>
        <w:rPr>
          <w:rFonts w:hint="eastAsia" w:ascii="仿宋_GB2312" w:hAnsi="仿宋_GB2312" w:eastAsia="仿宋_GB2312" w:cs="仿宋_GB2312"/>
          <w:color w:val="auto"/>
          <w:kern w:val="0"/>
          <w:sz w:val="30"/>
          <w:szCs w:val="30"/>
          <w:highlight w:val="none"/>
          <w:u w:val="single"/>
          <w:lang w:val="en-US" w:eastAsia="zh-CN"/>
        </w:rPr>
      </w:pPr>
      <w:r>
        <w:rPr>
          <w:rFonts w:hint="eastAsia" w:ascii="仿宋_GB2312" w:hAnsi="仿宋_GB2312" w:eastAsia="仿宋_GB2312" w:cs="仿宋_GB2312"/>
          <w:color w:val="auto"/>
          <w:kern w:val="0"/>
          <w:sz w:val="30"/>
          <w:szCs w:val="30"/>
          <w:highlight w:val="none"/>
          <w:u w:val="single"/>
          <w:lang w:val="en-US" w:eastAsia="zh-CN"/>
        </w:rPr>
        <w:t xml:space="preserve">延整改或整改后仍不符合合同约定的，发包人有权解除本合同，由此造成的经济损失由承包人自行承担。 </w:t>
      </w:r>
    </w:p>
    <w:p w14:paraId="40534ED7">
      <w:pPr>
        <w:spacing w:line="300" w:lineRule="auto"/>
        <w:ind w:left="6" w:leftChars="3"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（2）因承包人自身原因未按照本专用条款约定的时间及事项办理完相关手续，则承包人承担违约责任，所造成的相关主管部门的处罚由承包人承担，并每次应向 </w:t>
      </w:r>
    </w:p>
    <w:p w14:paraId="1567CCBB">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发包人支付 50000 元违约金。 </w:t>
      </w:r>
    </w:p>
    <w:p w14:paraId="1FD62E01">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（3）如在本工程施工过程中，经发包人及工程师证实因承包人的资金问题， </w:t>
      </w:r>
    </w:p>
    <w:p w14:paraId="7A02514E">
      <w:pPr>
        <w:spacing w:line="300" w:lineRule="auto"/>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使工程不能如期且保质保量完成，发包人有权解除本合同；并将工程发包给有相应 </w:t>
      </w:r>
    </w:p>
    <w:p w14:paraId="450F3954">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资质及能力的第三方完成。 </w:t>
      </w:r>
    </w:p>
    <w:p w14:paraId="64F07392">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    （4）履约期间，因承包人原因导致发生项目劳务用工或村民进行上访、堵门、 </w:t>
      </w:r>
    </w:p>
    <w:p w14:paraId="369F9841">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堵路等事件，或发生媒体、网络发布的因施工引起的不良影响事件，将视情节严重 </w:t>
      </w:r>
    </w:p>
    <w:p w14:paraId="463584C7">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程度，由承包人按 10～50 万元／次向发包人支付违约金。 </w:t>
      </w:r>
    </w:p>
    <w:p w14:paraId="2EC9B228">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（5）承包人擅自将本工程进行分包、转包的，承包人除应立即纠正外，还应 </w:t>
      </w:r>
    </w:p>
    <w:p w14:paraId="2753F70E">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按分包、转包工程造价的 20％向发包人支付违约金，同时发包人有权解除合同， </w:t>
      </w:r>
    </w:p>
    <w:p w14:paraId="4A141F27">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承包人应赔偿因此给发包人造成的一切损失。 </w:t>
      </w:r>
    </w:p>
    <w:p w14:paraId="74D6E49E">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（6）如监理和发包人管理人员发现有不安全因素存在且未采取预防保护的， </w:t>
      </w:r>
    </w:p>
    <w:p w14:paraId="0790B94E">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承包人应立即按要求整改；经指出未及时纠正，再次检查又发现问题的，则承包人 </w:t>
      </w:r>
    </w:p>
    <w:p w14:paraId="56DAAC22">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应支付违约金 20000 元/项，同时发包人有权责令承包人停工整改；出现安全事故 </w:t>
      </w:r>
    </w:p>
    <w:p w14:paraId="5B4A1A99">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的，承包人应当承担全部责任后果。 </w:t>
      </w:r>
    </w:p>
    <w:p w14:paraId="4BC3CD3F">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（7）承包人的项目经理部到位人员、投入劳动力、投入机械设备、投入周转 </w:t>
      </w:r>
    </w:p>
    <w:p w14:paraId="63B6A7E0">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材料等必须与投标施工组织设计所列相符，否则视为承包人违约，应按每项 5 万 </w:t>
      </w:r>
    </w:p>
    <w:p w14:paraId="6C6F184E">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元向发包人支付违约金，同时发包人有权据此解除合同而不违约；并且发包人有权 </w:t>
      </w:r>
    </w:p>
    <w:p w14:paraId="7188C0E9">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要求承包人根据施工的情况更换项目经理和项目的负责人，如不更换，发包人有权 </w:t>
      </w:r>
    </w:p>
    <w:p w14:paraId="401A384E">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解除合同而不违约。发包人对施工进度和资料进行检查时出现的问题有权要求限期 </w:t>
      </w:r>
    </w:p>
    <w:p w14:paraId="347B81BD">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整改的，限期未能整改或整改后仍不符合要求的，承包人每次应向发包人支付违约 </w:t>
      </w:r>
    </w:p>
    <w:p w14:paraId="38436757">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金 1000 元。 </w:t>
      </w:r>
    </w:p>
    <w:p w14:paraId="7BF37346">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（8）如施工现场出现用电漏电或短路跳闸，造成停电、影响到发包人用电的， </w:t>
      </w:r>
    </w:p>
    <w:p w14:paraId="600F2EC8">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每次承包人应支付违约金 2000 元。 </w:t>
      </w:r>
    </w:p>
    <w:p w14:paraId="13E4FEE9">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（9）在项目实施过程中，承包人应按合同约定按时支付材料、设备供应商的 </w:t>
      </w:r>
    </w:p>
    <w:p w14:paraId="07C24E5C">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合同款。发包人可以要求承包人提供支付凭证。未按时支付的，发包人有权每月按 </w:t>
      </w:r>
    </w:p>
    <w:p w14:paraId="4C105D9F">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承包人延迟付款金额的 2%要求承包人支付违约金，违约金在结算时应直接扣除。 </w:t>
      </w:r>
    </w:p>
    <w:p w14:paraId="1AEE72A7">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（10）承包人如不能按照本专项条款约定及时完成发包人及工程师下达的工程 </w:t>
      </w:r>
    </w:p>
    <w:p w14:paraId="47ABB7F4">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变更指令，由承包人承担违约责任，所造成的损失由承包人承担；且自工程变更下 </w:t>
      </w:r>
    </w:p>
    <w:p w14:paraId="2E158B3A">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达之日起承包人每拖延一天，应向发包人支付 5000 元的违约金。 </w:t>
      </w:r>
    </w:p>
    <w:p w14:paraId="0874E163">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（11）对于出现的质量缺陷，应采取相应整改措施防止再次出现，若再出现相 </w:t>
      </w:r>
    </w:p>
    <w:p w14:paraId="5B6DBCD9">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同质量缺陷，每次应按 5000～20000 元向发包人支付违约金，如不按时在发包人、 </w:t>
      </w:r>
    </w:p>
    <w:p w14:paraId="1F65CD54">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监理人规定的期限内整改完成，每逾期一天，应向发包人支付 1000 元。 </w:t>
      </w:r>
    </w:p>
    <w:p w14:paraId="6D58B70A">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（12）安全管理人员必须持证上岗，并负责检查现场和施工人员安全情况，如 </w:t>
      </w:r>
    </w:p>
    <w:p w14:paraId="32DA9135">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监理和发包人管理人员发现专职安全员不在岗或施工现场有不安全因素存在，经指 </w:t>
      </w:r>
    </w:p>
    <w:p w14:paraId="3740AB28">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出后承包人仍不改正的，每次按 2000 元进行违约处罚；出现安全事故，由承包人 </w:t>
      </w:r>
    </w:p>
    <w:p w14:paraId="62B50E18">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承担全部责任，并赔偿因此给发包人造成的全部损失，同时每次应按 50000～ </w:t>
      </w:r>
    </w:p>
    <w:p w14:paraId="67B88313">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100000 元向发包人支付违约金，并消除对发包人的影响。 </w:t>
      </w:r>
    </w:p>
    <w:p w14:paraId="6F397F40">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（13）发包人及现场监理对承包人每周的阶段性施工进度进行考核，如发现承 </w:t>
      </w:r>
    </w:p>
    <w:p w14:paraId="7054F5E3">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包人施工进度滞后于总进度计划或周进度计划，发包人有权在 1 万元-20 万元的 </w:t>
      </w:r>
    </w:p>
    <w:p w14:paraId="02EA815C">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51范围内进行相应处罚，并且发包人有权要求承包人增加人员及设备等的投入来保证 </w:t>
      </w:r>
    </w:p>
    <w:p w14:paraId="03A334A3">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工期按时完成，发包人无需另行承担任何费用，承包人须在 48 小时内给予响应， </w:t>
      </w:r>
    </w:p>
    <w:p w14:paraId="29FBBD58">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否则发包人有权解除合同并追究由此引起的一切损失。 </w:t>
      </w:r>
    </w:p>
    <w:p w14:paraId="7047AC51">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（14）合同工期不得延误。承包人应严格按照工程师批准的工程施工组织施工。 </w:t>
      </w:r>
    </w:p>
    <w:p w14:paraId="20984DF7">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对于建设过程中的关键节点，发包人、监理人对承包人的工期节点提出督促和整改 </w:t>
      </w:r>
    </w:p>
    <w:p w14:paraId="1549B40E">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意见，承包人应严格执行，并采取一切有效措施，确保总工期目标的实现。承包人 </w:t>
      </w:r>
    </w:p>
    <w:p w14:paraId="74FBE145">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拒不接受整改意见或整改不力，发包人有权组织其他施工力量以确保工期目标的实 </w:t>
      </w:r>
    </w:p>
    <w:p w14:paraId="5F74BF55">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现，由此而发生的所有费用均由承包人承担。承包人不得因任何原因中途退场或延 </w:t>
      </w:r>
    </w:p>
    <w:p w14:paraId="2880442C">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长工期，给发包人造成损失或负面影响的，发包人有权收回未完成工程，承包人承 </w:t>
      </w:r>
    </w:p>
    <w:p w14:paraId="34897DEC">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担全部责任。 </w:t>
      </w:r>
    </w:p>
    <w:p w14:paraId="40E1A2F1">
      <w:pPr>
        <w:spacing w:line="300" w:lineRule="auto"/>
        <w:ind w:left="1378" w:leftChars="228" w:hanging="900" w:hangingChars="3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（15）本合同约定的违约金不足以弥补发包人的实际损失的，以实际损失为准 </w:t>
      </w:r>
    </w:p>
    <w:p w14:paraId="579B2074">
      <w:pPr>
        <w:spacing w:line="300" w:lineRule="auto"/>
        <w:ind w:left="1200" w:hanging="1500" w:hangingChars="5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u w:val="single"/>
          <w:lang w:val="en-US" w:eastAsia="zh-CN"/>
        </w:rPr>
        <w:t xml:space="preserve">进行赔偿。实际损失的赔偿范围包括但不限于发包人的所有直接损失和为减少损失 </w:t>
      </w:r>
    </w:p>
    <w:p w14:paraId="55FF9ED6">
      <w:pPr>
        <w:spacing w:line="300" w:lineRule="auto"/>
        <w:ind w:left="1200" w:hanging="1500" w:hangingChars="500"/>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u w:val="single"/>
          <w:lang w:val="en-US" w:eastAsia="zh-CN"/>
        </w:rPr>
        <w:t>及解决纠纷而支出的诉讼费、律师费、交通费、咨询费、文件制作费、差旅费等。</w:t>
      </w:r>
    </w:p>
    <w:p w14:paraId="7CCBFC9E">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16.2.3 因承包人违约解除合同</w:t>
      </w:r>
    </w:p>
    <w:p w14:paraId="57D0CDAF">
      <w:pPr>
        <w:spacing w:line="300" w:lineRule="auto"/>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关于承包人违约解除合同的特别约定：</w:t>
      </w:r>
      <w:r>
        <w:rPr>
          <w:rFonts w:hint="eastAsia" w:ascii="仿宋_GB2312" w:hAnsi="仿宋_GB2312" w:eastAsia="仿宋_GB2312" w:cs="仿宋_GB2312"/>
          <w:color w:val="auto"/>
          <w:kern w:val="0"/>
          <w:sz w:val="30"/>
          <w:szCs w:val="30"/>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p>
    <w:p w14:paraId="5CC8A157">
      <w:pPr>
        <w:spacing w:line="300" w:lineRule="auto"/>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kern w:val="0"/>
          <w:sz w:val="30"/>
          <w:szCs w:val="30"/>
          <w:highlight w:val="none"/>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color w:val="auto"/>
          <w:kern w:val="0"/>
          <w:sz w:val="30"/>
          <w:szCs w:val="30"/>
          <w:highlight w:val="none"/>
          <w:u w:val="single"/>
        </w:rPr>
        <w:t>：</w:t>
      </w:r>
      <w:r>
        <w:rPr>
          <w:rFonts w:hint="eastAsia" w:ascii="仿宋_GB2312" w:hAnsi="仿宋_GB2312" w:eastAsia="仿宋_GB2312" w:cs="仿宋_GB2312"/>
          <w:color w:val="auto"/>
          <w:kern w:val="0"/>
          <w:sz w:val="30"/>
          <w:szCs w:val="30"/>
          <w:highlight w:val="none"/>
          <w:u w:val="single"/>
          <w:lang w:val="en-US" w:eastAsia="zh-CN"/>
        </w:rPr>
        <w:t>材料、设备按照合理成本价支付费用。临时工程、承包人文件和由承包人或以其名义编制的其他文件，发包人可继续使用，无须支付或承担费用</w:t>
      </w:r>
      <w:r>
        <w:rPr>
          <w:rFonts w:hint="eastAsia" w:ascii="仿宋_GB2312" w:hAnsi="仿宋_GB2312" w:eastAsia="仿宋_GB2312" w:cs="仿宋_GB2312"/>
          <w:color w:val="auto"/>
          <w:kern w:val="0"/>
          <w:sz w:val="30"/>
          <w:szCs w:val="30"/>
          <w:highlight w:val="none"/>
          <w:u w:val="single"/>
        </w:rPr>
        <w:t>。</w:t>
      </w:r>
    </w:p>
    <w:p w14:paraId="455FA5BA">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1004" w:name="_Toc351203649"/>
      <w:r>
        <w:rPr>
          <w:rFonts w:hint="eastAsia" w:ascii="仿宋_GB2312" w:hAnsi="仿宋_GB2312" w:eastAsia="仿宋_GB2312" w:cs="仿宋_GB2312"/>
          <w:b w:val="0"/>
          <w:color w:val="auto"/>
          <w:sz w:val="30"/>
          <w:szCs w:val="30"/>
          <w:highlight w:val="none"/>
        </w:rPr>
        <w:t>17. 不可抗力</w:t>
      </w:r>
      <w:bookmarkEnd w:id="994"/>
      <w:bookmarkEnd w:id="1004"/>
    </w:p>
    <w:p w14:paraId="654F0AE1">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17.1 不可抗力的确认</w:t>
      </w:r>
    </w:p>
    <w:p w14:paraId="1FDFBF34">
      <w:pPr>
        <w:pStyle w:val="6"/>
        <w:numPr>
          <w:ilvl w:val="3"/>
          <w:numId w:val="2"/>
        </w:numPr>
        <w:spacing w:before="0" w:after="0" w:line="300" w:lineRule="auto"/>
        <w:rPr>
          <w:rFonts w:hint="eastAsia" w:ascii="仿宋_GB2312" w:hAnsi="仿宋_GB2312" w:eastAsia="仿宋_GB2312" w:cs="仿宋_GB2312"/>
          <w:b w:val="0"/>
          <w:bCs w:val="0"/>
          <w:color w:val="auto"/>
          <w:kern w:val="2"/>
          <w:sz w:val="30"/>
          <w:szCs w:val="30"/>
          <w:highlight w:val="none"/>
          <w:u w:val="single"/>
          <w:lang w:val="en-US" w:eastAsia="zh-CN" w:bidi="ar-SA"/>
        </w:rPr>
      </w:pPr>
      <w:r>
        <w:rPr>
          <w:rFonts w:hint="eastAsia" w:ascii="仿宋_GB2312" w:hAnsi="仿宋_GB2312" w:eastAsia="仿宋_GB2312" w:cs="仿宋_GB2312"/>
          <w:b w:val="0"/>
          <w:bCs w:val="0"/>
          <w:color w:val="auto"/>
          <w:kern w:val="0"/>
          <w:sz w:val="30"/>
          <w:szCs w:val="30"/>
          <w:highlight w:val="none"/>
          <w:lang w:val="en-US" w:eastAsia="zh-CN" w:bidi="ar-SA"/>
        </w:rPr>
        <w:t xml:space="preserve">    除通用合同条款约定的不可抗力事件之外，视为不可抗力的其他情形：</w:t>
      </w:r>
      <w:bookmarkStart w:id="1005" w:name="_Toc351203650"/>
      <w:r>
        <w:rPr>
          <w:rFonts w:hint="eastAsia" w:ascii="仿宋_GB2312" w:hAnsi="仿宋_GB2312" w:eastAsia="仿宋_GB2312" w:cs="仿宋_GB2312"/>
          <w:b w:val="0"/>
          <w:bCs w:val="0"/>
          <w:color w:val="auto"/>
          <w:kern w:val="2"/>
          <w:sz w:val="30"/>
          <w:szCs w:val="30"/>
          <w:highlight w:val="none"/>
          <w:u w:val="single"/>
          <w:lang w:val="en-US" w:eastAsia="zh-CN" w:bidi="ar-SA"/>
        </w:rPr>
        <w:t xml:space="preserve">高考、 </w:t>
      </w:r>
    </w:p>
    <w:p w14:paraId="30A959FB">
      <w:pPr>
        <w:pStyle w:val="6"/>
        <w:numPr>
          <w:ilvl w:val="3"/>
          <w:numId w:val="2"/>
        </w:numPr>
        <w:spacing w:before="0" w:after="0" w:line="300" w:lineRule="auto"/>
        <w:rPr>
          <w:rFonts w:hint="eastAsia" w:ascii="仿宋_GB2312" w:hAnsi="仿宋_GB2312" w:eastAsia="仿宋_GB2312" w:cs="仿宋_GB2312"/>
          <w:b w:val="0"/>
          <w:bCs w:val="0"/>
          <w:color w:val="auto"/>
          <w:kern w:val="2"/>
          <w:sz w:val="30"/>
          <w:szCs w:val="30"/>
          <w:highlight w:val="none"/>
          <w:u w:val="single"/>
          <w:lang w:val="en-US" w:eastAsia="zh-CN" w:bidi="ar-SA"/>
        </w:rPr>
      </w:pPr>
      <w:r>
        <w:rPr>
          <w:rFonts w:hint="eastAsia" w:ascii="仿宋_GB2312" w:hAnsi="仿宋_GB2312" w:eastAsia="仿宋_GB2312" w:cs="仿宋_GB2312"/>
          <w:b w:val="0"/>
          <w:bCs w:val="0"/>
          <w:color w:val="auto"/>
          <w:kern w:val="2"/>
          <w:sz w:val="30"/>
          <w:szCs w:val="30"/>
          <w:highlight w:val="none"/>
          <w:u w:val="single"/>
          <w:lang w:val="en-US" w:eastAsia="zh-CN" w:bidi="ar-SA"/>
        </w:rPr>
        <w:t xml:space="preserve">中考、运动会以及政府部门发出的有碍于施工的临时性指令均不做为不可抗力事件 </w:t>
      </w:r>
    </w:p>
    <w:p w14:paraId="0473128A">
      <w:pPr>
        <w:pStyle w:val="6"/>
        <w:numPr>
          <w:ilvl w:val="3"/>
          <w:numId w:val="2"/>
        </w:numPr>
        <w:spacing w:before="0" w:after="0" w:line="300" w:lineRule="auto"/>
        <w:rPr>
          <w:rFonts w:hint="eastAsia" w:ascii="仿宋_GB2312" w:hAnsi="仿宋_GB2312" w:eastAsia="仿宋_GB2312" w:cs="仿宋_GB2312"/>
          <w:b w:val="0"/>
          <w:bCs w:val="0"/>
          <w:color w:val="auto"/>
          <w:kern w:val="2"/>
          <w:sz w:val="30"/>
          <w:szCs w:val="30"/>
          <w:highlight w:val="none"/>
          <w:u w:val="single"/>
          <w:lang w:val="en-US" w:eastAsia="zh-CN" w:bidi="ar-SA"/>
        </w:rPr>
      </w:pPr>
      <w:r>
        <w:rPr>
          <w:rFonts w:hint="eastAsia" w:ascii="仿宋_GB2312" w:hAnsi="仿宋_GB2312" w:eastAsia="仿宋_GB2312" w:cs="仿宋_GB2312"/>
          <w:b w:val="0"/>
          <w:bCs w:val="0"/>
          <w:color w:val="auto"/>
          <w:kern w:val="2"/>
          <w:sz w:val="30"/>
          <w:szCs w:val="30"/>
          <w:highlight w:val="none"/>
          <w:u w:val="single"/>
          <w:lang w:val="en-US" w:eastAsia="zh-CN" w:bidi="ar-SA"/>
        </w:rPr>
        <w:t xml:space="preserve">对待；由于发生 30 年以上一遇的降雨引起的洪水灾害、雪灾造成对工程的影响， </w:t>
      </w:r>
    </w:p>
    <w:p w14:paraId="71404095">
      <w:pPr>
        <w:pStyle w:val="6"/>
        <w:numPr>
          <w:ilvl w:val="3"/>
          <w:numId w:val="2"/>
        </w:numPr>
        <w:spacing w:before="0" w:after="0" w:line="300" w:lineRule="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b w:val="0"/>
          <w:bCs w:val="0"/>
          <w:color w:val="auto"/>
          <w:kern w:val="2"/>
          <w:sz w:val="30"/>
          <w:szCs w:val="30"/>
          <w:highlight w:val="none"/>
          <w:u w:val="single"/>
          <w:lang w:val="en-US" w:eastAsia="zh-CN" w:bidi="ar-SA"/>
        </w:rPr>
        <w:t>经国家有关部门鉴定后可按不可抗力对待，发生破坏性地震的属于不可抗力事件。</w:t>
      </w:r>
    </w:p>
    <w:p w14:paraId="47380533">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r>
        <w:rPr>
          <w:rFonts w:hint="eastAsia" w:ascii="仿宋_GB2312" w:hAnsi="仿宋_GB2312" w:eastAsia="仿宋_GB2312" w:cs="仿宋_GB2312"/>
          <w:b w:val="0"/>
          <w:color w:val="auto"/>
          <w:sz w:val="30"/>
          <w:szCs w:val="30"/>
          <w:highlight w:val="none"/>
        </w:rPr>
        <w:t>18. 保险</w:t>
      </w:r>
      <w:bookmarkEnd w:id="1005"/>
    </w:p>
    <w:bookmarkEnd w:id="995"/>
    <w:p w14:paraId="33D662B2">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18.1 工程保险</w:t>
      </w:r>
    </w:p>
    <w:p w14:paraId="3AAF5DB1">
      <w:pPr>
        <w:spacing w:line="300" w:lineRule="auto"/>
        <w:ind w:firstLine="600" w:firstLineChars="200"/>
        <w:rPr>
          <w:rFonts w:hint="eastAsia"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关于工程保险的特别约定：</w:t>
      </w:r>
      <w:r>
        <w:rPr>
          <w:rFonts w:hint="eastAsia" w:ascii="仿宋_GB2312" w:hAnsi="仿宋_GB2312" w:eastAsia="仿宋_GB2312" w:cs="仿宋_GB2312"/>
          <w:color w:val="auto"/>
          <w:sz w:val="30"/>
          <w:szCs w:val="30"/>
          <w:highlight w:val="none"/>
          <w:u w:val="single"/>
          <w:lang w:val="en-US" w:eastAsia="zh-CN"/>
        </w:rPr>
        <w:t xml:space="preserve">建设主管部门要求强制保险的由承包人办理保险 </w:t>
      </w:r>
    </w:p>
    <w:p w14:paraId="74FD9F89">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u w:val="single"/>
          <w:lang w:val="en-US" w:eastAsia="zh-CN"/>
        </w:rPr>
        <w:t>事宜，承包人并承担因此产生的费用。</w:t>
      </w:r>
    </w:p>
    <w:p w14:paraId="78CD21FA">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1006" w:name="_Toc508702751"/>
      <w:bookmarkStart w:id="1007" w:name="_Toc510449987"/>
      <w:bookmarkStart w:id="1008" w:name="_Toc508703909"/>
      <w:bookmarkStart w:id="1009" w:name="_Toc526085912"/>
      <w:r>
        <w:rPr>
          <w:rFonts w:hint="eastAsia" w:ascii="仿宋_GB2312" w:hAnsi="仿宋_GB2312" w:eastAsia="仿宋_GB2312" w:cs="仿宋_GB2312"/>
          <w:color w:val="auto"/>
          <w:sz w:val="30"/>
          <w:szCs w:val="30"/>
          <w:highlight w:val="none"/>
        </w:rPr>
        <w:t>18.3 其他保险</w:t>
      </w:r>
      <w:bookmarkEnd w:id="1006"/>
      <w:bookmarkEnd w:id="1007"/>
      <w:bookmarkEnd w:id="1008"/>
      <w:bookmarkEnd w:id="1009"/>
    </w:p>
    <w:p w14:paraId="5F48640A">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关于其他保险的约定：</w:t>
      </w:r>
      <w:r>
        <w:rPr>
          <w:rFonts w:hint="eastAsia" w:ascii="仿宋_GB2312" w:hAnsi="仿宋_GB2312" w:eastAsia="仿宋_GB2312" w:cs="仿宋_GB2312"/>
          <w:color w:val="auto"/>
          <w:sz w:val="30"/>
          <w:szCs w:val="30"/>
          <w:highlight w:val="none"/>
          <w:u w:val="single"/>
          <w:lang w:val="en-US" w:eastAsia="zh-CN"/>
        </w:rPr>
        <w:t>按通用条款第 18.3 款执行 。</w:t>
      </w:r>
    </w:p>
    <w:p w14:paraId="7A1AB10E">
      <w:pPr>
        <w:spacing w:line="300" w:lineRule="auto"/>
        <w:ind w:firstLine="600" w:firstLineChars="200"/>
        <w:rPr>
          <w:rFonts w:hint="eastAsia" w:ascii="仿宋_GB2312" w:hAnsi="仿宋_GB2312" w:eastAsia="仿宋_GB2312" w:cs="仿宋_GB2312"/>
          <w:color w:val="auto"/>
          <w:kern w:val="0"/>
          <w:sz w:val="30"/>
          <w:szCs w:val="30"/>
          <w:highlight w:val="none"/>
          <w:u w:val="single"/>
        </w:rPr>
      </w:pPr>
      <w:r>
        <w:rPr>
          <w:rFonts w:hint="eastAsia" w:ascii="仿宋_GB2312" w:hAnsi="仿宋_GB2312" w:eastAsia="仿宋_GB2312" w:cs="仿宋_GB2312"/>
          <w:color w:val="auto"/>
          <w:sz w:val="30"/>
          <w:szCs w:val="30"/>
          <w:highlight w:val="none"/>
        </w:rPr>
        <w:t>承包人是否应为其施工设备等办理财产保险</w:t>
      </w:r>
      <w:r>
        <w:rPr>
          <w:rFonts w:hint="eastAsia" w:ascii="仿宋_GB2312" w:hAnsi="仿宋_GB2312" w:eastAsia="仿宋_GB2312" w:cs="仿宋_GB2312"/>
          <w:color w:val="auto"/>
          <w:sz w:val="30"/>
          <w:szCs w:val="30"/>
          <w:highlight w:val="none"/>
          <w:u w:val="none"/>
        </w:rPr>
        <w:t>：</w:t>
      </w:r>
      <w:r>
        <w:rPr>
          <w:rFonts w:hint="eastAsia" w:ascii="仿宋_GB2312" w:hAnsi="仿宋_GB2312" w:eastAsia="仿宋_GB2312" w:cs="仿宋_GB2312"/>
          <w:color w:val="auto"/>
          <w:sz w:val="30"/>
          <w:szCs w:val="30"/>
          <w:highlight w:val="none"/>
          <w:u w:val="single"/>
          <w:lang w:val="en-US" w:eastAsia="zh-CN"/>
        </w:rPr>
        <w:t>应办理</w:t>
      </w:r>
      <w:r>
        <w:rPr>
          <w:rFonts w:hint="eastAsia" w:ascii="仿宋_GB2312" w:hAnsi="仿宋_GB2312" w:eastAsia="仿宋_GB2312" w:cs="仿宋_GB2312"/>
          <w:color w:val="auto"/>
          <w:sz w:val="30"/>
          <w:szCs w:val="30"/>
          <w:highlight w:val="none"/>
          <w:u w:val="single"/>
        </w:rPr>
        <w:t>。</w:t>
      </w:r>
    </w:p>
    <w:bookmarkEnd w:id="955"/>
    <w:bookmarkEnd w:id="956"/>
    <w:bookmarkEnd w:id="957"/>
    <w:bookmarkEnd w:id="958"/>
    <w:bookmarkEnd w:id="959"/>
    <w:bookmarkEnd w:id="960"/>
    <w:bookmarkEnd w:id="961"/>
    <w:bookmarkEnd w:id="962"/>
    <w:bookmarkEnd w:id="963"/>
    <w:bookmarkEnd w:id="964"/>
    <w:bookmarkEnd w:id="965"/>
    <w:bookmarkEnd w:id="966"/>
    <w:p w14:paraId="07095698">
      <w:pPr>
        <w:pStyle w:val="6"/>
        <w:numPr>
          <w:ilvl w:val="3"/>
          <w:numId w:val="2"/>
        </w:numPr>
        <w:spacing w:before="0" w:after="0" w:line="300" w:lineRule="auto"/>
        <w:rPr>
          <w:rFonts w:hint="eastAsia" w:ascii="仿宋_GB2312" w:hAnsi="仿宋_GB2312" w:eastAsia="仿宋_GB2312" w:cs="仿宋_GB2312"/>
          <w:b w:val="0"/>
          <w:color w:val="auto"/>
          <w:sz w:val="30"/>
          <w:szCs w:val="30"/>
          <w:highlight w:val="none"/>
        </w:rPr>
      </w:pPr>
      <w:bookmarkStart w:id="1010" w:name="_Toc351203651"/>
      <w:r>
        <w:rPr>
          <w:rFonts w:hint="eastAsia" w:ascii="仿宋_GB2312" w:hAnsi="仿宋_GB2312" w:eastAsia="仿宋_GB2312" w:cs="仿宋_GB2312"/>
          <w:b w:val="0"/>
          <w:color w:val="auto"/>
          <w:sz w:val="30"/>
          <w:szCs w:val="30"/>
          <w:highlight w:val="none"/>
        </w:rPr>
        <w:t>20. 争议解决</w:t>
      </w:r>
      <w:bookmarkEnd w:id="1010"/>
    </w:p>
    <w:bookmarkEnd w:id="967"/>
    <w:bookmarkEnd w:id="968"/>
    <w:p w14:paraId="6DC55FAE">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1011" w:name="_Toc508703910"/>
      <w:bookmarkStart w:id="1012" w:name="_Toc510449988"/>
      <w:bookmarkStart w:id="1013" w:name="_Toc526085913"/>
      <w:bookmarkStart w:id="1014" w:name="_Toc508702752"/>
      <w:r>
        <w:rPr>
          <w:rFonts w:hint="eastAsia" w:ascii="仿宋_GB2312" w:hAnsi="仿宋_GB2312" w:eastAsia="仿宋_GB2312" w:cs="仿宋_GB2312"/>
          <w:color w:val="auto"/>
          <w:sz w:val="30"/>
          <w:szCs w:val="30"/>
          <w:highlight w:val="none"/>
        </w:rPr>
        <w:t>20.3 争</w:t>
      </w:r>
      <w:bookmarkEnd w:id="969"/>
      <w:r>
        <w:rPr>
          <w:rFonts w:hint="eastAsia" w:ascii="仿宋_GB2312" w:hAnsi="仿宋_GB2312" w:eastAsia="仿宋_GB2312" w:cs="仿宋_GB2312"/>
          <w:color w:val="auto"/>
          <w:sz w:val="30"/>
          <w:szCs w:val="30"/>
          <w:highlight w:val="none"/>
        </w:rPr>
        <w:t>议评审</w:t>
      </w:r>
      <w:bookmarkEnd w:id="1011"/>
      <w:bookmarkEnd w:id="1012"/>
      <w:bookmarkEnd w:id="1013"/>
      <w:bookmarkEnd w:id="1014"/>
    </w:p>
    <w:p w14:paraId="1F433AA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合同当事人关于本项的约定：</w:t>
      </w:r>
      <w:r>
        <w:rPr>
          <w:rFonts w:hint="eastAsia" w:ascii="仿宋_GB2312" w:hAnsi="仿宋_GB2312" w:eastAsia="仿宋_GB2312" w:cs="仿宋_GB2312"/>
          <w:color w:val="auto"/>
          <w:sz w:val="30"/>
          <w:szCs w:val="30"/>
          <w:highlight w:val="none"/>
          <w:u w:val="single"/>
        </w:rPr>
        <w:t>本项目争议按照合同通用条款中和解、调解、仲裁或诉讼的方式解决，不进行争议评审。</w:t>
      </w:r>
    </w:p>
    <w:p w14:paraId="0497E9FB">
      <w:pPr>
        <w:spacing w:line="300" w:lineRule="auto"/>
        <w:ind w:firstLine="600" w:firstLineChars="200"/>
        <w:outlineLvl w:val="0"/>
        <w:rPr>
          <w:rFonts w:hint="eastAsia" w:ascii="仿宋_GB2312" w:hAnsi="仿宋_GB2312" w:eastAsia="仿宋_GB2312" w:cs="仿宋_GB2312"/>
          <w:color w:val="auto"/>
          <w:sz w:val="30"/>
          <w:szCs w:val="30"/>
          <w:highlight w:val="none"/>
        </w:rPr>
      </w:pPr>
      <w:bookmarkStart w:id="1015" w:name="_Toc508702755"/>
      <w:bookmarkStart w:id="1016" w:name="_Toc526085914"/>
      <w:bookmarkStart w:id="1017" w:name="_Toc510449991"/>
      <w:bookmarkStart w:id="1018" w:name="_Toc508703913"/>
      <w:r>
        <w:rPr>
          <w:rFonts w:hint="eastAsia" w:ascii="仿宋_GB2312" w:hAnsi="仿宋_GB2312" w:eastAsia="仿宋_GB2312" w:cs="仿宋_GB2312"/>
          <w:color w:val="auto"/>
          <w:sz w:val="30"/>
          <w:szCs w:val="30"/>
          <w:highlight w:val="none"/>
        </w:rPr>
        <w:t>20.4仲裁或诉讼</w:t>
      </w:r>
      <w:bookmarkEnd w:id="970"/>
      <w:bookmarkEnd w:id="1015"/>
      <w:bookmarkEnd w:id="1016"/>
      <w:bookmarkEnd w:id="1017"/>
      <w:bookmarkEnd w:id="1018"/>
    </w:p>
    <w:p w14:paraId="5E58BDF6">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因合同及合同有关事项发生的争议，按下列第</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u w:val="single"/>
          <w:lang w:val="en-US" w:eastAsia="zh-CN"/>
        </w:rPr>
        <w:t>2</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rPr>
        <w:t>种方式解决：</w:t>
      </w:r>
    </w:p>
    <w:p w14:paraId="15904117">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（1）向</w:t>
      </w:r>
      <w:r>
        <w:rPr>
          <w:rFonts w:hint="eastAsia" w:ascii="仿宋_GB2312" w:hAnsi="仿宋_GB2312" w:eastAsia="仿宋_GB2312" w:cs="仿宋_GB2312"/>
          <w:color w:val="auto"/>
          <w:sz w:val="30"/>
          <w:szCs w:val="30"/>
          <w:highlight w:val="none"/>
          <w:u w:val="single"/>
          <w:lang w:val="en-US" w:eastAsia="zh-CN"/>
        </w:rPr>
        <w:t xml:space="preserve">  当地  </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仲裁委员会申请仲裁；</w:t>
      </w:r>
    </w:p>
    <w:p w14:paraId="314B893B">
      <w:pPr>
        <w:spacing w:line="30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（2）向</w:t>
      </w:r>
      <w:r>
        <w:rPr>
          <w:rFonts w:hint="eastAsia" w:ascii="仿宋_GB2312" w:hAnsi="仿宋_GB2312" w:eastAsia="仿宋_GB2312" w:cs="仿宋_GB2312"/>
          <w:color w:val="auto"/>
          <w:sz w:val="30"/>
          <w:szCs w:val="30"/>
          <w:highlight w:val="none"/>
          <w:u w:val="single"/>
          <w:lang w:val="en-US" w:eastAsia="zh-CN"/>
        </w:rPr>
        <w:t>工程所在地</w:t>
      </w:r>
      <w:r>
        <w:rPr>
          <w:rFonts w:hint="eastAsia" w:ascii="仿宋_GB2312" w:hAnsi="仿宋_GB2312" w:eastAsia="仿宋_GB2312" w:cs="仿宋_GB2312"/>
          <w:color w:val="auto"/>
          <w:sz w:val="30"/>
          <w:szCs w:val="30"/>
          <w:highlight w:val="none"/>
        </w:rPr>
        <w:t>人民法院起诉。</w:t>
      </w:r>
      <w:bookmarkEnd w:id="971"/>
      <w:bookmarkEnd w:id="972"/>
      <w:bookmarkEnd w:id="973"/>
      <w:bookmarkEnd w:id="974"/>
      <w:bookmarkEnd w:id="975"/>
      <w:bookmarkEnd w:id="976"/>
    </w:p>
    <w:p w14:paraId="783848F0">
      <w:pPr>
        <w:spacing w:line="300" w:lineRule="auto"/>
        <w:jc w:val="left"/>
        <w:rPr>
          <w:rFonts w:hint="eastAsia" w:ascii="仿宋_GB2312" w:hAnsi="仿宋_GB2312" w:eastAsia="仿宋_GB2312" w:cs="仿宋_GB2312"/>
          <w:color w:val="auto"/>
          <w:sz w:val="30"/>
          <w:szCs w:val="30"/>
          <w:highlight w:val="none"/>
        </w:rPr>
        <w:sectPr>
          <w:pgSz w:w="11906" w:h="16838"/>
          <w:pgMar w:top="1418" w:right="1555" w:bottom="1418" w:left="1531" w:header="851" w:footer="992" w:gutter="0"/>
          <w:pgNumType w:start="1"/>
          <w:cols w:space="720" w:num="1"/>
          <w:titlePg/>
          <w:rtlGutter w:val="0"/>
          <w:docGrid w:type="linesAndChars" w:linePitch="312" w:charSpace="0"/>
        </w:sectPr>
      </w:pPr>
    </w:p>
    <w:p w14:paraId="38C04210">
      <w:pPr>
        <w:spacing w:line="440" w:lineRule="exact"/>
        <w:rPr>
          <w:rFonts w:hint="eastAsia" w:ascii="仿宋_GB2312" w:hAnsi="仿宋_GB2312" w:eastAsia="仿宋_GB2312" w:cs="仿宋_GB2312"/>
          <w:color w:val="auto"/>
          <w:sz w:val="30"/>
          <w:szCs w:val="30"/>
          <w:highlight w:val="none"/>
        </w:rPr>
      </w:pPr>
      <w:bookmarkStart w:id="1019" w:name="_Toc32310"/>
      <w:bookmarkStart w:id="1020" w:name="_Toc25626"/>
      <w:r>
        <w:rPr>
          <w:rFonts w:hint="eastAsia" w:ascii="仿宋_GB2312" w:hAnsi="仿宋_GB2312" w:eastAsia="仿宋_GB2312" w:cs="仿宋_GB2312"/>
          <w:color w:val="auto"/>
          <w:sz w:val="30"/>
          <w:szCs w:val="30"/>
          <w:highlight w:val="none"/>
        </w:rPr>
        <w:t>附</w:t>
      </w:r>
      <w:bookmarkStart w:id="1021" w:name="_Toc296944565"/>
      <w:bookmarkStart w:id="1022" w:name="_Toc296347225"/>
      <w:bookmarkStart w:id="1023" w:name="_Toc296346727"/>
      <w:bookmarkStart w:id="1024" w:name="_Toc267261693"/>
      <w:bookmarkStart w:id="1025" w:name="_Toc296503226"/>
      <w:bookmarkStart w:id="1026" w:name="_Toc296891266"/>
      <w:bookmarkStart w:id="1027" w:name="_Toc296891054"/>
      <w:r>
        <w:rPr>
          <w:rFonts w:hint="eastAsia" w:ascii="仿宋_GB2312" w:hAnsi="仿宋_GB2312" w:eastAsia="仿宋_GB2312" w:cs="仿宋_GB2312"/>
          <w:color w:val="auto"/>
          <w:sz w:val="30"/>
          <w:szCs w:val="30"/>
          <w:highlight w:val="none"/>
        </w:rPr>
        <w:t>件3：</w:t>
      </w:r>
      <w:bookmarkEnd w:id="1019"/>
      <w:bookmarkEnd w:id="1020"/>
      <w:bookmarkEnd w:id="1021"/>
      <w:bookmarkEnd w:id="1022"/>
      <w:bookmarkEnd w:id="1023"/>
      <w:bookmarkEnd w:id="1024"/>
      <w:bookmarkEnd w:id="1025"/>
      <w:bookmarkEnd w:id="1026"/>
      <w:bookmarkEnd w:id="1027"/>
    </w:p>
    <w:p w14:paraId="34AE3AB0">
      <w:pPr>
        <w:spacing w:beforeLines="50" w:afterLines="50" w:line="440" w:lineRule="exact"/>
        <w:jc w:val="center"/>
        <w:rPr>
          <w:rFonts w:hint="eastAsia" w:ascii="仿宋_GB2312" w:hAnsi="仿宋_GB2312" w:eastAsia="仿宋_GB2312" w:cs="仿宋_GB2312"/>
          <w:color w:val="auto"/>
          <w:sz w:val="30"/>
          <w:szCs w:val="30"/>
          <w:highlight w:val="none"/>
        </w:rPr>
      </w:pPr>
      <w:bookmarkStart w:id="1028" w:name="_Toc28480"/>
      <w:bookmarkStart w:id="1029" w:name="_Toc18181"/>
      <w:r>
        <w:rPr>
          <w:rFonts w:hint="eastAsia" w:ascii="仿宋_GB2312" w:hAnsi="仿宋_GB2312" w:eastAsia="仿宋_GB2312" w:cs="仿宋_GB2312"/>
          <w:color w:val="auto"/>
          <w:sz w:val="30"/>
          <w:szCs w:val="30"/>
          <w:highlight w:val="none"/>
        </w:rPr>
        <w:t>工程质量保修书</w:t>
      </w:r>
      <w:bookmarkEnd w:id="1028"/>
      <w:bookmarkEnd w:id="1029"/>
    </w:p>
    <w:p w14:paraId="19772B3C">
      <w:pPr>
        <w:spacing w:line="360" w:lineRule="auto"/>
        <w:ind w:firstLine="600" w:firstLineChars="200"/>
        <w:rPr>
          <w:rFonts w:hint="default"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rPr>
        <w:t>发包人（全称）：</w:t>
      </w:r>
      <w:r>
        <w:rPr>
          <w:rFonts w:hint="eastAsia" w:ascii="仿宋_GB2312" w:hAnsi="仿宋_GB2312" w:eastAsia="仿宋_GB2312" w:cs="仿宋_GB2312"/>
          <w:color w:val="auto"/>
          <w:sz w:val="30"/>
          <w:szCs w:val="30"/>
          <w:highlight w:val="none"/>
          <w:u w:val="single"/>
          <w:lang w:val="en-US" w:eastAsia="zh-CN"/>
        </w:rPr>
        <w:t xml:space="preserve">                         </w:t>
      </w:r>
    </w:p>
    <w:p w14:paraId="7028C28C">
      <w:pPr>
        <w:spacing w:line="360" w:lineRule="auto"/>
        <w:ind w:firstLine="600" w:firstLineChars="20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rPr>
        <w:t>承包人（全称）：</w:t>
      </w:r>
      <w:r>
        <w:rPr>
          <w:rFonts w:hint="eastAsia" w:ascii="仿宋_GB2312" w:hAnsi="仿宋_GB2312" w:eastAsia="仿宋_GB2312" w:cs="仿宋_GB2312"/>
          <w:color w:val="auto"/>
          <w:sz w:val="30"/>
          <w:szCs w:val="30"/>
          <w:highlight w:val="none"/>
          <w:u w:val="single"/>
          <w:lang w:val="en-US" w:eastAsia="zh-CN"/>
        </w:rPr>
        <w:t xml:space="preserve">                         </w:t>
      </w:r>
    </w:p>
    <w:p w14:paraId="3D257679">
      <w:pPr>
        <w:spacing w:line="360" w:lineRule="auto"/>
        <w:ind w:firstLine="600" w:firstLineChars="200"/>
        <w:rPr>
          <w:rFonts w:hint="eastAsia" w:ascii="仿宋_GB2312" w:hAnsi="仿宋_GB2312" w:eastAsia="仿宋_GB2312" w:cs="仿宋_GB2312"/>
          <w:color w:val="auto"/>
          <w:sz w:val="30"/>
          <w:szCs w:val="30"/>
          <w:highlight w:val="none"/>
        </w:rPr>
      </w:pPr>
    </w:p>
    <w:p w14:paraId="7790A2C1">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发包人和承包人根据《中华人民共和国建筑法》和《建设工程质量管理条例》，经协商一致就（工程全称）签订工程质量保修书。</w:t>
      </w:r>
    </w:p>
    <w:p w14:paraId="4A5D3849">
      <w:pPr>
        <w:spacing w:line="360" w:lineRule="auto"/>
        <w:ind w:firstLine="600" w:firstLineChars="200"/>
        <w:outlineLvl w:val="0"/>
        <w:rPr>
          <w:rFonts w:hint="eastAsia" w:ascii="仿宋_GB2312" w:hAnsi="仿宋_GB2312" w:eastAsia="仿宋_GB2312" w:cs="仿宋_GB2312"/>
          <w:color w:val="auto"/>
          <w:sz w:val="30"/>
          <w:szCs w:val="30"/>
          <w:highlight w:val="none"/>
        </w:rPr>
      </w:pPr>
      <w:bookmarkStart w:id="1030" w:name="_Toc3647"/>
      <w:bookmarkStart w:id="1031" w:name="_Toc508702756"/>
      <w:bookmarkStart w:id="1032" w:name="_Toc526085915"/>
      <w:bookmarkStart w:id="1033" w:name="_Toc24261"/>
      <w:bookmarkStart w:id="1034" w:name="_Toc508703914"/>
      <w:bookmarkStart w:id="1035" w:name="_Toc510449992"/>
      <w:r>
        <w:rPr>
          <w:rFonts w:hint="eastAsia" w:ascii="仿宋_GB2312" w:hAnsi="仿宋_GB2312" w:eastAsia="仿宋_GB2312" w:cs="仿宋_GB2312"/>
          <w:color w:val="auto"/>
          <w:sz w:val="30"/>
          <w:szCs w:val="30"/>
          <w:highlight w:val="none"/>
        </w:rPr>
        <w:t>一、工程质量保修范围和内容</w:t>
      </w:r>
      <w:bookmarkEnd w:id="1030"/>
      <w:bookmarkEnd w:id="1031"/>
      <w:bookmarkEnd w:id="1032"/>
      <w:bookmarkEnd w:id="1033"/>
      <w:bookmarkEnd w:id="1034"/>
      <w:bookmarkEnd w:id="1035"/>
    </w:p>
    <w:p w14:paraId="501C43BF">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承包人在质量保修期内，按照有关法律规定和合同约定，承担工程质量保修责任。</w:t>
      </w:r>
    </w:p>
    <w:p w14:paraId="419D2AFC">
      <w:pPr>
        <w:spacing w:line="360" w:lineRule="auto"/>
        <w:ind w:firstLine="600" w:firstLineChars="200"/>
        <w:jc w:val="left"/>
        <w:rPr>
          <w:rFonts w:hint="eastAsia" w:ascii="仿宋_GB2312" w:hAnsi="仿宋_GB2312" w:eastAsia="仿宋_GB2312" w:cs="仿宋_GB2312"/>
          <w:color w:val="auto"/>
          <w:sz w:val="30"/>
          <w:szCs w:val="30"/>
          <w:highlight w:val="none"/>
          <w:u w:val="single"/>
          <w:lang w:val="en-US" w:eastAsia="zh-CN"/>
        </w:rPr>
      </w:pPr>
      <w:r>
        <w:rPr>
          <w:rFonts w:hint="eastAsia" w:ascii="仿宋_GB2312" w:hAnsi="仿宋_GB2312" w:eastAsia="仿宋_GB2312" w:cs="仿宋_GB2312"/>
          <w:color w:val="auto"/>
          <w:sz w:val="30"/>
          <w:szCs w:val="30"/>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none"/>
          <w:lang w:val="en-US" w:eastAsia="zh-CN"/>
        </w:rPr>
        <w:t>。</w:t>
      </w:r>
    </w:p>
    <w:p w14:paraId="57D0A359">
      <w:pPr>
        <w:spacing w:line="360" w:lineRule="auto"/>
        <w:ind w:firstLine="600" w:firstLineChars="200"/>
        <w:outlineLvl w:val="0"/>
        <w:rPr>
          <w:rFonts w:hint="eastAsia" w:ascii="仿宋_GB2312" w:hAnsi="仿宋_GB2312" w:eastAsia="仿宋_GB2312" w:cs="仿宋_GB2312"/>
          <w:color w:val="auto"/>
          <w:sz w:val="30"/>
          <w:szCs w:val="30"/>
          <w:highlight w:val="none"/>
        </w:rPr>
      </w:pPr>
      <w:bookmarkStart w:id="1036" w:name="_Toc526085916"/>
      <w:bookmarkStart w:id="1037" w:name="_Toc23197"/>
      <w:bookmarkStart w:id="1038" w:name="_Toc508702757"/>
      <w:bookmarkStart w:id="1039" w:name="_Toc508703915"/>
      <w:bookmarkStart w:id="1040" w:name="_Toc510449993"/>
      <w:bookmarkStart w:id="1041" w:name="_Toc1326"/>
      <w:r>
        <w:rPr>
          <w:rFonts w:hint="eastAsia" w:ascii="仿宋_GB2312" w:hAnsi="仿宋_GB2312" w:eastAsia="仿宋_GB2312" w:cs="仿宋_GB2312"/>
          <w:color w:val="auto"/>
          <w:sz w:val="30"/>
          <w:szCs w:val="30"/>
          <w:highlight w:val="none"/>
        </w:rPr>
        <w:t>二、质量保修期</w:t>
      </w:r>
      <w:bookmarkEnd w:id="1036"/>
      <w:bookmarkEnd w:id="1037"/>
      <w:bookmarkEnd w:id="1038"/>
      <w:bookmarkEnd w:id="1039"/>
      <w:bookmarkEnd w:id="1040"/>
      <w:bookmarkEnd w:id="1041"/>
    </w:p>
    <w:p w14:paraId="42524556">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根据《建设工程质量管理条例》及有关规定，工程的质量保修期如下：</w:t>
      </w:r>
    </w:p>
    <w:p w14:paraId="22EDECCB">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1．地基基础工程和主体结构工程为设计文件规定的工程合理使用年限；</w:t>
      </w:r>
    </w:p>
    <w:p w14:paraId="027D413F">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2．屋面防水工程、有防水要求的卫生间、房间和外墙面的防渗为</w:t>
      </w: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年；</w:t>
      </w:r>
    </w:p>
    <w:p w14:paraId="2CFCDC5A">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3．装修工程为</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年；</w:t>
      </w:r>
    </w:p>
    <w:p w14:paraId="285C8175">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4．电气管线、给排水管道、设备安装工程为</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年；</w:t>
      </w:r>
    </w:p>
    <w:p w14:paraId="65431EDD">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5．供热与供冷系统为</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个采暖期、供冷期；</w:t>
      </w:r>
    </w:p>
    <w:p w14:paraId="0CF29F52">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6．住宅小区内的给排水设施、道路等配套工程为</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年；</w:t>
      </w:r>
    </w:p>
    <w:p w14:paraId="583A35ED">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7．其他项目保修期限约定如下：</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w:t>
      </w:r>
    </w:p>
    <w:p w14:paraId="77CA84BD">
      <w:pPr>
        <w:spacing w:line="360" w:lineRule="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质量保修期自工程竣工验收合格之日起计算。</w:t>
      </w:r>
    </w:p>
    <w:p w14:paraId="4881CF20">
      <w:pPr>
        <w:spacing w:line="360" w:lineRule="auto"/>
        <w:ind w:firstLine="600" w:firstLineChars="200"/>
        <w:outlineLvl w:val="0"/>
        <w:rPr>
          <w:rFonts w:hint="eastAsia" w:ascii="仿宋_GB2312" w:hAnsi="仿宋_GB2312" w:eastAsia="仿宋_GB2312" w:cs="仿宋_GB2312"/>
          <w:color w:val="auto"/>
          <w:sz w:val="30"/>
          <w:szCs w:val="30"/>
          <w:highlight w:val="none"/>
        </w:rPr>
      </w:pPr>
      <w:bookmarkStart w:id="1042" w:name="_Toc510449994"/>
      <w:bookmarkStart w:id="1043" w:name="_Toc508702758"/>
      <w:bookmarkStart w:id="1044" w:name="_Toc31589"/>
      <w:bookmarkStart w:id="1045" w:name="_Toc14945"/>
      <w:bookmarkStart w:id="1046" w:name="_Toc526085917"/>
      <w:bookmarkStart w:id="1047" w:name="_Toc508703916"/>
      <w:r>
        <w:rPr>
          <w:rFonts w:hint="eastAsia" w:ascii="仿宋_GB2312" w:hAnsi="仿宋_GB2312" w:eastAsia="仿宋_GB2312" w:cs="仿宋_GB2312"/>
          <w:color w:val="auto"/>
          <w:sz w:val="30"/>
          <w:szCs w:val="30"/>
          <w:highlight w:val="none"/>
        </w:rPr>
        <w:t>三、缺陷责任期</w:t>
      </w:r>
      <w:bookmarkEnd w:id="1042"/>
      <w:bookmarkEnd w:id="1043"/>
      <w:bookmarkEnd w:id="1044"/>
      <w:bookmarkEnd w:id="1045"/>
      <w:bookmarkEnd w:id="1046"/>
      <w:bookmarkEnd w:id="1047"/>
    </w:p>
    <w:p w14:paraId="4F925498">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工程缺陷责任期为</w:t>
      </w:r>
      <w:r>
        <w:rPr>
          <w:rFonts w:hint="eastAsia" w:ascii="仿宋_GB2312" w:hAnsi="仿宋_GB2312" w:eastAsia="仿宋_GB2312" w:cs="仿宋_GB2312"/>
          <w:color w:val="auto"/>
          <w:sz w:val="30"/>
          <w:szCs w:val="30"/>
          <w:highlight w:val="none"/>
          <w:lang w:val="en-US" w:eastAsia="zh-CN"/>
        </w:rPr>
        <w:t>24</w:t>
      </w:r>
      <w:r>
        <w:rPr>
          <w:rFonts w:hint="eastAsia" w:ascii="仿宋_GB2312" w:hAnsi="仿宋_GB2312" w:eastAsia="仿宋_GB2312" w:cs="仿宋_GB2312"/>
          <w:color w:val="auto"/>
          <w:sz w:val="30"/>
          <w:szCs w:val="30"/>
          <w:highlight w:val="none"/>
        </w:rPr>
        <w:t>个月，缺陷责任期自工程通过竣工验收之日起计算。单位工程先于全部工程进行验收，单位工程缺陷责任期自单位工程验收合格之日起算。</w:t>
      </w:r>
    </w:p>
    <w:p w14:paraId="71D98184">
      <w:pPr>
        <w:spacing w:line="360" w:lineRule="auto"/>
        <w:ind w:firstLine="60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缺陷责任期终止后，发包人应退还剩余的质量保证金。</w:t>
      </w:r>
    </w:p>
    <w:p w14:paraId="6071F332">
      <w:pPr>
        <w:spacing w:line="360" w:lineRule="auto"/>
        <w:outlineLvl w:val="0"/>
        <w:rPr>
          <w:rFonts w:hint="eastAsia" w:ascii="仿宋_GB2312" w:hAnsi="仿宋_GB2312" w:eastAsia="仿宋_GB2312" w:cs="仿宋_GB2312"/>
          <w:color w:val="auto"/>
          <w:sz w:val="30"/>
          <w:szCs w:val="30"/>
          <w:highlight w:val="none"/>
        </w:rPr>
      </w:pPr>
      <w:bookmarkStart w:id="1048" w:name="_Toc526085918"/>
      <w:bookmarkStart w:id="1049" w:name="_Toc18859"/>
      <w:bookmarkStart w:id="1050" w:name="_Toc508703917"/>
      <w:bookmarkStart w:id="1051" w:name="_Toc508702759"/>
      <w:bookmarkStart w:id="1052" w:name="_Toc510449995"/>
      <w:bookmarkStart w:id="1053" w:name="_Toc1304"/>
      <w:r>
        <w:rPr>
          <w:rFonts w:hint="eastAsia" w:ascii="仿宋_GB2312" w:hAnsi="仿宋_GB2312" w:eastAsia="仿宋_GB2312" w:cs="仿宋_GB2312"/>
          <w:color w:val="auto"/>
          <w:sz w:val="30"/>
          <w:szCs w:val="30"/>
          <w:highlight w:val="none"/>
        </w:rPr>
        <w:t>四、质量保修责任</w:t>
      </w:r>
      <w:bookmarkEnd w:id="1048"/>
      <w:bookmarkEnd w:id="1049"/>
      <w:bookmarkEnd w:id="1050"/>
      <w:bookmarkEnd w:id="1051"/>
      <w:bookmarkEnd w:id="1052"/>
      <w:bookmarkEnd w:id="1053"/>
    </w:p>
    <w:p w14:paraId="20002CBC">
      <w:pPr>
        <w:spacing w:line="360" w:lineRule="auto"/>
        <w:ind w:left="105" w:leftChars="50" w:firstLine="615" w:firstLineChars="20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1．属于保修范围、内容的项目，承包人应当在接到保修通知之日起7天内派人保修。承包人不在约定期限内派人保修的，发包人可以委托他人修理。</w:t>
      </w:r>
    </w:p>
    <w:p w14:paraId="6EF6CAC9">
      <w:pPr>
        <w:spacing w:line="360" w:lineRule="auto"/>
        <w:ind w:left="105" w:leftChars="50" w:firstLine="615" w:firstLineChars="20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2．发生紧急事故需抢修的，承包人在接到事故通知后，应当立即到达事故现场抢修。</w:t>
      </w:r>
    </w:p>
    <w:p w14:paraId="3AE12B98">
      <w:pPr>
        <w:spacing w:line="360" w:lineRule="auto"/>
        <w:ind w:firstLine="885" w:firstLineChars="295"/>
        <w:jc w:val="left"/>
        <w:rPr>
          <w:rFonts w:hint="eastAsia" w:ascii="仿宋_GB2312" w:hAnsi="仿宋_GB2312" w:eastAsia="仿宋_GB2312" w:cs="仿宋_GB2312"/>
          <w:color w:val="auto"/>
          <w:sz w:val="30"/>
          <w:szCs w:val="30"/>
          <w:highlight w:val="none"/>
        </w:rPr>
      </w:pPr>
    </w:p>
    <w:p w14:paraId="0842D243">
      <w:pPr>
        <w:spacing w:line="360" w:lineRule="auto"/>
        <w:jc w:val="left"/>
        <w:rPr>
          <w:rFonts w:hint="eastAsia" w:ascii="仿宋_GB2312" w:hAnsi="仿宋_GB2312" w:eastAsia="仿宋_GB2312" w:cs="仿宋_GB2312"/>
          <w:color w:val="auto"/>
          <w:sz w:val="30"/>
          <w:szCs w:val="30"/>
          <w:highlight w:val="none"/>
        </w:rPr>
      </w:pPr>
    </w:p>
    <w:p w14:paraId="607D8FD6">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发包人(公章)：</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承包人(公章)：</w:t>
      </w:r>
    </w:p>
    <w:p w14:paraId="76FAD9F3">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地址：</w:t>
      </w:r>
    </w:p>
    <w:p w14:paraId="6F27B92E">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法定代表人(签字)：</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法定代表人(签字)：</w:t>
      </w:r>
    </w:p>
    <w:p w14:paraId="457D26AA">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委托代理人(签字)：</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委托代理人(签字)：</w:t>
      </w:r>
    </w:p>
    <w:p w14:paraId="2EE85E34">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电话：</w:t>
      </w:r>
    </w:p>
    <w:p w14:paraId="31EEA06E">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传真：   </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传真：</w:t>
      </w:r>
    </w:p>
    <w:p w14:paraId="666BF48C">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开户银行：</w:t>
      </w:r>
    </w:p>
    <w:p w14:paraId="3F975FC3">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账号：</w:t>
      </w:r>
    </w:p>
    <w:p w14:paraId="445CDF77">
      <w:pPr>
        <w:spacing w:line="360" w:lineRule="auto"/>
        <w:ind w:firstLine="885" w:firstLineChars="295"/>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邮政编码：</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邮政编码：</w:t>
      </w:r>
    </w:p>
    <w:p w14:paraId="27B85F21">
      <w:pPr>
        <w:spacing w:line="360" w:lineRule="auto"/>
        <w:ind w:left="105" w:leftChars="50" w:firstLine="491" w:firstLineChars="205"/>
        <w:rPr>
          <w:rFonts w:hint="eastAsia" w:ascii="宋体" w:hAnsi="宋体" w:eastAsia="宋体" w:cs="宋体"/>
          <w:color w:val="auto"/>
          <w:sz w:val="24"/>
          <w:highlight w:val="none"/>
        </w:rPr>
      </w:pPr>
    </w:p>
    <w:p w14:paraId="1AB10E96">
      <w:pPr>
        <w:spacing w:line="300" w:lineRule="auto"/>
        <w:jc w:val="left"/>
        <w:rPr>
          <w:rFonts w:hint="eastAsia" w:ascii="宋体" w:hAnsi="宋体" w:eastAsia="宋体" w:cs="宋体"/>
          <w:color w:val="auto"/>
          <w:sz w:val="24"/>
          <w:szCs w:val="24"/>
          <w:highlight w:val="none"/>
        </w:rPr>
      </w:pPr>
    </w:p>
    <w:p w14:paraId="09A9B1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p>
    <w:p w14:paraId="5DA613C0">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C875F">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153</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AD6B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135</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742A9"/>
    <w:multiLevelType w:val="singleLevel"/>
    <w:tmpl w:val="B1D742A9"/>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45D78D81"/>
    <w:multiLevelType w:val="singleLevel"/>
    <w:tmpl w:val="45D78D81"/>
    <w:lvl w:ilvl="0" w:tentative="0">
      <w:start w:val="3"/>
      <w:numFmt w:val="decimal"/>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24428"/>
    <w:rsid w:val="00A360EF"/>
    <w:rsid w:val="00A46B07"/>
    <w:rsid w:val="00A87C7A"/>
    <w:rsid w:val="00AC28CA"/>
    <w:rsid w:val="00AD1573"/>
    <w:rsid w:val="00AE5E56"/>
    <w:rsid w:val="00B018DA"/>
    <w:rsid w:val="00B24148"/>
    <w:rsid w:val="00B2710E"/>
    <w:rsid w:val="00B334A3"/>
    <w:rsid w:val="00B932F5"/>
    <w:rsid w:val="00BE608D"/>
    <w:rsid w:val="00C04C50"/>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4F62295"/>
    <w:rsid w:val="074A19B1"/>
    <w:rsid w:val="07CF2B05"/>
    <w:rsid w:val="106A4C56"/>
    <w:rsid w:val="147817F9"/>
    <w:rsid w:val="17F756BE"/>
    <w:rsid w:val="197A1548"/>
    <w:rsid w:val="1ACD0F46"/>
    <w:rsid w:val="1F6D323E"/>
    <w:rsid w:val="22492B53"/>
    <w:rsid w:val="240D4995"/>
    <w:rsid w:val="24BB1774"/>
    <w:rsid w:val="2A391AC2"/>
    <w:rsid w:val="30581C3B"/>
    <w:rsid w:val="32A6050E"/>
    <w:rsid w:val="3E132F7D"/>
    <w:rsid w:val="40432648"/>
    <w:rsid w:val="4B33401B"/>
    <w:rsid w:val="4D610C84"/>
    <w:rsid w:val="5BD94C00"/>
    <w:rsid w:val="5E882611"/>
    <w:rsid w:val="6486709D"/>
    <w:rsid w:val="6571175E"/>
    <w:rsid w:val="67FA7AD8"/>
    <w:rsid w:val="6CDA693E"/>
    <w:rsid w:val="6D6051BB"/>
    <w:rsid w:val="6F253944"/>
    <w:rsid w:val="76165DD7"/>
    <w:rsid w:val="7D2A6155"/>
    <w:rsid w:val="7EAB6E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2"/>
      <w:lang w:val="en-US" w:eastAsia="zh-CN" w:bidi="ar-SA"/>
    </w:rPr>
  </w:style>
  <w:style w:type="paragraph" w:styleId="3">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4">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5">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6">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7">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8">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9">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10">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1">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2">
    <w:name w:val="toc 7"/>
    <w:basedOn w:val="1"/>
    <w:next w:val="1"/>
    <w:uiPriority w:val="0"/>
    <w:pPr>
      <w:ind w:left="2520" w:leftChars="1200"/>
    </w:p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3"/>
    <w:uiPriority w:val="0"/>
    <w:rPr>
      <w:b/>
      <w:bCs/>
      <w:kern w:val="44"/>
      <w:sz w:val="44"/>
      <w:szCs w:val="44"/>
    </w:rPr>
  </w:style>
  <w:style w:type="character" w:customStyle="1" w:styleId="42">
    <w:name w:val="标题 2 Char"/>
    <w:link w:val="4"/>
    <w:uiPriority w:val="0"/>
    <w:rPr>
      <w:rFonts w:ascii="Cambria" w:hAnsi="Cambria" w:eastAsia="宋体" w:cs="Times New Roman"/>
      <w:b/>
      <w:bCs/>
      <w:kern w:val="2"/>
      <w:sz w:val="32"/>
      <w:szCs w:val="32"/>
    </w:rPr>
  </w:style>
  <w:style w:type="character" w:customStyle="1" w:styleId="43">
    <w:name w:val="标题 3 Char"/>
    <w:link w:val="5"/>
    <w:uiPriority w:val="0"/>
    <w:rPr>
      <w:b/>
      <w:bCs/>
      <w:kern w:val="2"/>
      <w:sz w:val="32"/>
      <w:szCs w:val="32"/>
    </w:rPr>
  </w:style>
  <w:style w:type="character" w:customStyle="1" w:styleId="44">
    <w:name w:val="标题 4 Char"/>
    <w:link w:val="6"/>
    <w:uiPriority w:val="0"/>
    <w:rPr>
      <w:rFonts w:ascii="Cambria" w:hAnsi="Cambria" w:eastAsia="宋体" w:cs="Times New Roman"/>
      <w:b/>
      <w:bCs/>
      <w:kern w:val="2"/>
      <w:sz w:val="28"/>
      <w:szCs w:val="28"/>
    </w:rPr>
  </w:style>
  <w:style w:type="character" w:customStyle="1" w:styleId="45">
    <w:name w:val="标题 5 Char"/>
    <w:link w:val="7"/>
    <w:uiPriority w:val="0"/>
    <w:rPr>
      <w:b/>
      <w:bCs/>
      <w:kern w:val="2"/>
      <w:sz w:val="28"/>
      <w:szCs w:val="28"/>
    </w:rPr>
  </w:style>
  <w:style w:type="character" w:customStyle="1" w:styleId="46">
    <w:name w:val="标题 6 Char"/>
    <w:link w:val="8"/>
    <w:uiPriority w:val="0"/>
    <w:rPr>
      <w:rFonts w:ascii="Cambria" w:hAnsi="Cambria" w:eastAsia="宋体" w:cs="Times New Roman"/>
      <w:b/>
      <w:bCs/>
      <w:kern w:val="2"/>
      <w:sz w:val="24"/>
      <w:szCs w:val="24"/>
    </w:rPr>
  </w:style>
  <w:style w:type="character" w:customStyle="1" w:styleId="47">
    <w:name w:val="标题 7 Char"/>
    <w:link w:val="9"/>
    <w:uiPriority w:val="0"/>
    <w:rPr>
      <w:b/>
      <w:bCs/>
      <w:kern w:val="2"/>
      <w:sz w:val="24"/>
      <w:szCs w:val="24"/>
    </w:rPr>
  </w:style>
  <w:style w:type="character" w:customStyle="1" w:styleId="48">
    <w:name w:val="标题 8 Char"/>
    <w:link w:val="10"/>
    <w:uiPriority w:val="0"/>
    <w:rPr>
      <w:rFonts w:ascii="Cambria" w:hAnsi="Cambria" w:eastAsia="宋体" w:cs="Times New Roman"/>
      <w:kern w:val="2"/>
      <w:sz w:val="24"/>
      <w:szCs w:val="24"/>
    </w:rPr>
  </w:style>
  <w:style w:type="character" w:customStyle="1" w:styleId="49">
    <w:name w:val="标题 9 Char"/>
    <w:link w:val="11"/>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4"/>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5"/>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4"/>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3"/>
    <w:next w:val="1"/>
    <w:qFormat/>
    <w:uiPriority w:val="0"/>
    <w:pPr>
      <w:outlineLvl w:val="9"/>
    </w:pPr>
  </w:style>
  <w:style w:type="paragraph" w:customStyle="1" w:styleId="83">
    <w:name w:val="样式 标题 3 + (中文) 黑体 小四 非加粗 段前: 7.8 磅 段后: 0 磅 行距: 固定值 20 磅"/>
    <w:basedOn w:val="5"/>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155</Pages>
  <Words>23954</Words>
  <Characters>25785</Characters>
  <Lines>646</Lines>
  <Paragraphs>181</Paragraphs>
  <TotalTime>10</TotalTime>
  <ScaleCrop>false</ScaleCrop>
  <LinksUpToDate>false</LinksUpToDate>
  <CharactersWithSpaces>26886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满心欢喜</cp:lastModifiedBy>
  <cp:lastPrinted>2017-10-20T05:26:00Z</cp:lastPrinted>
  <dcterms:modified xsi:type="dcterms:W3CDTF">2026-08-23T10:56:43Z</dcterms:modified>
  <dc:title>建设工程施工合同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E7545FC9D4614A25A5B4618F2AB1BA8E_13</vt:lpwstr>
  </property>
  <property fmtid="{D5CDD505-2E9C-101B-9397-08002B2CF9AE}" pid="4" name="KSOTemplateDocerSaveRecord">
    <vt:lpwstr>eyJoZGlkIjoiYTcyMmM3OTE0NGRjNWJjODQwN2Y2OTc4Yjc2ZWRiYTUiLCJ1c2VySWQiOiI1Njg2OTcxOTQifQ==</vt:lpwstr>
  </property>
</Properties>
</file>