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1D166">
      <w:pPr>
        <w:pStyle w:val="6"/>
        <w:spacing w:line="360" w:lineRule="auto"/>
        <w:ind w:firstLine="0"/>
        <w:jc w:val="center"/>
        <w:rPr>
          <w:rFonts w:hint="default" w:ascii="宋体" w:hAnsi="宋体" w:eastAsia="宋体" w:cs="Times New Roman"/>
          <w:b/>
          <w:sz w:val="36"/>
          <w:szCs w:val="36"/>
        </w:rPr>
      </w:pPr>
      <w:r>
        <w:rPr>
          <w:rFonts w:hint="eastAsia" w:ascii="宋体" w:hAnsi="宋体" w:cs="Times New Roman"/>
          <w:b/>
          <w:sz w:val="36"/>
          <w:szCs w:val="36"/>
          <w:lang w:eastAsia="zh-CN"/>
        </w:rPr>
        <w:t>三</w:t>
      </w:r>
      <w:r>
        <w:rPr>
          <w:rFonts w:hint="default" w:ascii="宋体" w:hAnsi="宋体" w:eastAsia="宋体" w:cs="Times New Roman"/>
          <w:b/>
          <w:sz w:val="36"/>
          <w:szCs w:val="36"/>
        </w:rPr>
        <w:t>原县2026年城区背街小巷改造工程（二期）工程</w:t>
      </w:r>
    </w:p>
    <w:p w14:paraId="0AEA68DD">
      <w:pPr>
        <w:pStyle w:val="6"/>
        <w:spacing w:line="360" w:lineRule="auto"/>
        <w:ind w:firstLine="0"/>
        <w:jc w:val="center"/>
        <w:rPr>
          <w:rFonts w:hint="eastAsia" w:ascii="宋体" w:hAnsi="宋体"/>
          <w:b/>
          <w:sz w:val="21"/>
          <w:szCs w:val="21"/>
        </w:rPr>
      </w:pPr>
      <w:r>
        <w:rPr>
          <w:rFonts w:hint="eastAsia" w:ascii="宋体" w:hAnsi="宋体"/>
          <w:b/>
          <w:sz w:val="36"/>
          <w:szCs w:val="36"/>
        </w:rPr>
        <w:t>编制说明</w:t>
      </w:r>
    </w:p>
    <w:p w14:paraId="4EFEA7DC">
      <w:pPr>
        <w:keepNext w:val="0"/>
        <w:keepLines w:val="0"/>
        <w:pageBreakBefore w:val="0"/>
        <w:widowControl w:val="0"/>
        <w:kinsoku/>
        <w:wordWrap/>
        <w:overflowPunct/>
        <w:topLinePunct w:val="0"/>
        <w:autoSpaceDE/>
        <w:autoSpaceDN/>
        <w:bidi w:val="0"/>
        <w:adjustRightInd/>
        <w:snapToGrid/>
        <w:spacing w:line="360" w:lineRule="auto"/>
        <w:ind w:right="-240" w:rightChars="-100"/>
        <w:textAlignment w:val="auto"/>
        <w:outlineLvl w:val="0"/>
        <w:rPr>
          <w:rFonts w:hint="eastAsia" w:ascii="宋体" w:hAnsi="宋体" w:cs="宋体"/>
          <w:b/>
          <w:bCs/>
          <w:sz w:val="28"/>
          <w:szCs w:val="28"/>
        </w:rPr>
      </w:pPr>
      <w:r>
        <w:rPr>
          <w:rFonts w:hint="eastAsia" w:ascii="宋体" w:hAnsi="宋体" w:cs="宋体"/>
          <w:b/>
          <w:bCs/>
          <w:sz w:val="28"/>
          <w:szCs w:val="28"/>
        </w:rPr>
        <w:t>一、工程概况：</w:t>
      </w:r>
    </w:p>
    <w:p w14:paraId="430FC55F">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工程名称：</w:t>
      </w:r>
      <w:r>
        <w:rPr>
          <w:rFonts w:hint="eastAsia" w:ascii="宋体" w:hAnsi="宋体" w:cs="宋体"/>
          <w:sz w:val="28"/>
          <w:szCs w:val="28"/>
          <w:lang w:val="en-US" w:eastAsia="zh-CN"/>
        </w:rPr>
        <w:t>三</w:t>
      </w:r>
      <w:bookmarkStart w:id="0" w:name="_GoBack"/>
      <w:bookmarkEnd w:id="0"/>
      <w:r>
        <w:rPr>
          <w:rFonts w:hint="eastAsia" w:ascii="宋体" w:hAnsi="宋体" w:eastAsia="宋体" w:cs="宋体"/>
          <w:sz w:val="28"/>
          <w:szCs w:val="28"/>
          <w:lang w:val="en-US" w:eastAsia="zh-CN"/>
        </w:rPr>
        <w:t>原县2026年城区背街小巷改造工程（二期）</w:t>
      </w:r>
    </w:p>
    <w:p w14:paraId="0826B51F">
      <w:pPr>
        <w:keepNext w:val="0"/>
        <w:keepLines w:val="0"/>
        <w:pageBreakBefore w:val="0"/>
        <w:widowControl w:val="0"/>
        <w:kinsoku/>
        <w:wordWrap/>
        <w:overflowPunct/>
        <w:topLinePunct w:val="0"/>
        <w:autoSpaceDE/>
        <w:autoSpaceDN/>
        <w:bidi w:val="0"/>
        <w:adjustRightInd/>
        <w:snapToGrid/>
        <w:spacing w:line="360" w:lineRule="auto"/>
        <w:ind w:right="-240" w:rightChars="-100"/>
        <w:textAlignment w:val="auto"/>
        <w:outlineLvl w:val="0"/>
        <w:rPr>
          <w:rFonts w:hint="eastAsia" w:ascii="宋体" w:hAnsi="宋体" w:eastAsia="宋体" w:cs="宋体"/>
          <w:b/>
          <w:bCs/>
          <w:sz w:val="28"/>
          <w:szCs w:val="28"/>
        </w:rPr>
      </w:pPr>
      <w:r>
        <w:rPr>
          <w:rFonts w:hint="eastAsia" w:ascii="宋体" w:hAnsi="宋体" w:eastAsia="宋体" w:cs="宋体"/>
          <w:b/>
          <w:bCs/>
          <w:sz w:val="28"/>
          <w:szCs w:val="28"/>
        </w:rPr>
        <w:t>二、编制依据：</w:t>
      </w:r>
    </w:p>
    <w:p w14:paraId="264BC41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cs="宋体"/>
          <w:sz w:val="28"/>
          <w:szCs w:val="28"/>
          <w:lang w:val="en-US" w:eastAsia="zh-CN"/>
        </w:rPr>
      </w:pPr>
      <w:r>
        <w:rPr>
          <w:rFonts w:hint="eastAsia" w:ascii="宋体" w:hAnsi="宋体" w:cs="宋体"/>
          <w:sz w:val="28"/>
          <w:szCs w:val="28"/>
        </w:rPr>
        <w:t>1、依据</w:t>
      </w:r>
      <w:r>
        <w:rPr>
          <w:rFonts w:hint="eastAsia" w:ascii="宋体" w:hAnsi="宋体" w:cs="宋体"/>
          <w:sz w:val="28"/>
          <w:szCs w:val="28"/>
          <w:lang w:val="en-US" w:eastAsia="zh-CN"/>
        </w:rPr>
        <w:t>设计院设计的施工图纸、答疑等；</w:t>
      </w:r>
    </w:p>
    <w:p w14:paraId="4DEE7E1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rPr>
      </w:pPr>
      <w:r>
        <w:rPr>
          <w:rFonts w:hint="eastAsia" w:ascii="宋体" w:hAnsi="宋体" w:cs="宋体"/>
          <w:sz w:val="28"/>
          <w:szCs w:val="28"/>
        </w:rPr>
        <w:t>2、依据2</w:t>
      </w:r>
      <w:r>
        <w:rPr>
          <w:rFonts w:hint="eastAsia" w:ascii="宋体" w:hAnsi="宋体" w:cs="宋体"/>
          <w:sz w:val="28"/>
          <w:szCs w:val="28"/>
          <w:lang w:val="en-US" w:eastAsia="zh-CN"/>
        </w:rPr>
        <w:t>025</w:t>
      </w:r>
      <w:r>
        <w:rPr>
          <w:rFonts w:hint="eastAsia" w:ascii="宋体" w:hAnsi="宋体" w:cs="宋体"/>
          <w:sz w:val="28"/>
          <w:szCs w:val="28"/>
        </w:rPr>
        <w:t>年《陕西省建设工程工程量清单计价</w:t>
      </w:r>
      <w:r>
        <w:rPr>
          <w:rFonts w:hint="eastAsia" w:ascii="宋体" w:hAnsi="宋体" w:cs="宋体"/>
          <w:sz w:val="28"/>
          <w:szCs w:val="28"/>
          <w:lang w:val="en-US" w:eastAsia="zh-CN"/>
        </w:rPr>
        <w:t>计算标准</w:t>
      </w:r>
      <w:r>
        <w:rPr>
          <w:rFonts w:hint="eastAsia" w:ascii="宋体" w:hAnsi="宋体" w:cs="宋体"/>
          <w:sz w:val="28"/>
          <w:szCs w:val="28"/>
        </w:rPr>
        <w:t>》、</w:t>
      </w:r>
      <w:r>
        <w:rPr>
          <w:rFonts w:hint="eastAsia" w:ascii="宋体" w:hAnsi="宋体" w:eastAsia="宋体" w:cs="宋体"/>
          <w:sz w:val="28"/>
          <w:szCs w:val="28"/>
        </w:rPr>
        <w:t>《陕西省</w:t>
      </w:r>
      <w:r>
        <w:rPr>
          <w:rFonts w:hint="eastAsia" w:ascii="宋体" w:hAnsi="宋体" w:eastAsia="宋体" w:cs="宋体"/>
          <w:sz w:val="28"/>
          <w:szCs w:val="28"/>
          <w:lang w:val="en-US" w:eastAsia="zh-CN"/>
        </w:rPr>
        <w:t>房屋建筑与</w:t>
      </w:r>
      <w:r>
        <w:rPr>
          <w:rFonts w:hint="eastAsia" w:ascii="宋体" w:hAnsi="宋体" w:eastAsia="宋体" w:cs="宋体"/>
          <w:sz w:val="28"/>
          <w:szCs w:val="28"/>
        </w:rPr>
        <w:t>装饰工程</w:t>
      </w:r>
      <w:r>
        <w:rPr>
          <w:rFonts w:hint="eastAsia" w:ascii="宋体" w:hAnsi="宋体" w:eastAsia="宋体" w:cs="宋体"/>
          <w:sz w:val="28"/>
          <w:szCs w:val="28"/>
          <w:lang w:val="en-US" w:eastAsia="zh-CN"/>
        </w:rPr>
        <w:t>消耗量定额</w:t>
      </w:r>
      <w:r>
        <w:rPr>
          <w:rFonts w:hint="eastAsia" w:ascii="宋体" w:hAnsi="宋体" w:eastAsia="宋体" w:cs="宋体"/>
          <w:sz w:val="28"/>
          <w:szCs w:val="28"/>
        </w:rPr>
        <w:t>》（20</w:t>
      </w:r>
      <w:r>
        <w:rPr>
          <w:rFonts w:hint="eastAsia" w:ascii="宋体" w:hAnsi="宋体" w:eastAsia="宋体" w:cs="宋体"/>
          <w:sz w:val="28"/>
          <w:szCs w:val="28"/>
          <w:lang w:val="en-US" w:eastAsia="zh-CN"/>
        </w:rPr>
        <w:t>25</w:t>
      </w:r>
      <w:r>
        <w:rPr>
          <w:rFonts w:hint="eastAsia" w:ascii="宋体" w:hAnsi="宋体" w:eastAsia="宋体" w:cs="宋体"/>
          <w:sz w:val="28"/>
          <w:szCs w:val="28"/>
        </w:rPr>
        <w:t>）、《陕西省</w:t>
      </w:r>
      <w:r>
        <w:rPr>
          <w:rFonts w:hint="eastAsia" w:ascii="宋体" w:hAnsi="宋体" w:eastAsia="宋体" w:cs="宋体"/>
          <w:sz w:val="28"/>
          <w:szCs w:val="28"/>
          <w:lang w:val="en-US" w:eastAsia="zh-CN"/>
        </w:rPr>
        <w:t>通用安装</w:t>
      </w:r>
      <w:r>
        <w:rPr>
          <w:rFonts w:hint="eastAsia" w:ascii="宋体" w:hAnsi="宋体" w:eastAsia="宋体" w:cs="宋体"/>
          <w:sz w:val="28"/>
          <w:szCs w:val="28"/>
        </w:rPr>
        <w:t>工程</w:t>
      </w:r>
      <w:r>
        <w:rPr>
          <w:rFonts w:hint="eastAsia" w:ascii="宋体" w:hAnsi="宋体" w:eastAsia="宋体" w:cs="宋体"/>
          <w:sz w:val="28"/>
          <w:szCs w:val="28"/>
          <w:lang w:val="en-US" w:eastAsia="zh-CN"/>
        </w:rPr>
        <w:t>消耗量定额</w:t>
      </w:r>
      <w:r>
        <w:rPr>
          <w:rFonts w:hint="eastAsia" w:ascii="宋体" w:hAnsi="宋体" w:eastAsia="宋体" w:cs="宋体"/>
          <w:sz w:val="28"/>
          <w:szCs w:val="28"/>
        </w:rPr>
        <w:t>》（2</w:t>
      </w:r>
      <w:r>
        <w:rPr>
          <w:rFonts w:hint="eastAsia" w:ascii="宋体" w:hAnsi="宋体" w:eastAsia="宋体" w:cs="宋体"/>
          <w:sz w:val="28"/>
          <w:szCs w:val="28"/>
          <w:lang w:val="en-US" w:eastAsia="zh-CN"/>
        </w:rPr>
        <w:t>025</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rPr>
        <w:t>《陕西省市政工程</w:t>
      </w:r>
      <w:r>
        <w:rPr>
          <w:rFonts w:hint="eastAsia" w:ascii="宋体" w:hAnsi="宋体" w:eastAsia="宋体" w:cs="宋体"/>
          <w:sz w:val="28"/>
          <w:szCs w:val="28"/>
          <w:lang w:val="en-US" w:eastAsia="zh-CN"/>
        </w:rPr>
        <w:t>消耗量定额</w:t>
      </w:r>
      <w:r>
        <w:rPr>
          <w:rFonts w:hint="eastAsia" w:ascii="宋体" w:hAnsi="宋体" w:eastAsia="宋体" w:cs="宋体"/>
          <w:sz w:val="28"/>
          <w:szCs w:val="28"/>
        </w:rPr>
        <w:t>》（20</w:t>
      </w:r>
      <w:r>
        <w:rPr>
          <w:rFonts w:hint="eastAsia" w:ascii="宋体" w:hAnsi="宋体" w:eastAsia="宋体" w:cs="宋体"/>
          <w:sz w:val="28"/>
          <w:szCs w:val="28"/>
          <w:lang w:val="en-US" w:eastAsia="zh-CN"/>
        </w:rPr>
        <w:t>25</w:t>
      </w:r>
      <w:r>
        <w:rPr>
          <w:rFonts w:hint="eastAsia" w:ascii="宋体" w:hAnsi="宋体" w:eastAsia="宋体" w:cs="宋体"/>
          <w:sz w:val="28"/>
          <w:szCs w:val="28"/>
        </w:rPr>
        <w:t>）</w:t>
      </w:r>
      <w:r>
        <w:rPr>
          <w:rFonts w:hint="eastAsia" w:ascii="宋体" w:hAnsi="宋体" w:eastAsia="宋体" w:cs="宋体"/>
          <w:sz w:val="28"/>
          <w:szCs w:val="28"/>
          <w:lang w:val="en-US" w:eastAsia="zh-CN"/>
        </w:rPr>
        <w:t>；</w:t>
      </w:r>
      <w:r>
        <w:rPr>
          <w:rFonts w:hint="eastAsia" w:ascii="宋体" w:hAnsi="宋体" w:cs="宋体"/>
          <w:sz w:val="28"/>
          <w:szCs w:val="28"/>
        </w:rPr>
        <w:t>《陕西省</w:t>
      </w:r>
      <w:r>
        <w:rPr>
          <w:rFonts w:hint="eastAsia" w:ascii="宋体" w:hAnsi="宋体" w:cs="宋体"/>
          <w:sz w:val="28"/>
          <w:szCs w:val="28"/>
          <w:lang w:val="en-US" w:eastAsia="zh-CN"/>
        </w:rPr>
        <w:t>房屋建筑与</w:t>
      </w:r>
      <w:r>
        <w:rPr>
          <w:rFonts w:hint="eastAsia" w:ascii="宋体" w:hAnsi="宋体" w:cs="宋体"/>
          <w:sz w:val="28"/>
          <w:szCs w:val="28"/>
        </w:rPr>
        <w:t>装饰工程</w:t>
      </w:r>
      <w:r>
        <w:rPr>
          <w:rFonts w:hint="eastAsia" w:ascii="宋体" w:hAnsi="宋体" w:cs="宋体"/>
          <w:sz w:val="28"/>
          <w:szCs w:val="28"/>
          <w:lang w:val="en-US" w:eastAsia="zh-CN"/>
        </w:rPr>
        <w:t>基价表</w:t>
      </w:r>
      <w:r>
        <w:rPr>
          <w:rFonts w:hint="eastAsia" w:ascii="宋体" w:hAnsi="宋体" w:cs="宋体"/>
          <w:sz w:val="28"/>
          <w:szCs w:val="28"/>
        </w:rPr>
        <w:t>》（20</w:t>
      </w:r>
      <w:r>
        <w:rPr>
          <w:rFonts w:hint="eastAsia" w:ascii="宋体" w:hAnsi="宋体" w:cs="宋体"/>
          <w:sz w:val="28"/>
          <w:szCs w:val="28"/>
          <w:lang w:val="en-US" w:eastAsia="zh-CN"/>
        </w:rPr>
        <w:t>25</w:t>
      </w:r>
      <w:r>
        <w:rPr>
          <w:rFonts w:hint="eastAsia" w:ascii="宋体" w:hAnsi="宋体" w:cs="宋体"/>
          <w:sz w:val="28"/>
          <w:szCs w:val="28"/>
        </w:rPr>
        <w:t>）、《陕西省</w:t>
      </w:r>
      <w:r>
        <w:rPr>
          <w:rFonts w:hint="eastAsia" w:ascii="宋体" w:hAnsi="宋体" w:cs="宋体"/>
          <w:sz w:val="28"/>
          <w:szCs w:val="28"/>
          <w:lang w:val="en-US" w:eastAsia="zh-CN"/>
        </w:rPr>
        <w:t>通用安装</w:t>
      </w:r>
      <w:r>
        <w:rPr>
          <w:rFonts w:hint="eastAsia" w:ascii="宋体" w:hAnsi="宋体" w:cs="宋体"/>
          <w:sz w:val="28"/>
          <w:szCs w:val="28"/>
        </w:rPr>
        <w:t>工程</w:t>
      </w:r>
      <w:r>
        <w:rPr>
          <w:rFonts w:hint="eastAsia" w:ascii="宋体" w:hAnsi="宋体" w:cs="宋体"/>
          <w:sz w:val="28"/>
          <w:szCs w:val="28"/>
          <w:lang w:val="en-US" w:eastAsia="zh-CN"/>
        </w:rPr>
        <w:t>基价表</w:t>
      </w:r>
      <w:r>
        <w:rPr>
          <w:rFonts w:hint="eastAsia" w:ascii="宋体" w:hAnsi="宋体" w:cs="宋体"/>
          <w:sz w:val="28"/>
          <w:szCs w:val="28"/>
        </w:rPr>
        <w:t>》（2</w:t>
      </w:r>
      <w:r>
        <w:rPr>
          <w:rFonts w:hint="eastAsia" w:ascii="宋体" w:hAnsi="宋体" w:cs="宋体"/>
          <w:sz w:val="28"/>
          <w:szCs w:val="28"/>
          <w:lang w:val="en-US" w:eastAsia="zh-CN"/>
        </w:rPr>
        <w:t>025</w:t>
      </w:r>
      <w:r>
        <w:rPr>
          <w:rFonts w:hint="eastAsia" w:ascii="宋体" w:hAnsi="宋体" w:cs="宋体"/>
          <w:sz w:val="28"/>
          <w:szCs w:val="28"/>
        </w:rPr>
        <w:t>）</w:t>
      </w:r>
      <w:r>
        <w:rPr>
          <w:rFonts w:hint="eastAsia" w:ascii="宋体" w:hAnsi="宋体" w:cs="宋体"/>
          <w:sz w:val="28"/>
          <w:szCs w:val="28"/>
          <w:lang w:eastAsia="zh-CN"/>
        </w:rPr>
        <w:t>、</w:t>
      </w:r>
      <w:r>
        <w:rPr>
          <w:rFonts w:hint="eastAsia" w:ascii="宋体" w:hAnsi="宋体" w:cs="宋体"/>
          <w:sz w:val="28"/>
          <w:szCs w:val="28"/>
        </w:rPr>
        <w:t>《陕西省市政工程</w:t>
      </w:r>
      <w:r>
        <w:rPr>
          <w:rFonts w:hint="eastAsia" w:ascii="宋体" w:hAnsi="宋体" w:cs="宋体"/>
          <w:sz w:val="28"/>
          <w:szCs w:val="28"/>
          <w:lang w:val="en-US" w:eastAsia="zh-CN"/>
        </w:rPr>
        <w:t>基价表</w:t>
      </w:r>
      <w:r>
        <w:rPr>
          <w:rFonts w:hint="eastAsia" w:ascii="宋体" w:hAnsi="宋体" w:cs="宋体"/>
          <w:sz w:val="28"/>
          <w:szCs w:val="28"/>
        </w:rPr>
        <w:t>》（20</w:t>
      </w:r>
      <w:r>
        <w:rPr>
          <w:rFonts w:hint="eastAsia" w:ascii="宋体" w:hAnsi="宋体" w:cs="宋体"/>
          <w:sz w:val="28"/>
          <w:szCs w:val="28"/>
          <w:lang w:val="en-US" w:eastAsia="zh-CN"/>
        </w:rPr>
        <w:t>25</w:t>
      </w:r>
      <w:r>
        <w:rPr>
          <w:rFonts w:hint="eastAsia" w:ascii="宋体" w:hAnsi="宋体" w:cs="宋体"/>
          <w:sz w:val="28"/>
          <w:szCs w:val="28"/>
        </w:rPr>
        <w:t>）</w:t>
      </w:r>
      <w:r>
        <w:rPr>
          <w:rFonts w:hint="eastAsia" w:ascii="宋体" w:hAnsi="宋体" w:cs="宋体"/>
          <w:sz w:val="28"/>
          <w:szCs w:val="28"/>
          <w:lang w:eastAsia="zh-CN"/>
        </w:rPr>
        <w:t>、</w:t>
      </w:r>
      <w:r>
        <w:rPr>
          <w:rFonts w:hint="eastAsia" w:ascii="宋体" w:hAnsi="宋体" w:cs="宋体"/>
          <w:sz w:val="28"/>
          <w:szCs w:val="28"/>
        </w:rPr>
        <w:t>《陕西省建设工程</w:t>
      </w:r>
      <w:r>
        <w:rPr>
          <w:rFonts w:hint="eastAsia" w:ascii="宋体" w:hAnsi="宋体" w:cs="宋体"/>
          <w:sz w:val="28"/>
          <w:szCs w:val="28"/>
          <w:lang w:val="en-US" w:eastAsia="zh-CN"/>
        </w:rPr>
        <w:t>费用规则</w:t>
      </w:r>
      <w:r>
        <w:rPr>
          <w:rFonts w:hint="eastAsia" w:ascii="宋体" w:hAnsi="宋体" w:cs="宋体"/>
          <w:sz w:val="28"/>
          <w:szCs w:val="28"/>
        </w:rPr>
        <w:t>》（20</w:t>
      </w:r>
      <w:r>
        <w:rPr>
          <w:rFonts w:hint="eastAsia" w:ascii="宋体" w:hAnsi="宋体" w:cs="宋体"/>
          <w:sz w:val="28"/>
          <w:szCs w:val="28"/>
          <w:lang w:val="en-US" w:eastAsia="zh-CN"/>
        </w:rPr>
        <w:t>25</w:t>
      </w:r>
      <w:r>
        <w:rPr>
          <w:rFonts w:hint="eastAsia" w:ascii="宋体" w:hAnsi="宋体" w:cs="宋体"/>
          <w:sz w:val="28"/>
          <w:szCs w:val="28"/>
        </w:rPr>
        <w:t>）及其他相关文件；</w:t>
      </w:r>
    </w:p>
    <w:p w14:paraId="236556C9">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eastAsia"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、依据正常的施工组织设计及施工方法；</w:t>
      </w:r>
    </w:p>
    <w:p w14:paraId="4128242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eastAsia="zh-CN"/>
        </w:rPr>
      </w:pPr>
      <w:r>
        <w:rPr>
          <w:rFonts w:hint="eastAsia" w:ascii="宋体" w:hAnsi="宋体" w:cs="宋体"/>
          <w:sz w:val="28"/>
          <w:szCs w:val="28"/>
          <w:lang w:val="en-US" w:eastAsia="zh-CN"/>
        </w:rPr>
        <w:t>4</w:t>
      </w:r>
      <w:r>
        <w:rPr>
          <w:rFonts w:hint="eastAsia" w:ascii="宋体" w:hAnsi="宋体" w:cs="宋体"/>
          <w:sz w:val="28"/>
          <w:szCs w:val="28"/>
        </w:rPr>
        <w:t>、施工图设计中采用的相关施工规范及验收规范、图集、技术资料</w:t>
      </w:r>
      <w:r>
        <w:rPr>
          <w:rFonts w:hint="eastAsia" w:ascii="宋体" w:hAnsi="宋体" w:cs="宋体"/>
          <w:sz w:val="28"/>
          <w:szCs w:val="28"/>
          <w:lang w:eastAsia="zh-CN"/>
        </w:rPr>
        <w:t>；</w:t>
      </w:r>
    </w:p>
    <w:p w14:paraId="31A0A42D">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宋体" w:hAnsi="宋体" w:cs="宋体"/>
          <w:sz w:val="28"/>
          <w:szCs w:val="28"/>
          <w:lang w:val="en-US" w:eastAsia="zh-CN"/>
        </w:rPr>
      </w:pPr>
      <w:r>
        <w:rPr>
          <w:rFonts w:hint="eastAsia" w:ascii="宋体" w:hAnsi="宋体" w:cs="宋体"/>
          <w:color w:val="auto"/>
          <w:sz w:val="28"/>
          <w:szCs w:val="28"/>
          <w:lang w:val="en-US" w:eastAsia="zh-CN"/>
        </w:rPr>
        <w:t>5</w:t>
      </w:r>
      <w:r>
        <w:rPr>
          <w:rFonts w:hint="default" w:ascii="宋体" w:hAnsi="宋体" w:cs="宋体"/>
          <w:color w:val="auto"/>
          <w:sz w:val="28"/>
          <w:szCs w:val="28"/>
          <w:lang w:val="en-US" w:eastAsia="zh-CN"/>
        </w:rPr>
        <w:t>、材料价格采用2026年咸阳市第二期信息价及市场价</w:t>
      </w:r>
      <w:r>
        <w:rPr>
          <w:rFonts w:hint="eastAsia" w:ascii="宋体" w:hAnsi="宋体" w:cs="宋体"/>
          <w:color w:val="auto"/>
          <w:sz w:val="28"/>
          <w:szCs w:val="28"/>
          <w:lang w:val="en-US" w:eastAsia="zh-CN"/>
        </w:rPr>
        <w:t>。</w:t>
      </w:r>
    </w:p>
    <w:p w14:paraId="16598EC9">
      <w:pPr>
        <w:keepNext w:val="0"/>
        <w:keepLines w:val="0"/>
        <w:pageBreakBefore w:val="0"/>
        <w:widowControl w:val="0"/>
        <w:kinsoku/>
        <w:wordWrap/>
        <w:overflowPunct/>
        <w:topLinePunct w:val="0"/>
        <w:autoSpaceDE/>
        <w:autoSpaceDN/>
        <w:bidi w:val="0"/>
        <w:adjustRightInd/>
        <w:snapToGrid/>
        <w:spacing w:line="360" w:lineRule="auto"/>
        <w:ind w:right="-240" w:rightChars="-100"/>
        <w:textAlignment w:val="auto"/>
        <w:outlineLvl w:val="0"/>
        <w:rPr>
          <w:rFonts w:hint="eastAsia" w:ascii="宋体" w:hAnsi="宋体" w:eastAsia="宋体" w:cs="宋体"/>
          <w:b/>
          <w:bCs/>
          <w:sz w:val="28"/>
          <w:szCs w:val="28"/>
        </w:rPr>
      </w:pPr>
      <w:r>
        <w:rPr>
          <w:rFonts w:hint="eastAsia" w:ascii="宋体" w:hAnsi="宋体" w:eastAsia="宋体" w:cs="宋体"/>
          <w:b/>
          <w:bCs/>
          <w:sz w:val="28"/>
          <w:szCs w:val="28"/>
        </w:rPr>
        <w:t>三、需要说明的内容：</w:t>
      </w:r>
    </w:p>
    <w:p w14:paraId="6F115A1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1、本工程采用广联达计价软件GCCP7.0（版本：7.5000.23.3）；</w:t>
      </w:r>
    </w:p>
    <w:p w14:paraId="7DA09F0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2</w:t>
      </w:r>
      <w:r>
        <w:rPr>
          <w:rFonts w:hint="eastAsia" w:ascii="宋体" w:hAnsi="宋体" w:eastAsia="宋体" w:cs="宋体"/>
          <w:sz w:val="28"/>
          <w:szCs w:val="28"/>
          <w:lang w:val="en-US" w:eastAsia="zh-CN"/>
        </w:rPr>
        <w:t>、本工程混凝土按商品砼考虑计入；</w:t>
      </w:r>
    </w:p>
    <w:p w14:paraId="3A3A65CA">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bCs/>
          <w:sz w:val="28"/>
          <w:szCs w:val="28"/>
          <w:lang w:eastAsia="zh-CN"/>
        </w:rPr>
      </w:pPr>
      <w:r>
        <w:rPr>
          <w:rFonts w:hint="eastAsia" w:ascii="宋体" w:hAnsi="宋体" w:cs="宋体"/>
          <w:b/>
          <w:bCs/>
          <w:sz w:val="28"/>
          <w:szCs w:val="28"/>
        </w:rPr>
        <w:t>四、其他说明</w:t>
      </w:r>
      <w:r>
        <w:rPr>
          <w:rFonts w:hint="eastAsia" w:ascii="宋体" w:hAnsi="宋体" w:cs="宋体"/>
          <w:b/>
          <w:bCs/>
          <w:sz w:val="28"/>
          <w:szCs w:val="28"/>
          <w:lang w:eastAsia="zh-CN"/>
        </w:rPr>
        <w:t>：</w:t>
      </w:r>
    </w:p>
    <w:p w14:paraId="32CACBF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项目特征及工作内容，均为清单描述的组成部分，投标报价时，结合图纸综合考虑清单描述中项目特征及工作内容。</w:t>
      </w:r>
    </w:p>
    <w:p w14:paraId="5ECDF3C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清单描述的内容不可能涵盖图纸所有内容，只描述重点工序内容，投标人报价要充分参考清单规范、设计图纸、施工规范、设计规范、技术招标文件、业主需求等并结合现场情况综合考虑，进行综合单价的填报，当清单描述与图纸不一致时，以清单、图纸、技术招标文件和规范规定的最高要求为准，中标后不得因项目特征描述与深化设计及上述内容不一致而调整综合单价。</w:t>
      </w:r>
    </w:p>
    <w:p w14:paraId="1A76E35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本项目涉及到二次深化的费用，均综合计入投标报价中。投标人依据本项目清单描述、现场踏勘情况及设计图纸深度自行考虑报价。</w:t>
      </w:r>
    </w:p>
    <w:p w14:paraId="29102FD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各种材料（设备）、成品构件及半成品在施工现场的运距，由投标人结合实际情况综合考虑，不再单独计列费用。</w:t>
      </w:r>
    </w:p>
    <w:p w14:paraId="70A04E8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承包人的临时占地（含现场加工场地、材料存放场地、吊装（提升）占用场地、料厂、项目部驻地等）租用费、临时用地的环保、恢复及所有临时性占地的青苗补偿及地面附着物发生的费用均由承包人负责；由于承包人原因引起工期延长、腾挪场地等造成承包人临时占地的租用费增加由承包人负责。以上费用在投标报价中综合考虑，不单独列项计取。</w:t>
      </w:r>
    </w:p>
    <w:p w14:paraId="79ABBA9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投标人应根据施工图纸、项目地址、气候变化、施工进度安排等情况，充分考虑混合料、外加剂、掺合料的配合比、用料、掺量，以上费用在投标报价中综合考虑，不再单独计取。</w:t>
      </w:r>
    </w:p>
    <w:p w14:paraId="2E06B86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kern w:val="2"/>
          <w:sz w:val="28"/>
          <w:szCs w:val="28"/>
          <w:lang w:val="en-US" w:eastAsia="zh-CN" w:bidi="ar-SA"/>
        </w:rPr>
        <w:t>投标人应根据《计价规则》规定和投标文件要求格式计价，其中人工费、材料费、机械费，投标人应根据施工组织设计、企业实际情况、市场价自主报价。组价时应考虑以下因素：人工费、材料费、机械费社会价格浮动因素，自然灾害及停水</w:t>
      </w:r>
      <w:r>
        <w:rPr>
          <w:rFonts w:hint="eastAsia" w:ascii="宋体" w:hAnsi="宋体" w:eastAsia="宋体" w:cs="宋体"/>
          <w:sz w:val="28"/>
          <w:szCs w:val="28"/>
          <w:lang w:val="en-US" w:eastAsia="zh-CN"/>
        </w:rPr>
        <w:t>、停电、停窝工损失等风险费用。</w:t>
      </w:r>
    </w:p>
    <w:p w14:paraId="52BB317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投标单位根据工地现场情况计算已完工程保护费，地下管线探察费等措施费计入措施清单；</w:t>
      </w:r>
    </w:p>
    <w:p w14:paraId="54C5DA86">
      <w:pPr>
        <w:pStyle w:val="6"/>
        <w:spacing w:line="580" w:lineRule="exact"/>
        <w:ind w:left="480" w:leftChars="200" w:firstLine="4200" w:firstLineChars="1500"/>
        <w:jc w:val="center"/>
        <w:rPr>
          <w:rFonts w:hint="eastAsia" w:ascii="仿宋_GB2312" w:eastAsia="仿宋_GB2312"/>
          <w:sz w:val="28"/>
          <w:szCs w:val="28"/>
        </w:rPr>
      </w:pPr>
      <w:r>
        <w:rPr>
          <w:rFonts w:hint="eastAsia" w:ascii="宋体" w:hAnsi="宋体" w:cs="宋体"/>
          <w:sz w:val="28"/>
          <w:szCs w:val="28"/>
        </w:rPr>
        <w:t>202</w:t>
      </w:r>
      <w:r>
        <w:rPr>
          <w:rFonts w:hint="eastAsia" w:ascii="宋体" w:hAnsi="宋体" w:cs="宋体"/>
          <w:sz w:val="28"/>
          <w:szCs w:val="28"/>
          <w:lang w:val="en-US" w:eastAsia="zh-CN"/>
        </w:rPr>
        <w:t>6</w:t>
      </w:r>
      <w:r>
        <w:rPr>
          <w:rFonts w:hint="eastAsia" w:ascii="宋体" w:hAnsi="宋体" w:cs="宋体"/>
          <w:sz w:val="28"/>
          <w:szCs w:val="28"/>
        </w:rPr>
        <w:t>年</w:t>
      </w:r>
      <w:r>
        <w:rPr>
          <w:rFonts w:hint="eastAsia" w:ascii="宋体" w:hAnsi="宋体" w:cs="宋体"/>
          <w:sz w:val="28"/>
          <w:szCs w:val="28"/>
          <w:lang w:val="en-US" w:eastAsia="zh-CN"/>
        </w:rPr>
        <w:t>8</w:t>
      </w:r>
      <w:r>
        <w:rPr>
          <w:rFonts w:hint="eastAsia" w:ascii="宋体" w:hAnsi="宋体" w:cs="宋体"/>
          <w:sz w:val="28"/>
          <w:szCs w:val="28"/>
        </w:rPr>
        <w:t>月</w:t>
      </w:r>
      <w:r>
        <w:rPr>
          <w:rFonts w:hint="eastAsia" w:ascii="宋体" w:hAnsi="宋体" w:cs="宋体"/>
          <w:sz w:val="28"/>
          <w:szCs w:val="28"/>
          <w:lang w:val="en-US" w:eastAsia="zh-CN"/>
        </w:rPr>
        <w:t>19</w:t>
      </w:r>
      <w:r>
        <w:rPr>
          <w:rFonts w:hint="eastAsia" w:ascii="宋体" w:hAnsi="宋体" w:cs="宋体"/>
          <w:sz w:val="28"/>
          <w:szCs w:val="28"/>
        </w:rPr>
        <w:t>日</w:t>
      </w:r>
    </w:p>
    <w:p w14:paraId="275BD5D4"/>
    <w:sectPr>
      <w:headerReference r:id="rId3" w:type="default"/>
      <w:pgSz w:w="11907" w:h="16840"/>
      <w:pgMar w:top="1456" w:right="987" w:bottom="1600" w:left="1680"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63123">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8B09"/>
    <w:multiLevelType w:val="singleLevel"/>
    <w:tmpl w:val="94288B0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8E0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unhideWhenUsed/>
    <w:uiPriority w:val="99"/>
    <w:pPr>
      <w:spacing w:after="120" w:afterLines="0" w:afterAutospacing="0"/>
    </w:pPr>
  </w:style>
  <w:style w:type="paragraph" w:styleId="3">
    <w:name w:val="header"/>
    <w:basedOn w:val="1"/>
    <w:uiPriority w:val="0"/>
    <w:pPr>
      <w:pBdr>
        <w:bottom w:val="single" w:color="auto" w:sz="6" w:space="1"/>
      </w:pBdr>
      <w:tabs>
        <w:tab w:val="center" w:pos="4153"/>
        <w:tab w:val="right" w:pos="8306"/>
      </w:tabs>
      <w:snapToGrid w:val="0"/>
      <w:jc w:val="center"/>
    </w:pPr>
    <w:rPr>
      <w:kern w:val="2"/>
      <w:sz w:val="18"/>
      <w:szCs w:val="18"/>
    </w:rPr>
  </w:style>
  <w:style w:type="paragraph" w:styleId="6">
    <w:name w:val="List Paragraph"/>
    <w:basedOn w:val="1"/>
    <w:qFormat/>
    <w:uiPriority w:val="26"/>
    <w:pPr>
      <w:widowControl/>
      <w:ind w:firstLine="420"/>
    </w:pPr>
    <w:rPr>
      <w:kern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2026-08-19T08:17:21Z</dcterms:created>
  <dc:creator>Administrator</dc:creator>
  <cp:lastModifiedBy>艾默生</cp:lastModifiedBy>
  <dcterms:modified xsi:type="dcterms:W3CDTF">2026-08-19T08:22:45Z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eyJoZGlkIjoiMWM1YTk5M2Q3NGI3ODM3ZDZjY2U5MzBiMGY0ZTQ4ZGIiLCJ1c2VySWQiOiIyNjA4MjAyNDQifQ==</vt:lpwstr>
  </property>
  <property fmtid="{D5CDD505-2E9C-101B-9397-08002B2CF9AE}" pid="4" name="ICV">
    <vt:lpwstr>9FCCEE29543246B5B8837BB5A6116819_12</vt:lpwstr>
  </property>
</Properties>
</file>