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版本号：SXJHZB-2026-0425-001.1B120260521001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2026年镇巴县兴隆镇水田坝社区汉杉竹缘标准化腊肉生产线建设项目（设备）(二次)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SXJHZB-2026-0425-001.1B1</w:t>
      </w:r>
      <w:r>
        <w:br/>
      </w:r>
      <w:r>
        <w:br/>
      </w:r>
      <w:r>
        <w:br/>
      </w:r>
    </w:p>
    <w:p>
      <w:pPr>
        <w:pStyle w:val="null3"/>
        <w:jc w:val="center"/>
        <w:outlineLvl w:val="2"/>
      </w:pPr>
      <w:r>
        <w:rPr>
          <w:rFonts w:ascii="仿宋_GB2312" w:hAnsi="仿宋_GB2312" w:cs="仿宋_GB2312" w:eastAsia="仿宋_GB2312"/>
          <w:sz w:val="28"/>
          <w:b/>
        </w:rPr>
        <w:t>镇巴县兴隆镇人民政府</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镇巴县兴隆镇人民政府</w:t>
      </w:r>
      <w:r>
        <w:rPr>
          <w:rFonts w:ascii="仿宋_GB2312" w:hAnsi="仿宋_GB2312" w:cs="仿宋_GB2312" w:eastAsia="仿宋_GB2312"/>
        </w:rPr>
        <w:t>委托，拟对</w:t>
      </w:r>
      <w:r>
        <w:rPr>
          <w:rFonts w:ascii="仿宋_GB2312" w:hAnsi="仿宋_GB2312" w:cs="仿宋_GB2312" w:eastAsia="仿宋_GB2312"/>
        </w:rPr>
        <w:t>2026年镇巴县兴隆镇水田坝社区汉杉竹缘标准化腊肉生产线建设项目（设备）(二次)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SXJHZB-2026-0425-001.1B1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2026年镇巴县兴隆镇水田坝社区汉杉竹缘标准化腊肉生产线建设项目（设备）(二次)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购置提升货梯1套，新建腊肉生产线3条，购置腊肉加工设 备切骨机1台，多功能切肉机1台，绞肉机1台，真空包装1台， 猪肉去皮机1台，灌肠机1台，拌馅机1台，购置腌肉缸10个，操作台3个。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采购包1（2026年镇巴县兴隆镇水田坝社区汉杉竹缘标准化腊肉生产线建设项目（设备））：属于专门面向中小企业采购。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4、中小企业声明函：本项目专门面向中小企业采购，供应商应提供中小企业声明函，供应商需在项目电子化交易系统中按要求上传相应证明文件并进行电子签章；</w:t>
      </w:r>
    </w:p>
    <w:p>
      <w:pPr>
        <w:pStyle w:val="null3"/>
      </w:pPr>
      <w:r>
        <w:rPr>
          <w:rFonts w:ascii="仿宋_GB2312" w:hAnsi="仿宋_GB2312" w:cs="仿宋_GB2312" w:eastAsia="仿宋_GB2312"/>
        </w:rPr>
        <w:t>5、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镇巴县兴隆镇人民政府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陕西省汉中市镇巴县兴隆镇水田坝社区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镇巴县兴隆镇人民政府经办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18829668868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15332521029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采购包1：686,124.85元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开户名称：陕西巨和项目管理有限责任公司</w:t>
            </w:r>
          </w:p>
          <w:p>
            <w:pPr>
              <w:pStyle w:val="null3"/>
            </w:pPr>
            <w:r>
              <w:rPr>
                <w:rFonts w:ascii="仿宋_GB2312" w:hAnsi="仿宋_GB2312" w:cs="仿宋_GB2312" w:eastAsia="仿宋_GB2312"/>
              </w:rPr>
              <w:t>开户银行：长安银行股份有限公司镇巴县小微支行</w:t>
            </w:r>
          </w:p>
          <w:p>
            <w:pPr>
              <w:pStyle w:val="null3"/>
            </w:pPr>
            <w:r>
              <w:rPr>
                <w:rFonts w:ascii="仿宋_GB2312" w:hAnsi="仿宋_GB2312" w:cs="仿宋_GB2312" w:eastAsia="仿宋_GB2312"/>
              </w:rPr>
              <w:t>银行账号：806061701421002903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2、采购代理服务费的缴纳方式:在领取《成交通知书》前向采购代理机构一次性全额缴纳采购代理服务费。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镇巴县兴隆镇人民政府</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镇巴县兴隆镇人民政府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镇巴县兴隆镇人民政府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货物必须为合格产品，质量达到国家有关标准，成交供应商供货时应当提供有关货物的合格证明材料等。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联系电话：15332521029</w:t>
      </w:r>
    </w:p>
    <w:p>
      <w:pPr>
        <w:pStyle w:val="null3"/>
      </w:pPr>
      <w:r>
        <w:rPr>
          <w:rFonts w:ascii="仿宋_GB2312" w:hAnsi="仿宋_GB2312" w:cs="仿宋_GB2312" w:eastAsia="仿宋_GB2312"/>
        </w:rPr>
        <w:t>地址：汉中市镇巴县河西路粮食局五楼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购置提升货梯1套，新建腊肉生产线3条，购置腊肉加工设备切骨机1台，多功能切肉机1台，绞肉机1台，真空包装机1台， 猪肉去皮机1台，灌肠机1台，拌馅机1台，购置腌肉缸10个， 操作台3个。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686,124.85</w:t>
      </w:r>
    </w:p>
    <w:p>
      <w:pPr>
        <w:pStyle w:val="null3"/>
      </w:pPr>
      <w:r>
        <w:rPr>
          <w:rFonts w:ascii="仿宋_GB2312" w:hAnsi="仿宋_GB2312" w:cs="仿宋_GB2312" w:eastAsia="仿宋_GB2312"/>
        </w:rPr>
        <w:t>采购包最高限价（元）: 686,124.85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2026年镇巴县兴隆镇水田坝社区汉杉竹缘标准化腊肉生产线建设项目（设备）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686,124.85</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标的名称：2026年镇巴县兴隆镇水田坝社区汉杉竹缘标准化腊肉生产线建设项目（设备）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10"/>
              <w:ind w:left="45" w:right="480" w:firstLine="580"/>
              <w:jc w:val="both"/>
            </w:pPr>
            <w:r>
              <w:rPr>
                <w:rFonts w:ascii="仿宋_GB2312" w:hAnsi="仿宋_GB2312" w:cs="仿宋_GB2312" w:eastAsia="仿宋_GB2312"/>
                <w:sz w:val="29"/>
                <w:color w:val="000000"/>
              </w:rPr>
              <w:t>技术参数与性能指标详见附件采购清单。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供应商在合同规定的时间内完成供货并完成安装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货物必须为合格产品，质量达到国家有关标准，成交供应商供货时应当提供有关货物的合格证明材料等。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保修期限 · 提升货梯：整机保修期自安装调试完成、验收合格之日起 24个月。 · 加工设备（切骨机、切肉机、绞肉机、真空包装机、去皮机、灌肠机、拌馅机）：保修期为 12个月。 · 易耗及附属品（腌肉缸、操作台）：保修期为 6个月（非人为损坏的结构性质量问题）； 2. 保修范围 · 保修期内，因产品设计、材料或制造工艺缺陷导致的故障，供应商应免费维修或更换零部件，并承担人工及往返运费。 · 提升货梯的电机、减速机、液压系统等核心部件，保修期内发生故障应优先免费换新； 3. 响应与售后 · 接到故障通知后，供应商需在2 4小时内 响应。提升货梯及生产线故障需在 48小时内 派员到现场维修； 4. 除外责任 · 因操作不当、超负荷使用、未按说明书保养、擅自改装或不可抗力造成的损坏，不在保修范围内。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中小企业声明函必须按照财政部财〔2020]46号关于印发《政府采购促进中小企业发展管理办法》执行，“标的名称”逐条按照设备清单名称填写。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供应商认为需要提供的其他内容(1).pdf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供应商认为需要提供的其他内容(1).pdf 投标函 供应商承诺书.pdf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投标函 供应商承诺书.pdf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供应商认为需要提供的其他内容(1).pdf 供应商承诺书.pdf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投标函 供应商认为需要提供的其他内容(1).pdf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技术方案.docx 业绩一览表.docx 中小企业声明函 商务应答表 供应商承诺书.pdf 产品技术参数表 分项报价表.docx 供应商应提交的相关资格证明材料.docx 投标函 供应商认为需要提供的其他内容(1).pdf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1、报价唯一；2、报价货币符合招标文件要求;3、未超出采购预算或招标文件规定的最高限价。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供应商认为需要提供的其他内容(1).pdf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核心参数的佐证资料</w:t>
            </w:r>
          </w:p>
        </w:tc>
        <w:tc>
          <w:tcPr>
            <w:tcW w:type="dxa" w:w="3322"/>
          </w:tcPr>
          <w:p>
            <w:pPr>
              <w:pStyle w:val="null3"/>
            </w:pPr>
            <w:r>
              <w:rPr>
                <w:rFonts w:ascii="仿宋_GB2312" w:hAnsi="仿宋_GB2312" w:cs="仿宋_GB2312" w:eastAsia="仿宋_GB2312"/>
              </w:rPr>
              <w:t>标“★”的参数为核心参数（两个），投标人须在投标文件中提供上述核心参数对应的技术参数佐证材料，包括但不限于检测报告、产品彩页、产品说明书、官网参数截图、系统功能性截图说明等。未按规定提供佐证材料的，视为未实质性响应招标文件要求，否决其投标</w:t>
            </w:r>
          </w:p>
        </w:tc>
        <w:tc>
          <w:tcPr>
            <w:tcW w:type="dxa" w:w="1661"/>
          </w:tcPr>
          <w:p>
            <w:pPr>
              <w:pStyle w:val="null3"/>
            </w:pPr>
            <w:r>
              <w:rPr>
                <w:rFonts w:ascii="仿宋_GB2312" w:hAnsi="仿宋_GB2312" w:cs="仿宋_GB2312" w:eastAsia="仿宋_GB2312"/>
              </w:rPr>
              <w:t>技术方案.docx 供应商认为需要提供的其他内容(1).pdf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技术方案.docx 业绩一览表.docx 分项报价表.docx 供应商应提交的相关资格证明材料.docx 投标函 供应商认为需要提供的其他内容(1).pdf 中小企业声明函 商务应答表 投标文件封面 供应商承诺书.pdf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一、评审内容：供应商针对本项目提供项目配备人员，内容包含但不限于： ①项目成员配置清单及架构，项目配备人员的专业素质、人员结构； ②项目成员的主要职责及工作内容。 二、评审标准： 1、完整性：方案必须全面，对评审内容中的各项要求有详细描述； 2、可实施性：切合本项目实际情况，提出步骤清晰、合理的方案； 3、针对性：方案能够紧扣项目实际情况，内容科学合理。 三、赋分标准（满分3分） ①项目成员配置清单及架构，项目配备人员的专业素质、人员结构：每完全满足一个评审标准得0.5分，满分1.5分； ②项目成员的主要职责及工作内容：每完全满足一个评审标准得0.5分，满分1.5分； ③未提供者不得分。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1、带“▲”号的技术参数（6项）：完全满足招标文件中技术参数要求的得6分，低于招标文件要求的，每一项扣1分，扣完为止。评审依据：提供相关证明文件，未提供不得分。 2、一般参数：9分，低于招标文件要求的，每一项扣0.1分，扣完为止。评审依据：以产品技术参数表为准。 注：相关证明文件包括但不限于检测报告、产品彩页、产品说明书、官网参数截图、系统功能性截图说明等。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质量保证措施方案</w:t>
            </w:r>
          </w:p>
        </w:tc>
        <w:tc>
          <w:tcPr>
            <w:tcW w:type="dxa" w:w="2492"/>
          </w:tcPr>
          <w:p>
            <w:pPr>
              <w:pStyle w:val="null3"/>
            </w:pPr>
            <w:r>
              <w:rPr>
                <w:rFonts w:ascii="仿宋_GB2312" w:hAnsi="仿宋_GB2312" w:cs="仿宋_GB2312" w:eastAsia="仿宋_GB2312"/>
              </w:rPr>
              <w:t>一、评审内容：供应商针对本项目编制完善的质量保证措施方案，内容包含但不限于：①确保质量的技术组织措施；②安装、配套工程整体质量控制措施。 二、评审标准： 1、完整性：方案必须全面，对评审内容中的各项要求有详细描述； 2、可实施性：切合本项目实际情况，提出步骤清晰、合理的方案； 3、针对性：方案能够紧扣项目实际情况，内容科学合理。 三、赋分标准（满分12分）： ①确保质量的技术组织措施：每完全满足一个评审标准得2分，满分6分； ②安装、配套工程整体质量控制措施：每完全满足一个评审标准得2分，满分6分； ③未提供者不得分。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一、评审内容：供应商针对本项目编制完善的安装调试方案，内容包含但不限于：①安装工艺及方案；②调试流程方案。 二、评审标准： 1、完整性：方案必须全面，对评审内容中的各项要求有详细描述； 2、可实施性：切合本项目实际情况，提出步骤清晰、合理的方案； 3、针对性：方案能够紧扣项目实际情况，内容科学合理。 三、赋分标准（满分6分）： ①安装工艺及方案：每完全满足一个评审标准得1分，满分3分； ②调试流程方案：每完全满足一个评审标准得1分，满分3分；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售后服务方案及安全方案</w:t>
            </w:r>
          </w:p>
        </w:tc>
        <w:tc>
          <w:tcPr>
            <w:tcW w:type="dxa" w:w="2492"/>
          </w:tcPr>
          <w:p>
            <w:pPr>
              <w:pStyle w:val="null3"/>
            </w:pPr>
            <w:r>
              <w:rPr>
                <w:rFonts w:ascii="仿宋_GB2312" w:hAnsi="仿宋_GB2312" w:cs="仿宋_GB2312" w:eastAsia="仿宋_GB2312"/>
              </w:rPr>
              <w:t>一、评审内容：供应商针对本项目编制完整的售后服务方案及安全方案，内容包含但不限于：①承诺维修响应时间②售后人员配置③安全管理制度及安全应急预案。 二、评审标准： 1、完整性：方案必须全面，对评审内容中的各项要求有详细描述； 2、可实施性：切合本项目实际情况，提出步骤清晰、合理的方案； 3、针对性：方案能够紧扣项目实际情况，内容科学合理。 三、赋分标准（满分12分） ①承诺维修响应时间：每完全满足一个评审标准得1分，满分3分； ②售后人员配置：每完全满足一个评审标准得1分，满分3分；③安全管理制度及安全应急预案：每完全满足一个评审标准得2分，满分6分； ④未提供者不得分。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进度方案</w:t>
            </w:r>
          </w:p>
        </w:tc>
        <w:tc>
          <w:tcPr>
            <w:tcW w:type="dxa" w:w="2492"/>
          </w:tcPr>
          <w:p>
            <w:pPr>
              <w:pStyle w:val="null3"/>
            </w:pPr>
            <w:r>
              <w:rPr>
                <w:rFonts w:ascii="仿宋_GB2312" w:hAnsi="仿宋_GB2312" w:cs="仿宋_GB2312" w:eastAsia="仿宋_GB2312"/>
              </w:rPr>
              <w:t>一、评审内容：供应商针对本项目编制完善的进度措施方案，内容包含但不限于：①整体进度计划方案；②整体进度计划保证与监控措施。 二、评审标准： 1、完整性：方案必须全面，对评审内容中的各项要求有详细描述； 2、可实施性：切合本项目实际情况，提出步骤清晰、合理的方案； 3、针对性：方案能够紧扣项目实际情况，内容科学合理。 三、赋分标准（满分12分）： ①整体进度计划方案：每完全满足一个评审标准得2分，满分6分； ②整体进度计划保证与监控措施：每完全满足一个评审标准得2分，满分6分； ③未提供者不得分。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一、评审内容：供应商针对本项目编制完善的培训方案，内容包含但不限于：①培训目标、内容；②培训方式、周期。 二、评审标准： 1、完整性：方案必须全面，对评审内容中的各项要求有详细描述； 2、可实施性：切合本项目实际情况，提出步骤清晰、合理的方案； 3、针对性：方案能够紧扣项目实际情况，内容科学合理。 三、赋分标准（满分6分）： ①培训目标、内容：每完全满足一个评审标准得1分，满分3分； ②培训方式、周期：每完全满足一个评审标准得1分，满分3分；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提供2023年1月1日至投标文件递交截止时间前类似项目业绩(以合同签订时间为准)，1份业绩得2分，业绩满分4分(业绩以合同或中标通知书复印件或其他合法证明材料加盖公章为准)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1、上限为采购预算价和最高限价，即报价大于上限价视为无效标； 2、以满足本次招标文件要求的最低报价为评审基准价，其价格为满分； 3、其他供应商报价得分=[评审基准价/投标报价]×30%×100。 注:结果四舍五入保留小数点后两位。供应商不得以低于成本的报价参与投标，经符合性审查合格的投标文件， 出现下列情形之一的，评审委员会应当启动异常低价审查程序:(1)报价低于全部合格供应商报价平均值的50%； (2)报价低于全部合格供应商次低报价的50%；（3)报价低于本项目最高限价的45%:(4)评审委员会认为可能影响项目质量或履约的其他情形。本项目异常低价审查的具体程序、举证要求及处理标准，严格按照《财政部关于推动解决政府采购异常低价问题的通知》 (财库(2026)2号)执行。本项目专门面向中小企业采购，评审时不再进行价格扣除。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详见附件：供应商认为需要提供的其他内容(1).pdf</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详见附件：政府采购合同格式(货物)公开招标.docx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