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24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138"/>
        <w:gridCol w:w="3687"/>
        <w:gridCol w:w="1255"/>
        <w:gridCol w:w="1425"/>
        <w:gridCol w:w="1425"/>
        <w:gridCol w:w="1425"/>
        <w:gridCol w:w="1425"/>
      </w:tblGrid>
      <w:tr w14:paraId="26EFF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645" w:type="dxa"/>
          </w:tcPr>
          <w:p w14:paraId="5BB7E093">
            <w:pPr>
              <w:spacing w:before="149" w:line="225" w:lineRule="auto"/>
              <w:ind w:left="132"/>
              <w:rPr>
                <w:rFonts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138" w:type="dxa"/>
          </w:tcPr>
          <w:p w14:paraId="30E21B15">
            <w:pPr>
              <w:spacing w:before="148" w:line="227" w:lineRule="auto"/>
              <w:ind w:left="118"/>
              <w:rPr>
                <w:rFonts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-5"/>
                <w:sz w:val="24"/>
                <w:szCs w:val="24"/>
              </w:rPr>
              <w:t>设备名称</w:t>
            </w:r>
          </w:p>
        </w:tc>
        <w:tc>
          <w:tcPr>
            <w:tcW w:w="3687" w:type="dxa"/>
          </w:tcPr>
          <w:p w14:paraId="6438D263">
            <w:pPr>
              <w:spacing w:before="148" w:line="227" w:lineRule="auto"/>
              <w:ind w:left="1161"/>
              <w:rPr>
                <w:rFonts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7"/>
                <w:sz w:val="24"/>
                <w:szCs w:val="24"/>
                <w:lang w:val="en-US" w:eastAsia="zh-CN"/>
              </w:rPr>
              <w:t>规格</w:t>
            </w:r>
            <w:r>
              <w:rPr>
                <w:rFonts w:ascii="楷体" w:hAnsi="楷体" w:eastAsia="楷体" w:cs="楷体"/>
                <w:b/>
                <w:bCs/>
                <w:color w:val="auto"/>
                <w:spacing w:val="-7"/>
                <w:sz w:val="24"/>
                <w:szCs w:val="24"/>
              </w:rPr>
              <w:t>参数</w:t>
            </w:r>
          </w:p>
        </w:tc>
        <w:tc>
          <w:tcPr>
            <w:tcW w:w="1255" w:type="dxa"/>
          </w:tcPr>
          <w:p w14:paraId="01110C73">
            <w:pPr>
              <w:spacing w:before="149" w:line="234" w:lineRule="auto"/>
              <w:ind w:left="116"/>
              <w:rPr>
                <w:rFonts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425" w:type="dxa"/>
          </w:tcPr>
          <w:p w14:paraId="638870FD">
            <w:pPr>
              <w:spacing w:before="149" w:line="225" w:lineRule="auto"/>
              <w:ind w:left="139"/>
              <w:rPr>
                <w:rFonts w:ascii="楷体" w:hAnsi="楷体" w:eastAsia="楷体" w:cs="楷体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-10"/>
                <w:sz w:val="24"/>
                <w:szCs w:val="24"/>
              </w:rPr>
              <w:t>单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10"/>
                <w:sz w:val="24"/>
                <w:szCs w:val="24"/>
                <w:lang w:eastAsia="zh-CN"/>
              </w:rPr>
              <w:t>位</w:t>
            </w:r>
          </w:p>
        </w:tc>
        <w:tc>
          <w:tcPr>
            <w:tcW w:w="1425" w:type="dxa"/>
          </w:tcPr>
          <w:p w14:paraId="3EA5B1F8">
            <w:pPr>
              <w:spacing w:before="149" w:line="225" w:lineRule="auto"/>
              <w:ind w:left="139"/>
              <w:rPr>
                <w:rFonts w:ascii="楷体" w:hAnsi="楷体" w:eastAsia="楷体" w:cs="楷体"/>
                <w:b/>
                <w:bCs/>
                <w:color w:val="auto"/>
                <w:spacing w:val="-1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10"/>
                <w:sz w:val="24"/>
                <w:szCs w:val="24"/>
              </w:rPr>
              <w:t xml:space="preserve">单价 </w:t>
            </w:r>
          </w:p>
        </w:tc>
        <w:tc>
          <w:tcPr>
            <w:tcW w:w="1425" w:type="dxa"/>
          </w:tcPr>
          <w:p w14:paraId="4F6B3E04">
            <w:pPr>
              <w:spacing w:before="149" w:line="225" w:lineRule="auto"/>
              <w:ind w:left="139"/>
              <w:rPr>
                <w:rFonts w:ascii="楷体" w:hAnsi="楷体" w:eastAsia="楷体" w:cs="楷体"/>
                <w:b/>
                <w:bCs/>
                <w:color w:val="auto"/>
                <w:spacing w:val="-1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10"/>
                <w:sz w:val="24"/>
                <w:szCs w:val="24"/>
              </w:rPr>
              <w:t xml:space="preserve">总价 </w:t>
            </w:r>
          </w:p>
        </w:tc>
        <w:tc>
          <w:tcPr>
            <w:tcW w:w="1425" w:type="dxa"/>
          </w:tcPr>
          <w:p w14:paraId="394DE7B4">
            <w:pPr>
              <w:spacing w:before="149" w:line="225" w:lineRule="auto"/>
              <w:ind w:left="139"/>
              <w:rPr>
                <w:rFonts w:ascii="楷体" w:hAnsi="楷体" w:eastAsia="楷体" w:cs="楷体"/>
                <w:b/>
                <w:bCs/>
                <w:color w:val="auto"/>
                <w:spacing w:val="-1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10"/>
                <w:sz w:val="24"/>
                <w:szCs w:val="24"/>
              </w:rPr>
              <w:t xml:space="preserve"> 备注</w:t>
            </w:r>
          </w:p>
        </w:tc>
      </w:tr>
      <w:tr w14:paraId="1F69C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2" w:hRule="atLeast"/>
        </w:trPr>
        <w:tc>
          <w:tcPr>
            <w:tcW w:w="645" w:type="dxa"/>
          </w:tcPr>
          <w:p w14:paraId="45528495">
            <w:pPr>
              <w:spacing w:line="313" w:lineRule="auto"/>
              <w:rPr>
                <w:color w:val="auto"/>
              </w:rPr>
            </w:pPr>
          </w:p>
          <w:p w14:paraId="269CB7DA">
            <w:pPr>
              <w:spacing w:line="314" w:lineRule="auto"/>
              <w:rPr>
                <w:color w:val="auto"/>
              </w:rPr>
            </w:pPr>
          </w:p>
          <w:p w14:paraId="625F12F3">
            <w:pPr>
              <w:spacing w:line="314" w:lineRule="auto"/>
              <w:rPr>
                <w:color w:val="auto"/>
              </w:rPr>
            </w:pPr>
          </w:p>
          <w:p w14:paraId="4AAADC59">
            <w:pPr>
              <w:pStyle w:val="8"/>
              <w:spacing w:before="61" w:line="258" w:lineRule="exact"/>
              <w:ind w:left="338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138" w:type="dxa"/>
          </w:tcPr>
          <w:p w14:paraId="5BE197F7">
            <w:pPr>
              <w:spacing w:line="262" w:lineRule="auto"/>
              <w:rPr>
                <w:color w:val="auto"/>
              </w:rPr>
            </w:pPr>
          </w:p>
          <w:p w14:paraId="53F85019">
            <w:pPr>
              <w:spacing w:line="262" w:lineRule="auto"/>
              <w:rPr>
                <w:color w:val="auto"/>
              </w:rPr>
            </w:pPr>
          </w:p>
          <w:p w14:paraId="570D1D97">
            <w:pPr>
              <w:spacing w:line="262" w:lineRule="auto"/>
              <w:rPr>
                <w:color w:val="auto"/>
              </w:rPr>
            </w:pPr>
          </w:p>
          <w:p w14:paraId="71A08B08">
            <w:pPr>
              <w:pStyle w:val="8"/>
              <w:spacing w:before="61" w:line="304" w:lineRule="auto"/>
              <w:ind w:left="298" w:right="296" w:firstLine="10"/>
              <w:rPr>
                <w:color w:val="auto"/>
              </w:rPr>
            </w:pPr>
            <w:r>
              <w:rPr>
                <w:color w:val="auto"/>
                <w:spacing w:val="4"/>
              </w:rPr>
              <w:t>多功能</w:t>
            </w:r>
            <w:r>
              <w:rPr>
                <w:color w:val="auto"/>
                <w:spacing w:val="7"/>
              </w:rPr>
              <w:t>切肉机</w:t>
            </w:r>
          </w:p>
        </w:tc>
        <w:tc>
          <w:tcPr>
            <w:tcW w:w="3687" w:type="dxa"/>
          </w:tcPr>
          <w:p w14:paraId="650411DF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切割方式：全自动连续式切割；</w:t>
            </w:r>
          </w:p>
          <w:p w14:paraId="0F744562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切割尺寸：可按需调节；</w:t>
            </w:r>
          </w:p>
          <w:p w14:paraId="1E091415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功率：≥3.7kW；</w:t>
            </w:r>
          </w:p>
          <w:p w14:paraId="7CDBEFBA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输送带宽度：≥240mm；</w:t>
            </w:r>
          </w:p>
          <w:p w14:paraId="07BD519F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电源：380V/50Hz；</w:t>
            </w:r>
          </w:p>
          <w:p w14:paraId="151A0526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生产能力：500–1000kg/h；</w:t>
            </w:r>
          </w:p>
          <w:p w14:paraId="6E0C9234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与食品接触部位：304 不锈钢；</w:t>
            </w:r>
          </w:p>
          <w:p w14:paraId="6372DEB5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设备结构：易拆洗、无卫生死角；</w:t>
            </w:r>
          </w:p>
          <w:p w14:paraId="77C94504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rFonts w:hint="eastAsia"/>
                <w:color w:val="auto"/>
                <w:spacing w:val="4"/>
                <w:lang w:eastAsia="zh-CN"/>
              </w:rPr>
              <w:t>安全配置：急停按钮、过载保护、防护罩；</w:t>
            </w:r>
          </w:p>
          <w:p w14:paraId="5676EB8C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rFonts w:hint="eastAsia"/>
                <w:color w:val="auto"/>
                <w:spacing w:val="4"/>
              </w:rPr>
              <w:t>运行噪音：≤75dB</w:t>
            </w:r>
            <w:r>
              <w:rPr>
                <w:rFonts w:hint="eastAsia"/>
                <w:color w:val="auto"/>
                <w:spacing w:val="4"/>
                <w:lang w:eastAsia="zh-CN"/>
              </w:rPr>
              <w:t>；</w:t>
            </w:r>
          </w:p>
          <w:p w14:paraId="26631AB2">
            <w:pPr>
              <w:pStyle w:val="8"/>
              <w:spacing w:before="76"/>
              <w:ind w:left="18"/>
              <w:rPr>
                <w:color w:val="auto"/>
              </w:rPr>
            </w:pPr>
            <w:r>
              <w:rPr>
                <w:color w:val="auto"/>
                <w:spacing w:val="4"/>
              </w:rPr>
              <w:t>外形尺寸：1800×700×930mm</w:t>
            </w:r>
            <w:r>
              <w:rPr>
                <w:rFonts w:hint="eastAsia"/>
                <w:color w:val="auto"/>
                <w:spacing w:val="4"/>
                <w:lang w:eastAsia="zh-CN"/>
              </w:rPr>
              <w:t>（±10mm)</w:t>
            </w:r>
          </w:p>
        </w:tc>
        <w:tc>
          <w:tcPr>
            <w:tcW w:w="1255" w:type="dxa"/>
          </w:tcPr>
          <w:p w14:paraId="75A4CC3D">
            <w:pPr>
              <w:spacing w:line="313" w:lineRule="auto"/>
              <w:rPr>
                <w:color w:val="auto"/>
              </w:rPr>
            </w:pPr>
          </w:p>
          <w:p w14:paraId="10474A64">
            <w:pPr>
              <w:spacing w:line="314" w:lineRule="auto"/>
              <w:rPr>
                <w:color w:val="auto"/>
              </w:rPr>
            </w:pPr>
          </w:p>
          <w:p w14:paraId="55253A9F">
            <w:pPr>
              <w:spacing w:line="314" w:lineRule="auto"/>
              <w:rPr>
                <w:color w:val="auto"/>
              </w:rPr>
            </w:pPr>
          </w:p>
          <w:p w14:paraId="7E7E0232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7AD2F5B5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0E024055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797237C0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52B569CB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  <w:tc>
          <w:tcPr>
            <w:tcW w:w="1425" w:type="dxa"/>
          </w:tcPr>
          <w:p w14:paraId="637D7CB7">
            <w:pPr>
              <w:pStyle w:val="8"/>
              <w:spacing w:before="61" w:line="257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07964341">
            <w:pPr>
              <w:pStyle w:val="8"/>
              <w:spacing w:before="61" w:line="257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00D19FB8">
            <w:pPr>
              <w:pStyle w:val="8"/>
              <w:spacing w:before="61" w:line="257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</w:tr>
      <w:tr w14:paraId="561F03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645" w:type="dxa"/>
          </w:tcPr>
          <w:p w14:paraId="77966479">
            <w:pPr>
              <w:spacing w:line="278" w:lineRule="auto"/>
              <w:rPr>
                <w:color w:val="auto"/>
              </w:rPr>
            </w:pPr>
          </w:p>
          <w:p w14:paraId="7ADE7790">
            <w:pPr>
              <w:spacing w:line="279" w:lineRule="auto"/>
              <w:rPr>
                <w:color w:val="auto"/>
              </w:rPr>
            </w:pPr>
          </w:p>
          <w:p w14:paraId="7C8FE264">
            <w:pPr>
              <w:spacing w:line="279" w:lineRule="auto"/>
              <w:rPr>
                <w:color w:val="auto"/>
              </w:rPr>
            </w:pPr>
          </w:p>
          <w:p w14:paraId="74F219F2">
            <w:pPr>
              <w:pStyle w:val="8"/>
              <w:spacing w:before="61" w:line="258" w:lineRule="exact"/>
              <w:ind w:left="326"/>
              <w:rPr>
                <w:color w:val="auto"/>
              </w:rPr>
            </w:pPr>
            <w:r>
              <w:rPr>
                <w:color w:val="auto"/>
                <w:position w:val="1"/>
              </w:rPr>
              <w:t>2</w:t>
            </w:r>
          </w:p>
        </w:tc>
        <w:tc>
          <w:tcPr>
            <w:tcW w:w="1138" w:type="dxa"/>
          </w:tcPr>
          <w:p w14:paraId="26628A84">
            <w:pPr>
              <w:spacing w:line="278" w:lineRule="auto"/>
              <w:rPr>
                <w:color w:val="auto"/>
              </w:rPr>
            </w:pPr>
          </w:p>
          <w:p w14:paraId="6885D400">
            <w:pPr>
              <w:spacing w:line="279" w:lineRule="auto"/>
              <w:rPr>
                <w:color w:val="auto"/>
              </w:rPr>
            </w:pPr>
          </w:p>
          <w:p w14:paraId="4710EB24">
            <w:pPr>
              <w:spacing w:line="279" w:lineRule="auto"/>
              <w:rPr>
                <w:color w:val="auto"/>
              </w:rPr>
            </w:pPr>
          </w:p>
          <w:p w14:paraId="2ED445CD">
            <w:pPr>
              <w:pStyle w:val="8"/>
              <w:spacing w:before="62" w:line="228" w:lineRule="auto"/>
              <w:ind w:left="302"/>
              <w:rPr>
                <w:color w:val="auto"/>
              </w:rPr>
            </w:pPr>
            <w:r>
              <w:rPr>
                <w:color w:val="auto"/>
                <w:spacing w:val="6"/>
              </w:rPr>
              <w:t>绞肉机</w:t>
            </w:r>
          </w:p>
        </w:tc>
        <w:tc>
          <w:tcPr>
            <w:tcW w:w="3687" w:type="dxa"/>
          </w:tcPr>
          <w:p w14:paraId="0C622585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生产能力：200–500kg/h；</w:t>
            </w:r>
          </w:p>
          <w:p w14:paraId="11F0BE59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功率：≥4kW；</w:t>
            </w:r>
          </w:p>
          <w:p w14:paraId="60A832F2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电源：380V；</w:t>
            </w:r>
          </w:p>
          <w:p w14:paraId="24331BE8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配置：≥3种规格孔板，可快速更换；</w:t>
            </w:r>
          </w:p>
          <w:p w14:paraId="5326BAB5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与食品接触部位：304 不锈钢；</w:t>
            </w:r>
          </w:p>
          <w:p w14:paraId="5DE1C367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结构：立式、易清洁；</w:t>
            </w:r>
          </w:p>
          <w:p w14:paraId="4D0660B8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整机防护等级：≥IP54；</w:t>
            </w:r>
          </w:p>
          <w:p w14:paraId="044B3C38">
            <w:pPr>
              <w:pStyle w:val="8"/>
              <w:spacing w:before="73"/>
              <w:ind w:left="20"/>
              <w:rPr>
                <w:color w:val="auto"/>
                <w:spacing w:val="3"/>
              </w:rPr>
            </w:pPr>
            <w:r>
              <w:rPr>
                <w:color w:val="auto"/>
                <w:spacing w:val="3"/>
              </w:rPr>
              <w:t>外形尺寸： 1100×600×1040mm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color w:val="auto"/>
                <w:spacing w:val="3"/>
              </w:rPr>
              <w:t>；</w:t>
            </w:r>
          </w:p>
          <w:p w14:paraId="7B83FA97">
            <w:pPr>
              <w:pStyle w:val="8"/>
              <w:spacing w:before="73"/>
              <w:ind w:left="20"/>
              <w:rPr>
                <w:color w:val="auto"/>
              </w:rPr>
            </w:pPr>
            <w:r>
              <w:rPr>
                <w:color w:val="auto"/>
                <w:spacing w:val="3"/>
              </w:rPr>
              <w:t>重量：</w:t>
            </w:r>
            <w:r>
              <w:rPr>
                <w:rFonts w:hint="eastAsia"/>
                <w:color w:val="auto"/>
                <w:spacing w:val="3"/>
              </w:rPr>
              <w:t>≤</w:t>
            </w:r>
            <w:r>
              <w:rPr>
                <w:color w:val="auto"/>
                <w:spacing w:val="3"/>
              </w:rPr>
              <w:t>120kg</w:t>
            </w:r>
          </w:p>
        </w:tc>
        <w:tc>
          <w:tcPr>
            <w:tcW w:w="1255" w:type="dxa"/>
          </w:tcPr>
          <w:p w14:paraId="7C8028F0">
            <w:pPr>
              <w:spacing w:line="278" w:lineRule="auto"/>
              <w:rPr>
                <w:color w:val="auto"/>
              </w:rPr>
            </w:pPr>
          </w:p>
          <w:p w14:paraId="2466824B">
            <w:pPr>
              <w:spacing w:line="279" w:lineRule="auto"/>
              <w:rPr>
                <w:color w:val="auto"/>
              </w:rPr>
            </w:pPr>
          </w:p>
          <w:p w14:paraId="1EE17454">
            <w:pPr>
              <w:spacing w:line="279" w:lineRule="auto"/>
              <w:rPr>
                <w:color w:val="auto"/>
              </w:rPr>
            </w:pPr>
          </w:p>
          <w:p w14:paraId="4A9F3A72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2E99EDFC">
            <w:pPr>
              <w:pStyle w:val="8"/>
              <w:spacing w:before="61" w:line="257" w:lineRule="exact"/>
              <w:ind w:left="125"/>
              <w:jc w:val="center"/>
              <w:rPr>
                <w:color w:val="auto"/>
                <w:lang w:eastAsia="zh-CN"/>
              </w:rPr>
            </w:pPr>
          </w:p>
          <w:p w14:paraId="6476428D">
            <w:pPr>
              <w:pStyle w:val="8"/>
              <w:spacing w:before="61" w:line="257" w:lineRule="exact"/>
              <w:ind w:left="125"/>
              <w:jc w:val="center"/>
              <w:rPr>
                <w:color w:val="auto"/>
                <w:lang w:eastAsia="zh-CN"/>
              </w:rPr>
            </w:pPr>
          </w:p>
          <w:p w14:paraId="02CF5268">
            <w:pPr>
              <w:pStyle w:val="8"/>
              <w:spacing w:before="61" w:line="257" w:lineRule="exact"/>
              <w:ind w:left="125"/>
              <w:jc w:val="center"/>
              <w:rPr>
                <w:color w:val="auto"/>
                <w:lang w:eastAsia="zh-CN"/>
              </w:rPr>
            </w:pPr>
          </w:p>
          <w:p w14:paraId="6E87C4BE">
            <w:pPr>
              <w:pStyle w:val="8"/>
              <w:spacing w:before="61" w:line="257" w:lineRule="exact"/>
              <w:ind w:left="125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  <w:tc>
          <w:tcPr>
            <w:tcW w:w="1425" w:type="dxa"/>
          </w:tcPr>
          <w:p w14:paraId="6DF37FFC">
            <w:pPr>
              <w:pStyle w:val="8"/>
              <w:spacing w:before="61" w:line="257" w:lineRule="exact"/>
              <w:ind w:left="125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608A2608">
            <w:pPr>
              <w:pStyle w:val="8"/>
              <w:spacing w:before="61" w:line="257" w:lineRule="exact"/>
              <w:ind w:left="125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20748452">
            <w:pPr>
              <w:pStyle w:val="8"/>
              <w:spacing w:before="61" w:line="257" w:lineRule="exact"/>
              <w:ind w:left="125"/>
              <w:jc w:val="center"/>
              <w:rPr>
                <w:rFonts w:hint="eastAsia"/>
                <w:color w:val="auto"/>
                <w:lang w:eastAsia="zh-CN"/>
              </w:rPr>
            </w:pPr>
          </w:p>
        </w:tc>
      </w:tr>
      <w:tr w14:paraId="1B2875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6" w:hRule="atLeast"/>
        </w:trPr>
        <w:tc>
          <w:tcPr>
            <w:tcW w:w="645" w:type="dxa"/>
          </w:tcPr>
          <w:p w14:paraId="2468A88A">
            <w:pPr>
              <w:spacing w:line="355" w:lineRule="auto"/>
              <w:rPr>
                <w:color w:val="auto"/>
              </w:rPr>
            </w:pPr>
          </w:p>
          <w:p w14:paraId="0FDCFDBE">
            <w:pPr>
              <w:spacing w:line="356" w:lineRule="auto"/>
              <w:rPr>
                <w:color w:val="auto"/>
              </w:rPr>
            </w:pPr>
          </w:p>
          <w:p w14:paraId="73E4A60C">
            <w:pPr>
              <w:pStyle w:val="8"/>
              <w:spacing w:before="61" w:line="257" w:lineRule="exact"/>
              <w:ind w:left="327"/>
              <w:rPr>
                <w:color w:val="auto"/>
              </w:rPr>
            </w:pPr>
            <w:r>
              <w:rPr>
                <w:color w:val="auto"/>
                <w:position w:val="1"/>
              </w:rPr>
              <w:t>3</w:t>
            </w:r>
          </w:p>
        </w:tc>
        <w:tc>
          <w:tcPr>
            <w:tcW w:w="1138" w:type="dxa"/>
          </w:tcPr>
          <w:p w14:paraId="77C3CD56">
            <w:pPr>
              <w:spacing w:line="355" w:lineRule="auto"/>
              <w:rPr>
                <w:color w:val="auto"/>
              </w:rPr>
            </w:pPr>
          </w:p>
          <w:p w14:paraId="108FC2E0">
            <w:pPr>
              <w:spacing w:line="356" w:lineRule="auto"/>
              <w:rPr>
                <w:color w:val="auto"/>
              </w:rPr>
            </w:pPr>
          </w:p>
          <w:p w14:paraId="3A5AC8C1">
            <w:pPr>
              <w:pStyle w:val="8"/>
              <w:spacing w:before="62" w:line="228" w:lineRule="auto"/>
              <w:ind w:left="301"/>
              <w:rPr>
                <w:color w:val="auto"/>
              </w:rPr>
            </w:pPr>
            <w:r>
              <w:rPr>
                <w:color w:val="auto"/>
                <w:spacing w:val="6"/>
              </w:rPr>
              <w:t>拌馅机</w:t>
            </w:r>
          </w:p>
        </w:tc>
        <w:tc>
          <w:tcPr>
            <w:tcW w:w="3687" w:type="dxa"/>
          </w:tcPr>
          <w:p w14:paraId="0C0CDBEC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有效容积：≥200L；</w:t>
            </w:r>
          </w:p>
          <w:p w14:paraId="31AB9172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最大投料量：≥160kg；</w:t>
            </w:r>
          </w:p>
          <w:p w14:paraId="5ADE16D6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功率：≥3kW；</w:t>
            </w:r>
          </w:p>
          <w:p w14:paraId="303F1FF7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电源：380V/50Hz；</w:t>
            </w:r>
          </w:p>
          <w:p w14:paraId="28D11B04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搅拌形式：双轴双旋向、正反转可调；</w:t>
            </w:r>
          </w:p>
          <w:p w14:paraId="096F6DA8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搅拌速度：多档位可调；</w:t>
            </w:r>
          </w:p>
          <w:p w14:paraId="2C8B023B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与食品接触部位：304 不锈钢；</w:t>
            </w:r>
          </w:p>
          <w:p w14:paraId="00E016CC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结构：可倾翻自动出料、易拆卸；</w:t>
            </w:r>
          </w:p>
          <w:p w14:paraId="7DD9323F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安全配置：开盖停机、过载保护、急停；</w:t>
            </w:r>
          </w:p>
          <w:p w14:paraId="36170316">
            <w:pPr>
              <w:pStyle w:val="8"/>
              <w:spacing w:before="152"/>
              <w:ind w:left="22"/>
              <w:rPr>
                <w:color w:val="auto"/>
                <w:spacing w:val="5"/>
              </w:rPr>
            </w:pPr>
            <w:r>
              <w:rPr>
                <w:rFonts w:hint="eastAsia"/>
                <w:color w:val="auto"/>
                <w:spacing w:val="5"/>
              </w:rPr>
              <w:t>运行噪音：≤75dB；</w:t>
            </w:r>
          </w:p>
          <w:p w14:paraId="50309EAF">
            <w:pPr>
              <w:pStyle w:val="8"/>
              <w:spacing w:before="73"/>
              <w:ind w:left="20"/>
              <w:rPr>
                <w:color w:val="auto"/>
              </w:rPr>
            </w:pPr>
            <w:r>
              <w:rPr>
                <w:rFonts w:hint="eastAsia"/>
                <w:color w:val="auto"/>
                <w:spacing w:val="5"/>
              </w:rPr>
              <w:t>外形尺寸：1500×700×990mm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color w:val="auto"/>
                <w:spacing w:val="3"/>
              </w:rPr>
              <w:t>；</w:t>
            </w:r>
          </w:p>
        </w:tc>
        <w:tc>
          <w:tcPr>
            <w:tcW w:w="1255" w:type="dxa"/>
          </w:tcPr>
          <w:p w14:paraId="339B10F1">
            <w:pPr>
              <w:spacing w:line="355" w:lineRule="auto"/>
              <w:rPr>
                <w:color w:val="auto"/>
              </w:rPr>
            </w:pPr>
          </w:p>
          <w:p w14:paraId="325241DE">
            <w:pPr>
              <w:spacing w:line="356" w:lineRule="auto"/>
              <w:rPr>
                <w:color w:val="auto"/>
              </w:rPr>
            </w:pPr>
          </w:p>
          <w:p w14:paraId="4E5E4546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01616E12">
            <w:pPr>
              <w:pStyle w:val="8"/>
              <w:spacing w:before="61" w:line="257" w:lineRule="exact"/>
              <w:ind w:left="122"/>
              <w:jc w:val="center"/>
              <w:rPr>
                <w:color w:val="auto"/>
                <w:lang w:eastAsia="zh-CN"/>
              </w:rPr>
            </w:pPr>
          </w:p>
          <w:p w14:paraId="6AD0CC5F">
            <w:pPr>
              <w:pStyle w:val="8"/>
              <w:spacing w:before="61" w:line="257" w:lineRule="exact"/>
              <w:ind w:left="122"/>
              <w:jc w:val="center"/>
              <w:rPr>
                <w:color w:val="auto"/>
                <w:lang w:eastAsia="zh-CN"/>
              </w:rPr>
            </w:pPr>
          </w:p>
          <w:p w14:paraId="661D6DB2">
            <w:pPr>
              <w:pStyle w:val="8"/>
              <w:spacing w:before="61" w:line="257" w:lineRule="exact"/>
              <w:ind w:left="122"/>
              <w:jc w:val="center"/>
              <w:rPr>
                <w:color w:val="auto"/>
                <w:lang w:eastAsia="zh-CN"/>
              </w:rPr>
            </w:pPr>
          </w:p>
          <w:p w14:paraId="495213BD">
            <w:pPr>
              <w:pStyle w:val="8"/>
              <w:spacing w:before="61" w:line="257" w:lineRule="exact"/>
              <w:ind w:left="122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  <w:tc>
          <w:tcPr>
            <w:tcW w:w="1425" w:type="dxa"/>
          </w:tcPr>
          <w:p w14:paraId="17C70BC1">
            <w:pPr>
              <w:pStyle w:val="8"/>
              <w:spacing w:before="61" w:line="257" w:lineRule="exact"/>
              <w:ind w:left="122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47805B08">
            <w:pPr>
              <w:pStyle w:val="8"/>
              <w:spacing w:before="61" w:line="257" w:lineRule="exact"/>
              <w:ind w:left="122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26ABBC85">
            <w:pPr>
              <w:pStyle w:val="8"/>
              <w:spacing w:before="61" w:line="257" w:lineRule="exact"/>
              <w:ind w:left="122"/>
              <w:jc w:val="center"/>
              <w:rPr>
                <w:rFonts w:hint="eastAsia"/>
                <w:color w:val="auto"/>
                <w:lang w:eastAsia="zh-CN"/>
              </w:rPr>
            </w:pPr>
          </w:p>
        </w:tc>
      </w:tr>
      <w:tr w14:paraId="187F15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8" w:hRule="atLeast"/>
        </w:trPr>
        <w:tc>
          <w:tcPr>
            <w:tcW w:w="645" w:type="dxa"/>
          </w:tcPr>
          <w:p w14:paraId="301938CE">
            <w:pPr>
              <w:spacing w:line="268" w:lineRule="auto"/>
              <w:rPr>
                <w:color w:val="auto"/>
              </w:rPr>
            </w:pPr>
          </w:p>
          <w:p w14:paraId="1940023E">
            <w:pPr>
              <w:spacing w:line="269" w:lineRule="auto"/>
              <w:rPr>
                <w:color w:val="auto"/>
              </w:rPr>
            </w:pPr>
          </w:p>
          <w:p w14:paraId="296D3480">
            <w:pPr>
              <w:spacing w:line="269" w:lineRule="auto"/>
              <w:rPr>
                <w:color w:val="auto"/>
              </w:rPr>
            </w:pPr>
          </w:p>
          <w:p w14:paraId="0608091A">
            <w:pPr>
              <w:pStyle w:val="8"/>
              <w:spacing w:before="61" w:line="258" w:lineRule="exact"/>
              <w:ind w:left="323"/>
              <w:rPr>
                <w:color w:val="auto"/>
              </w:rPr>
            </w:pPr>
            <w:r>
              <w:rPr>
                <w:color w:val="auto"/>
                <w:position w:val="1"/>
              </w:rPr>
              <w:t>4</w:t>
            </w:r>
          </w:p>
        </w:tc>
        <w:tc>
          <w:tcPr>
            <w:tcW w:w="1138" w:type="dxa"/>
          </w:tcPr>
          <w:p w14:paraId="5E7A5054">
            <w:pPr>
              <w:spacing w:line="268" w:lineRule="auto"/>
              <w:rPr>
                <w:color w:val="auto"/>
              </w:rPr>
            </w:pPr>
          </w:p>
          <w:p w14:paraId="0E5C5462">
            <w:pPr>
              <w:spacing w:line="269" w:lineRule="auto"/>
              <w:rPr>
                <w:color w:val="auto"/>
              </w:rPr>
            </w:pPr>
          </w:p>
          <w:p w14:paraId="13DD06F8">
            <w:pPr>
              <w:spacing w:line="269" w:lineRule="auto"/>
              <w:rPr>
                <w:color w:val="auto"/>
              </w:rPr>
            </w:pPr>
          </w:p>
          <w:p w14:paraId="20B99762">
            <w:pPr>
              <w:pStyle w:val="8"/>
              <w:spacing w:before="61" w:line="228" w:lineRule="auto"/>
              <w:ind w:left="302"/>
              <w:rPr>
                <w:color w:val="auto"/>
              </w:rPr>
            </w:pPr>
            <w:r>
              <w:rPr>
                <w:color w:val="auto"/>
                <w:spacing w:val="6"/>
              </w:rPr>
              <w:t>灌肠机</w:t>
            </w:r>
          </w:p>
        </w:tc>
        <w:tc>
          <w:tcPr>
            <w:tcW w:w="3687" w:type="dxa"/>
          </w:tcPr>
          <w:p w14:paraId="59601B0C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生产能力：500–1200kg/h；</w:t>
            </w:r>
          </w:p>
          <w:p w14:paraId="51ABFD50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总功率：≥2.2kW；</w:t>
            </w:r>
          </w:p>
          <w:p w14:paraId="25BD1858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电源：380V/50Hz；</w:t>
            </w:r>
          </w:p>
          <w:p w14:paraId="3FC5486E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料斗：双斗设计，单斗≥80L，总容积≥160L；</w:t>
            </w:r>
          </w:p>
          <w:p w14:paraId="45843CC1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灌装形式：液压定量灌装；</w:t>
            </w:r>
          </w:p>
          <w:p w14:paraId="1D51FD60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与食品接触部位：304 不锈钢；</w:t>
            </w:r>
          </w:p>
          <w:p w14:paraId="584BA927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灌装量：连续精准可调；</w:t>
            </w:r>
          </w:p>
          <w:p w14:paraId="3B5FD043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结构：易拆洗、无死角；</w:t>
            </w:r>
          </w:p>
          <w:p w14:paraId="0150EE2F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安全配置：过载保护、急停、防夹手；</w:t>
            </w:r>
          </w:p>
          <w:p w14:paraId="5DA52260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</w:rPr>
            </w:pPr>
            <w:r>
              <w:rPr>
                <w:rFonts w:hint="eastAsia"/>
                <w:color w:val="auto"/>
                <w:spacing w:val="8"/>
              </w:rPr>
              <w:t>主机重量：</w:t>
            </w:r>
            <w:r>
              <w:rPr>
                <w:rFonts w:hint="eastAsia"/>
                <w:color w:val="auto"/>
                <w:spacing w:val="5"/>
              </w:rPr>
              <w:t>≤</w:t>
            </w:r>
            <w:r>
              <w:rPr>
                <w:rFonts w:hint="eastAsia"/>
                <w:color w:val="auto"/>
                <w:spacing w:val="8"/>
              </w:rPr>
              <w:t>580kg；</w:t>
            </w:r>
          </w:p>
          <w:p w14:paraId="51526B47">
            <w:pPr>
              <w:pStyle w:val="8"/>
              <w:spacing w:before="92" w:line="229" w:lineRule="auto"/>
              <w:ind w:left="22"/>
              <w:rPr>
                <w:color w:val="auto"/>
              </w:rPr>
            </w:pPr>
            <w:r>
              <w:rPr>
                <w:rFonts w:hint="eastAsia"/>
                <w:color w:val="auto"/>
                <w:spacing w:val="8"/>
              </w:rPr>
              <w:t>外形尺寸：1500×1500×1050mm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rFonts w:hint="eastAsia"/>
                <w:color w:val="auto"/>
                <w:spacing w:val="8"/>
              </w:rPr>
              <w:t>；</w:t>
            </w:r>
          </w:p>
        </w:tc>
        <w:tc>
          <w:tcPr>
            <w:tcW w:w="1255" w:type="dxa"/>
          </w:tcPr>
          <w:p w14:paraId="6CF5CB4C">
            <w:pPr>
              <w:spacing w:line="268" w:lineRule="auto"/>
              <w:rPr>
                <w:color w:val="auto"/>
              </w:rPr>
            </w:pPr>
          </w:p>
          <w:p w14:paraId="70CD41C1">
            <w:pPr>
              <w:spacing w:line="269" w:lineRule="auto"/>
              <w:rPr>
                <w:color w:val="auto"/>
              </w:rPr>
            </w:pPr>
          </w:p>
          <w:p w14:paraId="05590769">
            <w:pPr>
              <w:spacing w:line="269" w:lineRule="auto"/>
              <w:rPr>
                <w:color w:val="auto"/>
              </w:rPr>
            </w:pPr>
          </w:p>
          <w:p w14:paraId="3DD90AF3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740D1962">
            <w:pPr>
              <w:pStyle w:val="8"/>
              <w:spacing w:before="61" w:line="257" w:lineRule="exact"/>
              <w:ind w:left="178"/>
              <w:jc w:val="center"/>
              <w:rPr>
                <w:color w:val="auto"/>
                <w:lang w:eastAsia="zh-CN"/>
              </w:rPr>
            </w:pPr>
          </w:p>
          <w:p w14:paraId="0E1635DF">
            <w:pPr>
              <w:pStyle w:val="8"/>
              <w:spacing w:before="61" w:line="257" w:lineRule="exact"/>
              <w:ind w:left="178"/>
              <w:jc w:val="center"/>
              <w:rPr>
                <w:color w:val="auto"/>
                <w:lang w:eastAsia="zh-CN"/>
              </w:rPr>
            </w:pPr>
          </w:p>
          <w:p w14:paraId="072B8C2A">
            <w:pPr>
              <w:pStyle w:val="8"/>
              <w:spacing w:before="61" w:line="257" w:lineRule="exact"/>
              <w:ind w:left="178"/>
              <w:jc w:val="center"/>
              <w:rPr>
                <w:color w:val="auto"/>
                <w:lang w:eastAsia="zh-CN"/>
              </w:rPr>
            </w:pPr>
          </w:p>
          <w:p w14:paraId="064A5E16">
            <w:pPr>
              <w:pStyle w:val="8"/>
              <w:spacing w:before="61" w:line="257" w:lineRule="exact"/>
              <w:ind w:left="178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  <w:tc>
          <w:tcPr>
            <w:tcW w:w="1425" w:type="dxa"/>
          </w:tcPr>
          <w:p w14:paraId="6F1CC2E0">
            <w:pPr>
              <w:pStyle w:val="8"/>
              <w:spacing w:before="61" w:line="257" w:lineRule="exact"/>
              <w:ind w:left="178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367B7719">
            <w:pPr>
              <w:pStyle w:val="8"/>
              <w:spacing w:before="61" w:line="257" w:lineRule="exact"/>
              <w:ind w:left="178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737B87E7">
            <w:pPr>
              <w:pStyle w:val="8"/>
              <w:spacing w:before="61" w:line="257" w:lineRule="exact"/>
              <w:ind w:left="178"/>
              <w:jc w:val="center"/>
              <w:rPr>
                <w:rFonts w:hint="eastAsia"/>
                <w:color w:val="auto"/>
                <w:lang w:eastAsia="zh-CN"/>
              </w:rPr>
            </w:pPr>
            <w:bookmarkStart w:id="1" w:name="_GoBack"/>
            <w:bookmarkEnd w:id="1"/>
          </w:p>
        </w:tc>
      </w:tr>
      <w:tr w14:paraId="457CF9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5" w:hRule="atLeast"/>
        </w:trPr>
        <w:tc>
          <w:tcPr>
            <w:tcW w:w="645" w:type="dxa"/>
          </w:tcPr>
          <w:p w14:paraId="5940896C">
            <w:pPr>
              <w:spacing w:line="269" w:lineRule="auto"/>
              <w:rPr>
                <w:color w:val="auto"/>
              </w:rPr>
            </w:pPr>
          </w:p>
          <w:p w14:paraId="4329A321">
            <w:pPr>
              <w:spacing w:line="269" w:lineRule="auto"/>
              <w:rPr>
                <w:color w:val="auto"/>
              </w:rPr>
            </w:pPr>
          </w:p>
          <w:p w14:paraId="112601D4">
            <w:pPr>
              <w:spacing w:line="270" w:lineRule="auto"/>
              <w:rPr>
                <w:color w:val="auto"/>
              </w:rPr>
            </w:pPr>
          </w:p>
          <w:p w14:paraId="12F75B74">
            <w:pPr>
              <w:pStyle w:val="8"/>
              <w:spacing w:before="61" w:line="257" w:lineRule="exact"/>
              <w:ind w:left="327"/>
              <w:rPr>
                <w:color w:val="auto"/>
              </w:rPr>
            </w:pPr>
            <w:r>
              <w:rPr>
                <w:color w:val="auto"/>
                <w:position w:val="1"/>
              </w:rPr>
              <w:t>5</w:t>
            </w:r>
          </w:p>
        </w:tc>
        <w:tc>
          <w:tcPr>
            <w:tcW w:w="1138" w:type="dxa"/>
          </w:tcPr>
          <w:p w14:paraId="1CAF4491">
            <w:pPr>
              <w:spacing w:line="269" w:lineRule="auto"/>
              <w:rPr>
                <w:color w:val="auto"/>
              </w:rPr>
            </w:pPr>
          </w:p>
          <w:p w14:paraId="1807E10C">
            <w:pPr>
              <w:spacing w:line="269" w:lineRule="auto"/>
              <w:rPr>
                <w:color w:val="auto"/>
              </w:rPr>
            </w:pPr>
          </w:p>
          <w:p w14:paraId="30590255">
            <w:pPr>
              <w:spacing w:line="270" w:lineRule="auto"/>
              <w:rPr>
                <w:color w:val="auto"/>
              </w:rPr>
            </w:pPr>
          </w:p>
          <w:p w14:paraId="14EAEAE1">
            <w:pPr>
              <w:pStyle w:val="8"/>
              <w:spacing w:before="61" w:line="228" w:lineRule="auto"/>
              <w:ind w:left="298"/>
              <w:rPr>
                <w:color w:val="auto"/>
              </w:rPr>
            </w:pPr>
            <w:r>
              <w:rPr>
                <w:color w:val="auto"/>
                <w:spacing w:val="7"/>
              </w:rPr>
              <w:t>切骨机</w:t>
            </w:r>
          </w:p>
        </w:tc>
        <w:tc>
          <w:tcPr>
            <w:tcW w:w="3687" w:type="dxa"/>
          </w:tcPr>
          <w:p w14:paraId="134F6F8B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电机功率：≥1.5kW；</w:t>
            </w:r>
          </w:p>
          <w:p w14:paraId="6EF2AB3D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电源：220V或380V ；</w:t>
            </w:r>
          </w:p>
          <w:p w14:paraId="50FA81FB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锯条线速度：≥14m/s；</w:t>
            </w:r>
          </w:p>
          <w:p w14:paraId="6AFF7294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最大锯切宽度：≥23cm；</w:t>
            </w:r>
          </w:p>
          <w:p w14:paraId="0D3A7D28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最大锯切高度：≥35cm；</w:t>
            </w:r>
          </w:p>
          <w:p w14:paraId="01E5E513">
            <w:pPr>
              <w:pStyle w:val="8"/>
              <w:spacing w:before="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工作台：304 不锈钢，</w:t>
            </w:r>
            <w:r>
              <w:rPr>
                <w:color w:val="auto"/>
                <w:spacing w:val="3"/>
                <w:lang w:eastAsia="zh-CN"/>
              </w:rPr>
              <w:t>尺寸</w:t>
            </w:r>
            <w:r>
              <w:rPr>
                <w:rFonts w:hint="eastAsia"/>
                <w:color w:val="auto"/>
                <w:spacing w:val="-1"/>
                <w:lang w:eastAsia="zh-CN"/>
              </w:rPr>
              <w:t>≥</w:t>
            </w:r>
            <w:r>
              <w:rPr>
                <w:color w:val="auto"/>
                <w:spacing w:val="3"/>
                <w:lang w:eastAsia="zh-CN"/>
              </w:rPr>
              <w:t>620 X750</w:t>
            </w:r>
            <w:r>
              <w:rPr>
                <w:color w:val="auto"/>
                <w:lang w:eastAsia="zh-CN"/>
              </w:rPr>
              <w:t>mm</w:t>
            </w:r>
            <w:r>
              <w:rPr>
                <w:rFonts w:hint="eastAsia"/>
                <w:color w:val="auto"/>
                <w:spacing w:val="-1"/>
                <w:lang w:eastAsia="zh-CN"/>
              </w:rPr>
              <w:t>；</w:t>
            </w:r>
          </w:p>
          <w:p w14:paraId="7383DEA0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安全配置：滑动台面、安全护罩、急停开关、防回弹；</w:t>
            </w:r>
          </w:p>
          <w:p w14:paraId="65BBE95C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锯条：食品级通用规格；</w:t>
            </w:r>
          </w:p>
          <w:p w14:paraId="749B9F45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运行平稳、噪音低；</w:t>
            </w:r>
          </w:p>
          <w:p w14:paraId="1A2FB5DD">
            <w:pPr>
              <w:pStyle w:val="8"/>
              <w:spacing w:before="77" w:line="228" w:lineRule="auto"/>
              <w:ind w:left="23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外形尺寸：790×800×1670mm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rFonts w:hint="eastAsia"/>
                <w:color w:val="auto"/>
                <w:spacing w:val="-1"/>
                <w:lang w:eastAsia="zh-CN"/>
              </w:rPr>
              <w:t>；</w:t>
            </w:r>
          </w:p>
        </w:tc>
        <w:tc>
          <w:tcPr>
            <w:tcW w:w="1255" w:type="dxa"/>
          </w:tcPr>
          <w:p w14:paraId="219C5927">
            <w:pPr>
              <w:spacing w:line="269" w:lineRule="auto"/>
              <w:rPr>
                <w:color w:val="auto"/>
                <w:lang w:eastAsia="zh-CN"/>
              </w:rPr>
            </w:pPr>
          </w:p>
          <w:p w14:paraId="77F95678">
            <w:pPr>
              <w:spacing w:line="269" w:lineRule="auto"/>
              <w:rPr>
                <w:color w:val="auto"/>
                <w:lang w:eastAsia="zh-CN"/>
              </w:rPr>
            </w:pPr>
          </w:p>
          <w:p w14:paraId="71D0E2D8">
            <w:pPr>
              <w:spacing w:line="270" w:lineRule="auto"/>
              <w:rPr>
                <w:color w:val="auto"/>
                <w:lang w:eastAsia="zh-CN"/>
              </w:rPr>
            </w:pPr>
          </w:p>
          <w:p w14:paraId="64D707ED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4204A22F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5293515E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4775AB60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60346B2F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  <w:tc>
          <w:tcPr>
            <w:tcW w:w="1425" w:type="dxa"/>
          </w:tcPr>
          <w:p w14:paraId="5F52089E">
            <w:pPr>
              <w:pStyle w:val="8"/>
              <w:spacing w:before="61" w:line="257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4196BA16">
            <w:pPr>
              <w:pStyle w:val="8"/>
              <w:spacing w:before="61" w:line="257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2E5ACAF1">
            <w:pPr>
              <w:pStyle w:val="8"/>
              <w:spacing w:before="61" w:line="257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</w:tr>
      <w:tr w14:paraId="77AFCD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8" w:hRule="atLeast"/>
        </w:trPr>
        <w:tc>
          <w:tcPr>
            <w:tcW w:w="645" w:type="dxa"/>
          </w:tcPr>
          <w:p w14:paraId="3C988FA7">
            <w:pPr>
              <w:spacing w:line="296" w:lineRule="auto"/>
              <w:rPr>
                <w:color w:val="auto"/>
              </w:rPr>
            </w:pPr>
          </w:p>
          <w:p w14:paraId="1794A794">
            <w:pPr>
              <w:spacing w:line="297" w:lineRule="auto"/>
              <w:rPr>
                <w:color w:val="auto"/>
              </w:rPr>
            </w:pPr>
          </w:p>
          <w:p w14:paraId="11E6D38F">
            <w:pPr>
              <w:spacing w:line="297" w:lineRule="auto"/>
              <w:rPr>
                <w:color w:val="auto"/>
              </w:rPr>
            </w:pPr>
          </w:p>
          <w:p w14:paraId="0098B1C1">
            <w:pPr>
              <w:pStyle w:val="8"/>
              <w:spacing w:before="61" w:line="257" w:lineRule="exact"/>
              <w:ind w:left="325"/>
              <w:rPr>
                <w:color w:val="auto"/>
              </w:rPr>
            </w:pPr>
            <w:r>
              <w:rPr>
                <w:color w:val="auto"/>
                <w:position w:val="1"/>
              </w:rPr>
              <w:t>6</w:t>
            </w:r>
          </w:p>
        </w:tc>
        <w:tc>
          <w:tcPr>
            <w:tcW w:w="1138" w:type="dxa"/>
          </w:tcPr>
          <w:p w14:paraId="610B35F8">
            <w:pPr>
              <w:spacing w:line="296" w:lineRule="auto"/>
              <w:rPr>
                <w:color w:val="auto"/>
              </w:rPr>
            </w:pPr>
          </w:p>
          <w:p w14:paraId="1DFD37F7">
            <w:pPr>
              <w:spacing w:line="297" w:lineRule="auto"/>
              <w:rPr>
                <w:color w:val="auto"/>
              </w:rPr>
            </w:pPr>
          </w:p>
          <w:p w14:paraId="340127F9">
            <w:pPr>
              <w:spacing w:line="297" w:lineRule="auto"/>
              <w:rPr>
                <w:color w:val="auto"/>
              </w:rPr>
            </w:pPr>
          </w:p>
          <w:p w14:paraId="4E2638BF">
            <w:pPr>
              <w:pStyle w:val="8"/>
              <w:spacing w:before="62" w:line="228" w:lineRule="auto"/>
              <w:ind w:left="102"/>
              <w:rPr>
                <w:color w:val="auto"/>
              </w:rPr>
            </w:pPr>
            <w:r>
              <w:rPr>
                <w:color w:val="auto"/>
                <w:spacing w:val="7"/>
              </w:rPr>
              <w:t>真空包装机</w:t>
            </w:r>
          </w:p>
        </w:tc>
        <w:tc>
          <w:tcPr>
            <w:tcW w:w="3687" w:type="dxa"/>
          </w:tcPr>
          <w:p w14:paraId="50D1DB18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</w:rPr>
            </w:pPr>
            <w:r>
              <w:rPr>
                <w:rFonts w:hint="eastAsia"/>
                <w:color w:val="auto"/>
                <w:spacing w:val="-1"/>
              </w:rPr>
              <w:t>真空室有效尺寸：≥810×670×110mm；</w:t>
            </w:r>
          </w:p>
          <w:p w14:paraId="1F31AB83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封口形式：双条加热封口；</w:t>
            </w:r>
          </w:p>
          <w:p w14:paraId="6C72130C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单条封口长度：≥700mm；封口宽度：≥8mm；封条间距：≥550mm；</w:t>
            </w:r>
          </w:p>
          <w:p w14:paraId="0A8E8081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</w:rPr>
            </w:pPr>
            <w:r>
              <w:rPr>
                <w:rFonts w:hint="eastAsia"/>
                <w:color w:val="auto"/>
                <w:spacing w:val="-1"/>
              </w:rPr>
              <w:t>真空度：≤-0.1MPa；</w:t>
            </w:r>
          </w:p>
          <w:p w14:paraId="45DCB491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</w:rPr>
            </w:pPr>
            <w:r>
              <w:rPr>
                <w:rFonts w:hint="eastAsia"/>
                <w:color w:val="auto"/>
                <w:spacing w:val="-1"/>
              </w:rPr>
              <w:t>功率：≥3kW；</w:t>
            </w:r>
          </w:p>
          <w:p w14:paraId="25D8AF56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电源：380V/50Hz；</w:t>
            </w:r>
          </w:p>
          <w:p w14:paraId="37BBC26F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与食品接触部位：304 不锈钢；</w:t>
            </w:r>
          </w:p>
          <w:p w14:paraId="48914253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配置：真空、封口、冷却、充气一体化；</w:t>
            </w:r>
          </w:p>
          <w:p w14:paraId="1F47DDFF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安全配置：急停、过载保护、开盖断电；</w:t>
            </w:r>
          </w:p>
          <w:p w14:paraId="266ECBAC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</w:rPr>
            </w:pPr>
            <w:r>
              <w:rPr>
                <w:rFonts w:hint="eastAsia"/>
                <w:color w:val="auto"/>
                <w:spacing w:val="-1"/>
              </w:rPr>
              <w:t>重量：</w:t>
            </w:r>
            <w:r>
              <w:rPr>
                <w:rFonts w:hint="eastAsia"/>
                <w:color w:val="auto"/>
                <w:spacing w:val="5"/>
              </w:rPr>
              <w:t>≤</w:t>
            </w:r>
            <w:r>
              <w:rPr>
                <w:rFonts w:hint="eastAsia"/>
                <w:color w:val="auto"/>
                <w:spacing w:val="-1"/>
              </w:rPr>
              <w:t>400kg；</w:t>
            </w:r>
          </w:p>
          <w:p w14:paraId="38981C30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</w:rPr>
            </w:pPr>
            <w:r>
              <w:rPr>
                <w:rFonts w:hint="eastAsia"/>
                <w:color w:val="auto"/>
                <w:spacing w:val="-1"/>
              </w:rPr>
              <w:t>外形尺寸：约 1620×820×960mm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rFonts w:hint="eastAsia"/>
                <w:color w:val="auto"/>
                <w:spacing w:val="-1"/>
              </w:rPr>
              <w:t>；</w:t>
            </w:r>
          </w:p>
          <w:p w14:paraId="14A84681">
            <w:pPr>
              <w:pStyle w:val="8"/>
              <w:spacing w:before="77" w:line="223" w:lineRule="auto"/>
              <w:rPr>
                <w:color w:val="auto"/>
              </w:rPr>
            </w:pPr>
          </w:p>
        </w:tc>
        <w:tc>
          <w:tcPr>
            <w:tcW w:w="1255" w:type="dxa"/>
          </w:tcPr>
          <w:p w14:paraId="571B286D">
            <w:pPr>
              <w:spacing w:line="296" w:lineRule="auto"/>
              <w:rPr>
                <w:color w:val="auto"/>
              </w:rPr>
            </w:pPr>
          </w:p>
          <w:p w14:paraId="72B34A0B">
            <w:pPr>
              <w:spacing w:line="297" w:lineRule="auto"/>
              <w:rPr>
                <w:color w:val="auto"/>
              </w:rPr>
            </w:pPr>
          </w:p>
          <w:p w14:paraId="1FC5B654">
            <w:pPr>
              <w:spacing w:line="297" w:lineRule="auto"/>
              <w:rPr>
                <w:color w:val="auto"/>
              </w:rPr>
            </w:pPr>
          </w:p>
          <w:p w14:paraId="142BF9C4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2EFCE361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283F7902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7CBA2900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2BC26D9A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  <w:tc>
          <w:tcPr>
            <w:tcW w:w="1425" w:type="dxa"/>
          </w:tcPr>
          <w:p w14:paraId="1DDC6D36">
            <w:pPr>
              <w:pStyle w:val="8"/>
              <w:spacing w:before="61" w:line="257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0C623048">
            <w:pPr>
              <w:pStyle w:val="8"/>
              <w:spacing w:before="61" w:line="257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19860C7B">
            <w:pPr>
              <w:pStyle w:val="8"/>
              <w:spacing w:before="61" w:line="257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</w:tr>
      <w:tr w14:paraId="7F0493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2" w:hRule="atLeast"/>
        </w:trPr>
        <w:tc>
          <w:tcPr>
            <w:tcW w:w="645" w:type="dxa"/>
          </w:tcPr>
          <w:p w14:paraId="4BD906CC">
            <w:pPr>
              <w:spacing w:line="314" w:lineRule="auto"/>
              <w:rPr>
                <w:color w:val="auto"/>
              </w:rPr>
            </w:pPr>
          </w:p>
          <w:p w14:paraId="29574E4A">
            <w:pPr>
              <w:spacing w:line="314" w:lineRule="auto"/>
              <w:rPr>
                <w:color w:val="auto"/>
              </w:rPr>
            </w:pPr>
          </w:p>
          <w:p w14:paraId="0F0B4878">
            <w:pPr>
              <w:spacing w:line="315" w:lineRule="auto"/>
              <w:rPr>
                <w:color w:val="auto"/>
              </w:rPr>
            </w:pPr>
          </w:p>
          <w:p w14:paraId="25D55F1C">
            <w:pPr>
              <w:pStyle w:val="8"/>
              <w:spacing w:before="62" w:line="256" w:lineRule="exact"/>
              <w:ind w:left="328"/>
              <w:rPr>
                <w:color w:val="auto"/>
              </w:rPr>
            </w:pPr>
            <w:r>
              <w:rPr>
                <w:color w:val="auto"/>
                <w:position w:val="1"/>
              </w:rPr>
              <w:t>7</w:t>
            </w:r>
          </w:p>
        </w:tc>
        <w:tc>
          <w:tcPr>
            <w:tcW w:w="1138" w:type="dxa"/>
          </w:tcPr>
          <w:p w14:paraId="38E58E23">
            <w:pPr>
              <w:spacing w:line="314" w:lineRule="auto"/>
              <w:rPr>
                <w:color w:val="auto"/>
              </w:rPr>
            </w:pPr>
          </w:p>
          <w:p w14:paraId="160AC19E">
            <w:pPr>
              <w:spacing w:line="315" w:lineRule="auto"/>
              <w:rPr>
                <w:color w:val="auto"/>
              </w:rPr>
            </w:pPr>
          </w:p>
          <w:p w14:paraId="2670F621">
            <w:pPr>
              <w:spacing w:line="315" w:lineRule="auto"/>
              <w:rPr>
                <w:color w:val="auto"/>
              </w:rPr>
            </w:pPr>
          </w:p>
          <w:p w14:paraId="4B13A4FA">
            <w:pPr>
              <w:pStyle w:val="8"/>
              <w:spacing w:before="61" w:line="228" w:lineRule="auto"/>
              <w:ind w:left="100"/>
              <w:rPr>
                <w:color w:val="auto"/>
              </w:rPr>
            </w:pPr>
            <w:r>
              <w:rPr>
                <w:color w:val="auto"/>
                <w:spacing w:val="8"/>
              </w:rPr>
              <w:t>猪肉去皮机</w:t>
            </w:r>
          </w:p>
        </w:tc>
        <w:tc>
          <w:tcPr>
            <w:tcW w:w="3687" w:type="dxa"/>
          </w:tcPr>
          <w:p w14:paraId="31AB4693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有效去皮宽度：≥500mm；</w:t>
            </w:r>
          </w:p>
          <w:p w14:paraId="7688AD25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电机功率：≥0.75kW；</w:t>
            </w:r>
          </w:p>
          <w:p w14:paraId="5208598E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处理速度：≥18m/min；</w:t>
            </w:r>
          </w:p>
          <w:p w14:paraId="2AB79AEF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去皮厚度：0.5–6mm 连续可调；</w:t>
            </w:r>
          </w:p>
          <w:p w14:paraId="5303FBE3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刀片：食品级不锈钢、可磨可换；</w:t>
            </w:r>
          </w:p>
          <w:p w14:paraId="383B06DC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与食品接触部位：304 不锈钢；</w:t>
            </w:r>
          </w:p>
          <w:p w14:paraId="69CB6089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结构：易拆洗、无卫生死角；</w:t>
            </w:r>
          </w:p>
          <w:p w14:paraId="381625EE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安全配置：防护罩、急停开关、过载保护；</w:t>
            </w:r>
          </w:p>
          <w:p w14:paraId="3D453590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</w:rPr>
            </w:pPr>
            <w:r>
              <w:rPr>
                <w:rFonts w:hint="eastAsia"/>
                <w:color w:val="auto"/>
                <w:spacing w:val="7"/>
              </w:rPr>
              <w:t>机器重量：</w:t>
            </w:r>
            <w:r>
              <w:rPr>
                <w:rFonts w:hint="eastAsia"/>
                <w:color w:val="auto"/>
                <w:spacing w:val="5"/>
              </w:rPr>
              <w:t>≤</w:t>
            </w:r>
            <w:r>
              <w:rPr>
                <w:rFonts w:hint="eastAsia"/>
                <w:color w:val="auto"/>
                <w:spacing w:val="7"/>
              </w:rPr>
              <w:t>120kg；</w:t>
            </w:r>
          </w:p>
          <w:p w14:paraId="4F298305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</w:rPr>
            </w:pPr>
            <w:r>
              <w:rPr>
                <w:rFonts w:hint="eastAsia"/>
                <w:color w:val="auto"/>
                <w:spacing w:val="7"/>
              </w:rPr>
              <w:t>外形尺寸：845×710×880mm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</w:p>
          <w:p w14:paraId="67EEE53C">
            <w:pPr>
              <w:pStyle w:val="8"/>
              <w:spacing w:before="76" w:line="228" w:lineRule="auto"/>
              <w:rPr>
                <w:color w:val="auto"/>
              </w:rPr>
            </w:pPr>
          </w:p>
        </w:tc>
        <w:tc>
          <w:tcPr>
            <w:tcW w:w="1255" w:type="dxa"/>
          </w:tcPr>
          <w:p w14:paraId="136543E2">
            <w:pPr>
              <w:spacing w:line="314" w:lineRule="auto"/>
              <w:rPr>
                <w:color w:val="auto"/>
              </w:rPr>
            </w:pPr>
          </w:p>
          <w:p w14:paraId="3E07FFE1">
            <w:pPr>
              <w:spacing w:line="314" w:lineRule="auto"/>
              <w:rPr>
                <w:color w:val="auto"/>
              </w:rPr>
            </w:pPr>
          </w:p>
          <w:p w14:paraId="1E2BE2C7">
            <w:pPr>
              <w:spacing w:line="315" w:lineRule="auto"/>
              <w:rPr>
                <w:color w:val="auto"/>
              </w:rPr>
            </w:pPr>
          </w:p>
          <w:p w14:paraId="709A6B75">
            <w:pPr>
              <w:pStyle w:val="8"/>
              <w:spacing w:before="62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6AB712E1">
            <w:pPr>
              <w:pStyle w:val="8"/>
              <w:spacing w:before="62" w:line="256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7E630551">
            <w:pPr>
              <w:pStyle w:val="8"/>
              <w:spacing w:before="62" w:line="256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5136B6DA">
            <w:pPr>
              <w:pStyle w:val="8"/>
              <w:spacing w:before="62" w:line="256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394B98E9">
            <w:pPr>
              <w:pStyle w:val="8"/>
              <w:spacing w:before="62" w:line="256" w:lineRule="exact"/>
              <w:ind w:left="127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  <w:tc>
          <w:tcPr>
            <w:tcW w:w="1425" w:type="dxa"/>
          </w:tcPr>
          <w:p w14:paraId="631CB630">
            <w:pPr>
              <w:pStyle w:val="8"/>
              <w:spacing w:before="62" w:line="256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312A1BAB">
            <w:pPr>
              <w:pStyle w:val="8"/>
              <w:spacing w:before="62" w:line="256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690E3177">
            <w:pPr>
              <w:pStyle w:val="8"/>
              <w:spacing w:before="62" w:line="256" w:lineRule="exact"/>
              <w:ind w:left="127"/>
              <w:jc w:val="center"/>
              <w:rPr>
                <w:rFonts w:hint="eastAsia"/>
                <w:color w:val="auto"/>
                <w:lang w:eastAsia="zh-CN"/>
              </w:rPr>
            </w:pPr>
          </w:p>
        </w:tc>
      </w:tr>
      <w:tr w14:paraId="1798B7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1" w:hRule="atLeast"/>
        </w:trPr>
        <w:tc>
          <w:tcPr>
            <w:tcW w:w="645" w:type="dxa"/>
          </w:tcPr>
          <w:p w14:paraId="7CF79B28">
            <w:pPr>
              <w:spacing w:line="251" w:lineRule="auto"/>
              <w:rPr>
                <w:color w:val="auto"/>
              </w:rPr>
            </w:pPr>
          </w:p>
          <w:p w14:paraId="01334950">
            <w:pPr>
              <w:spacing w:line="251" w:lineRule="auto"/>
              <w:rPr>
                <w:color w:val="auto"/>
              </w:rPr>
            </w:pPr>
          </w:p>
          <w:p w14:paraId="5D0B38C5">
            <w:pPr>
              <w:spacing w:line="251" w:lineRule="auto"/>
              <w:rPr>
                <w:color w:val="auto"/>
              </w:rPr>
            </w:pPr>
          </w:p>
          <w:p w14:paraId="5523B455">
            <w:pPr>
              <w:pStyle w:val="8"/>
              <w:spacing w:before="61" w:line="257" w:lineRule="exact"/>
              <w:ind w:left="324"/>
              <w:rPr>
                <w:color w:val="auto"/>
              </w:rPr>
            </w:pPr>
            <w:r>
              <w:rPr>
                <w:color w:val="auto"/>
                <w:position w:val="1"/>
              </w:rPr>
              <w:t>8</w:t>
            </w:r>
          </w:p>
        </w:tc>
        <w:tc>
          <w:tcPr>
            <w:tcW w:w="1138" w:type="dxa"/>
          </w:tcPr>
          <w:p w14:paraId="762386FF">
            <w:pPr>
              <w:spacing w:line="250" w:lineRule="auto"/>
              <w:rPr>
                <w:color w:val="auto"/>
              </w:rPr>
            </w:pPr>
          </w:p>
          <w:p w14:paraId="714A4EFD">
            <w:pPr>
              <w:spacing w:line="251" w:lineRule="auto"/>
              <w:rPr>
                <w:color w:val="auto"/>
              </w:rPr>
            </w:pPr>
          </w:p>
          <w:p w14:paraId="26ADD746">
            <w:pPr>
              <w:spacing w:line="251" w:lineRule="auto"/>
              <w:rPr>
                <w:color w:val="auto"/>
              </w:rPr>
            </w:pPr>
          </w:p>
          <w:p w14:paraId="64D07BBA">
            <w:pPr>
              <w:pStyle w:val="8"/>
              <w:spacing w:before="62" w:line="229" w:lineRule="auto"/>
              <w:ind w:left="298"/>
              <w:rPr>
                <w:color w:val="auto"/>
              </w:rPr>
            </w:pPr>
            <w:r>
              <w:rPr>
                <w:color w:val="auto"/>
                <w:spacing w:val="7"/>
              </w:rPr>
              <w:t>操作台</w:t>
            </w:r>
          </w:p>
        </w:tc>
        <w:tc>
          <w:tcPr>
            <w:tcW w:w="3687" w:type="dxa"/>
          </w:tcPr>
          <w:p w14:paraId="211A3346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  <w:lang w:eastAsia="zh-CN"/>
              </w:rPr>
            </w:pPr>
            <w:r>
              <w:rPr>
                <w:rFonts w:hint="eastAsia"/>
                <w:color w:val="auto"/>
                <w:spacing w:val="6"/>
                <w:lang w:eastAsia="zh-CN"/>
              </w:rPr>
              <w:t>整体材质：304 不锈钢；</w:t>
            </w:r>
          </w:p>
          <w:p w14:paraId="34278EFA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  <w:lang w:eastAsia="zh-CN"/>
              </w:rPr>
            </w:pPr>
            <w:r>
              <w:rPr>
                <w:rFonts w:hint="eastAsia"/>
                <w:color w:val="auto"/>
                <w:spacing w:val="6"/>
                <w:lang w:eastAsia="zh-CN"/>
              </w:rPr>
              <w:t>台面厚度：≥1.2mm；</w:t>
            </w:r>
          </w:p>
          <w:p w14:paraId="43C59BF2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  <w:lang w:eastAsia="zh-CN"/>
              </w:rPr>
            </w:pPr>
            <w:r>
              <w:rPr>
                <w:rFonts w:hint="eastAsia"/>
                <w:color w:val="auto"/>
                <w:spacing w:val="6"/>
                <w:lang w:eastAsia="zh-CN"/>
              </w:rPr>
              <w:t>承重：≥200kg/㎡；</w:t>
            </w:r>
          </w:p>
          <w:p w14:paraId="7151585D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  <w:lang w:eastAsia="zh-CN"/>
              </w:rPr>
            </w:pPr>
            <w:r>
              <w:rPr>
                <w:rFonts w:hint="eastAsia"/>
                <w:color w:val="auto"/>
                <w:spacing w:val="6"/>
                <w:lang w:eastAsia="zh-CN"/>
              </w:rPr>
              <w:t>结构：满焊加固、无缝打磨；配置：可调平防滑支脚、四角圆弧钝化；</w:t>
            </w:r>
          </w:p>
          <w:p w14:paraId="1F4FDECD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  <w:lang w:eastAsia="zh-CN"/>
              </w:rPr>
            </w:pPr>
            <w:r>
              <w:rPr>
                <w:rFonts w:hint="eastAsia"/>
                <w:color w:val="auto"/>
                <w:spacing w:val="6"/>
                <w:lang w:eastAsia="zh-CN"/>
              </w:rPr>
              <w:t>设计：无死角易清洁、防积水；外观平整无毛刺；</w:t>
            </w:r>
          </w:p>
          <w:p w14:paraId="42C2E629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</w:rPr>
            </w:pPr>
            <w:r>
              <w:rPr>
                <w:rFonts w:hint="eastAsia"/>
                <w:color w:val="auto"/>
                <w:spacing w:val="6"/>
              </w:rPr>
              <w:t>重量：</w:t>
            </w:r>
            <w:r>
              <w:rPr>
                <w:rFonts w:hint="eastAsia"/>
                <w:color w:val="auto"/>
                <w:spacing w:val="7"/>
              </w:rPr>
              <w:t>≥</w:t>
            </w:r>
            <w:r>
              <w:rPr>
                <w:rFonts w:hint="eastAsia"/>
                <w:color w:val="auto"/>
                <w:spacing w:val="6"/>
              </w:rPr>
              <w:t>80kg；</w:t>
            </w:r>
          </w:p>
          <w:p w14:paraId="07BD0265">
            <w:pPr>
              <w:pStyle w:val="8"/>
              <w:spacing w:before="82" w:line="228" w:lineRule="auto"/>
              <w:ind w:left="23"/>
              <w:rPr>
                <w:color w:val="auto"/>
              </w:rPr>
            </w:pPr>
            <w:r>
              <w:rPr>
                <w:rFonts w:hint="eastAsia"/>
                <w:color w:val="auto"/>
                <w:spacing w:val="6"/>
              </w:rPr>
              <w:t>外形尺寸：1900×800×900mm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rFonts w:hint="eastAsia"/>
                <w:color w:val="auto"/>
                <w:spacing w:val="6"/>
              </w:rPr>
              <w:t>；</w:t>
            </w:r>
          </w:p>
        </w:tc>
        <w:tc>
          <w:tcPr>
            <w:tcW w:w="1255" w:type="dxa"/>
          </w:tcPr>
          <w:p w14:paraId="5A31A7A3">
            <w:pPr>
              <w:spacing w:line="251" w:lineRule="auto"/>
              <w:rPr>
                <w:color w:val="auto"/>
              </w:rPr>
            </w:pPr>
          </w:p>
          <w:p w14:paraId="224E7F52">
            <w:pPr>
              <w:spacing w:line="251" w:lineRule="auto"/>
              <w:rPr>
                <w:color w:val="auto"/>
              </w:rPr>
            </w:pPr>
          </w:p>
          <w:p w14:paraId="10C59898">
            <w:pPr>
              <w:spacing w:line="251" w:lineRule="auto"/>
              <w:rPr>
                <w:color w:val="auto"/>
              </w:rPr>
            </w:pPr>
          </w:p>
          <w:p w14:paraId="7E937FA2">
            <w:pPr>
              <w:pStyle w:val="8"/>
              <w:spacing w:before="61" w:line="257" w:lineRule="exact"/>
              <w:ind w:left="311"/>
              <w:rPr>
                <w:color w:val="auto"/>
              </w:rPr>
            </w:pPr>
            <w:r>
              <w:rPr>
                <w:color w:val="auto"/>
                <w:position w:val="1"/>
              </w:rPr>
              <w:t>3</w:t>
            </w:r>
          </w:p>
        </w:tc>
        <w:tc>
          <w:tcPr>
            <w:tcW w:w="1425" w:type="dxa"/>
          </w:tcPr>
          <w:p w14:paraId="61CA037D">
            <w:pPr>
              <w:pStyle w:val="8"/>
              <w:spacing w:before="61" w:line="257" w:lineRule="exact"/>
              <w:ind w:left="173"/>
              <w:jc w:val="center"/>
              <w:rPr>
                <w:color w:val="auto"/>
                <w:lang w:eastAsia="zh-CN"/>
              </w:rPr>
            </w:pPr>
          </w:p>
          <w:p w14:paraId="3431BE7E">
            <w:pPr>
              <w:pStyle w:val="8"/>
              <w:spacing w:before="61" w:line="257" w:lineRule="exact"/>
              <w:ind w:left="173"/>
              <w:jc w:val="center"/>
              <w:rPr>
                <w:color w:val="auto"/>
                <w:lang w:eastAsia="zh-CN"/>
              </w:rPr>
            </w:pPr>
          </w:p>
          <w:p w14:paraId="67F32C84">
            <w:pPr>
              <w:pStyle w:val="8"/>
              <w:spacing w:before="61" w:line="257" w:lineRule="exact"/>
              <w:ind w:left="173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  <w:tc>
          <w:tcPr>
            <w:tcW w:w="1425" w:type="dxa"/>
          </w:tcPr>
          <w:p w14:paraId="407EC2FD">
            <w:pPr>
              <w:pStyle w:val="8"/>
              <w:spacing w:before="61" w:line="257" w:lineRule="exact"/>
              <w:ind w:left="173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1D1666F9">
            <w:pPr>
              <w:pStyle w:val="8"/>
              <w:spacing w:before="61" w:line="257" w:lineRule="exact"/>
              <w:ind w:left="173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60A09B08">
            <w:pPr>
              <w:pStyle w:val="8"/>
              <w:spacing w:before="61" w:line="257" w:lineRule="exact"/>
              <w:ind w:left="173"/>
              <w:jc w:val="center"/>
              <w:rPr>
                <w:rFonts w:hint="eastAsia"/>
                <w:color w:val="auto"/>
                <w:lang w:eastAsia="zh-CN"/>
              </w:rPr>
            </w:pPr>
          </w:p>
        </w:tc>
      </w:tr>
      <w:tr w14:paraId="524ED3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9" w:hRule="atLeast"/>
        </w:trPr>
        <w:tc>
          <w:tcPr>
            <w:tcW w:w="645" w:type="dxa"/>
          </w:tcPr>
          <w:p w14:paraId="0794FC49">
            <w:pPr>
              <w:spacing w:line="309" w:lineRule="auto"/>
              <w:rPr>
                <w:color w:val="auto"/>
              </w:rPr>
            </w:pPr>
          </w:p>
          <w:p w14:paraId="2BCBB6E4">
            <w:pPr>
              <w:spacing w:line="309" w:lineRule="auto"/>
              <w:rPr>
                <w:color w:val="auto"/>
              </w:rPr>
            </w:pPr>
          </w:p>
          <w:p w14:paraId="5AFEE368">
            <w:pPr>
              <w:spacing w:line="310" w:lineRule="auto"/>
              <w:rPr>
                <w:color w:val="auto"/>
              </w:rPr>
            </w:pPr>
          </w:p>
          <w:p w14:paraId="679A3A01">
            <w:pPr>
              <w:pStyle w:val="8"/>
              <w:spacing w:before="62" w:line="257" w:lineRule="exact"/>
              <w:ind w:left="324"/>
              <w:rPr>
                <w:color w:val="auto"/>
              </w:rPr>
            </w:pPr>
            <w:r>
              <w:rPr>
                <w:color w:val="auto"/>
                <w:position w:val="1"/>
              </w:rPr>
              <w:t>9</w:t>
            </w:r>
          </w:p>
        </w:tc>
        <w:tc>
          <w:tcPr>
            <w:tcW w:w="1138" w:type="dxa"/>
          </w:tcPr>
          <w:p w14:paraId="371A7DBF">
            <w:pPr>
              <w:spacing w:line="309" w:lineRule="auto"/>
              <w:rPr>
                <w:color w:val="auto"/>
              </w:rPr>
            </w:pPr>
          </w:p>
          <w:p w14:paraId="440CE544">
            <w:pPr>
              <w:spacing w:line="310" w:lineRule="auto"/>
              <w:rPr>
                <w:color w:val="auto"/>
              </w:rPr>
            </w:pPr>
          </w:p>
          <w:p w14:paraId="58176755">
            <w:pPr>
              <w:spacing w:line="310" w:lineRule="auto"/>
              <w:rPr>
                <w:color w:val="auto"/>
              </w:rPr>
            </w:pPr>
          </w:p>
          <w:p w14:paraId="3B976C19">
            <w:pPr>
              <w:pStyle w:val="8"/>
              <w:spacing w:before="61" w:line="228" w:lineRule="auto"/>
              <w:ind w:left="202"/>
              <w:rPr>
                <w:color w:val="auto"/>
              </w:rPr>
            </w:pPr>
            <w:r>
              <w:rPr>
                <w:color w:val="auto"/>
                <w:spacing w:val="7"/>
              </w:rPr>
              <w:t>提升货梯</w:t>
            </w:r>
          </w:p>
        </w:tc>
        <w:tc>
          <w:tcPr>
            <w:tcW w:w="3687" w:type="dxa"/>
          </w:tcPr>
          <w:p w14:paraId="374ADD90">
            <w:pPr>
              <w:pStyle w:val="8"/>
              <w:spacing w:before="61" w:line="304" w:lineRule="auto"/>
              <w:ind w:left="20" w:firstLine="4"/>
              <w:jc w:val="both"/>
              <w:rPr>
                <w:color w:val="auto"/>
                <w:spacing w:val="2"/>
                <w:lang w:eastAsia="zh-CN"/>
              </w:rPr>
            </w:pPr>
            <w:r>
              <w:rPr>
                <w:rFonts w:hint="eastAsia"/>
                <w:color w:val="auto"/>
                <w:spacing w:val="2"/>
                <w:lang w:eastAsia="zh-CN"/>
              </w:rPr>
              <w:t>设备类型：固定式导轨简易升降机；</w:t>
            </w:r>
          </w:p>
          <w:p w14:paraId="55C4246C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额定载重量：≥400kg；</w:t>
            </w:r>
          </w:p>
          <w:p w14:paraId="575B613C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提升高度：按现场实际层高定制，满足楼层间货物运输；</w:t>
            </w:r>
          </w:p>
          <w:p w14:paraId="5709D311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停层站数：按现场实际；</w:t>
            </w:r>
          </w:p>
          <w:p w14:paraId="1C45ACFA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开门方向：</w:t>
            </w:r>
            <w:r>
              <w:rPr>
                <w:rFonts w:hint="eastAsia"/>
                <w:b w:val="0"/>
                <w:bCs w:val="0"/>
                <w:color w:val="auto"/>
                <w:spacing w:val="2"/>
                <w:sz w:val="18"/>
                <w:szCs w:val="18"/>
                <w:lang w:eastAsia="zh-CN"/>
              </w:rPr>
              <w:t>单侧开门</w:t>
            </w: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，运行速度：≥6.0m/s，平稳无冲击；</w:t>
            </w:r>
          </w:p>
          <w:p w14:paraId="6A0C3A69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导轨形式：垂直固定式刚性导轨，材质为 125H 型钢；</w:t>
            </w:r>
          </w:p>
          <w:p w14:paraId="65A5557C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驱动方式：液压驱动，双油缸同步顶升；</w:t>
            </w:r>
          </w:p>
          <w:p w14:paraId="2464C523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液压泵站：功率≥7.5kW，配置风冷散热、溢流保护、静音运行；</w:t>
            </w:r>
          </w:p>
          <w:p w14:paraId="327ABD81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传动机构：16×34 板式重载链条，双链条驱动；</w:t>
            </w:r>
          </w:p>
          <w:p w14:paraId="396E95EA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台面框架：100mm×200mm 矩形钢管，整体满焊加固；</w:t>
            </w:r>
          </w:p>
          <w:p w14:paraId="6FA715F6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承载台面：厚度≥5mm 花纹钢板/304不锈钢板，防滑耐磨；</w:t>
            </w:r>
          </w:p>
          <w:p w14:paraId="1B38EACE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电源规格：380V±10%；</w:t>
            </w:r>
          </w:p>
          <w:p w14:paraId="65AE719E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地坑深度：400</w:t>
            </w:r>
            <w:r>
              <w:rPr>
                <w:rFonts w:hint="eastAsia"/>
                <w:b w:val="0"/>
                <w:bCs w:val="0"/>
                <w:color w:val="auto"/>
                <w:spacing w:val="8"/>
                <w:lang w:eastAsia="zh-CN"/>
              </w:rPr>
              <w:t xml:space="preserve"> mm，平面尺寸≥台面外形尺寸四周+300mm检修空间</w:t>
            </w:r>
          </w:p>
          <w:p w14:paraId="44797B87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控制方式：手动按钮</w:t>
            </w:r>
          </w:p>
          <w:p w14:paraId="5EF956B9">
            <w:pPr>
              <w:pStyle w:val="8"/>
              <w:spacing w:before="61" w:line="304" w:lineRule="auto"/>
              <w:ind w:left="20" w:firstLine="4"/>
              <w:jc w:val="both"/>
              <w:rPr>
                <w:color w:val="auto"/>
                <w:spacing w:val="2"/>
                <w:lang w:eastAsia="zh-CN"/>
              </w:rPr>
            </w:pPr>
            <w:r>
              <w:rPr>
                <w:rFonts w:hint="eastAsia"/>
                <w:color w:val="auto"/>
                <w:spacing w:val="2"/>
                <w:lang w:eastAsia="zh-CN"/>
              </w:rPr>
              <w:t>安全装置：机械式防坠；上下行程限位开关；极限位置保护开关；过载保护装置；紧急停止按钮；断电手动下降阀</w:t>
            </w:r>
          </w:p>
          <w:p w14:paraId="6A388E45">
            <w:pPr>
              <w:pStyle w:val="8"/>
              <w:spacing w:before="61" w:line="304" w:lineRule="auto"/>
              <w:ind w:left="20" w:firstLine="4"/>
              <w:jc w:val="both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spacing w:val="2"/>
                <w:lang w:eastAsia="zh-CN"/>
              </w:rPr>
              <w:t>结构要求：框架整体防锈处理（底漆 + 面漆），运行平稳、无晃动、无异响；</w:t>
            </w:r>
          </w:p>
        </w:tc>
        <w:tc>
          <w:tcPr>
            <w:tcW w:w="1255" w:type="dxa"/>
          </w:tcPr>
          <w:p w14:paraId="19134AEE">
            <w:pPr>
              <w:spacing w:line="309" w:lineRule="auto"/>
              <w:rPr>
                <w:color w:val="auto"/>
                <w:lang w:eastAsia="zh-CN"/>
              </w:rPr>
            </w:pPr>
          </w:p>
          <w:p w14:paraId="6B0B2B12">
            <w:pPr>
              <w:spacing w:line="309" w:lineRule="auto"/>
              <w:rPr>
                <w:color w:val="auto"/>
                <w:lang w:eastAsia="zh-CN"/>
              </w:rPr>
            </w:pPr>
          </w:p>
          <w:p w14:paraId="6E010D08">
            <w:pPr>
              <w:spacing w:line="310" w:lineRule="auto"/>
              <w:rPr>
                <w:color w:val="auto"/>
                <w:lang w:eastAsia="zh-CN"/>
              </w:rPr>
            </w:pPr>
          </w:p>
          <w:p w14:paraId="58E31AB7">
            <w:pPr>
              <w:pStyle w:val="8"/>
              <w:spacing w:before="62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35683210">
            <w:pPr>
              <w:pStyle w:val="8"/>
              <w:spacing w:before="62" w:line="257" w:lineRule="exact"/>
              <w:ind w:left="87"/>
              <w:jc w:val="center"/>
              <w:rPr>
                <w:color w:val="auto"/>
                <w:lang w:eastAsia="zh-CN"/>
              </w:rPr>
            </w:pPr>
          </w:p>
          <w:p w14:paraId="30272357">
            <w:pPr>
              <w:pStyle w:val="8"/>
              <w:spacing w:before="62" w:line="257" w:lineRule="exact"/>
              <w:ind w:left="87"/>
              <w:jc w:val="center"/>
              <w:rPr>
                <w:color w:val="auto"/>
                <w:lang w:eastAsia="zh-CN"/>
              </w:rPr>
            </w:pPr>
          </w:p>
          <w:p w14:paraId="1541C0E3">
            <w:pPr>
              <w:pStyle w:val="8"/>
              <w:spacing w:before="62" w:line="257" w:lineRule="exact"/>
              <w:ind w:left="87"/>
              <w:jc w:val="center"/>
              <w:rPr>
                <w:color w:val="auto"/>
                <w:lang w:eastAsia="zh-CN"/>
              </w:rPr>
            </w:pPr>
          </w:p>
          <w:p w14:paraId="748FB159">
            <w:pPr>
              <w:pStyle w:val="8"/>
              <w:spacing w:before="62" w:line="257" w:lineRule="exact"/>
              <w:ind w:left="87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  <w:tc>
          <w:tcPr>
            <w:tcW w:w="1425" w:type="dxa"/>
          </w:tcPr>
          <w:p w14:paraId="5E5C0C42">
            <w:pPr>
              <w:pStyle w:val="8"/>
              <w:spacing w:before="62" w:line="257" w:lineRule="exact"/>
              <w:ind w:left="8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31FD8D88">
            <w:pPr>
              <w:pStyle w:val="8"/>
              <w:spacing w:before="62" w:line="257" w:lineRule="exact"/>
              <w:ind w:left="8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15328F24">
            <w:pPr>
              <w:pStyle w:val="8"/>
              <w:spacing w:before="62" w:line="257" w:lineRule="exact"/>
              <w:ind w:left="87"/>
              <w:jc w:val="center"/>
              <w:rPr>
                <w:rFonts w:hint="eastAsia"/>
                <w:color w:val="auto"/>
                <w:lang w:eastAsia="zh-CN"/>
              </w:rPr>
            </w:pPr>
          </w:p>
        </w:tc>
      </w:tr>
      <w:tr w14:paraId="14F2A7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8" w:hRule="atLeast"/>
        </w:trPr>
        <w:tc>
          <w:tcPr>
            <w:tcW w:w="645" w:type="dxa"/>
          </w:tcPr>
          <w:p w14:paraId="1CDA018E">
            <w:pPr>
              <w:spacing w:line="297" w:lineRule="auto"/>
              <w:rPr>
                <w:color w:val="auto"/>
              </w:rPr>
            </w:pPr>
          </w:p>
          <w:p w14:paraId="18CA615E">
            <w:pPr>
              <w:spacing w:line="297" w:lineRule="auto"/>
              <w:rPr>
                <w:color w:val="auto"/>
              </w:rPr>
            </w:pPr>
          </w:p>
          <w:p w14:paraId="7F3C1459">
            <w:pPr>
              <w:spacing w:line="297" w:lineRule="auto"/>
              <w:rPr>
                <w:color w:val="auto"/>
              </w:rPr>
            </w:pPr>
          </w:p>
          <w:p w14:paraId="67902FDF">
            <w:pPr>
              <w:pStyle w:val="8"/>
              <w:spacing w:before="62" w:line="256" w:lineRule="exact"/>
              <w:ind w:left="288"/>
              <w:rPr>
                <w:color w:val="auto"/>
              </w:rPr>
            </w:pPr>
            <w:r>
              <w:rPr>
                <w:color w:val="auto"/>
                <w:spacing w:val="-7"/>
                <w:position w:val="1"/>
              </w:rPr>
              <w:t>10</w:t>
            </w:r>
          </w:p>
        </w:tc>
        <w:tc>
          <w:tcPr>
            <w:tcW w:w="1138" w:type="dxa"/>
          </w:tcPr>
          <w:p w14:paraId="5CAFCEFF">
            <w:pPr>
              <w:spacing w:line="297" w:lineRule="auto"/>
              <w:rPr>
                <w:color w:val="auto"/>
              </w:rPr>
            </w:pPr>
          </w:p>
          <w:p w14:paraId="2102685A">
            <w:pPr>
              <w:spacing w:line="297" w:lineRule="auto"/>
              <w:rPr>
                <w:color w:val="auto"/>
              </w:rPr>
            </w:pPr>
          </w:p>
          <w:p w14:paraId="62EB1290">
            <w:pPr>
              <w:spacing w:line="297" w:lineRule="auto"/>
              <w:rPr>
                <w:color w:val="auto"/>
              </w:rPr>
            </w:pPr>
          </w:p>
          <w:p w14:paraId="2BB1C040">
            <w:pPr>
              <w:pStyle w:val="8"/>
              <w:spacing w:before="61" w:line="230" w:lineRule="auto"/>
              <w:ind w:left="299"/>
              <w:rPr>
                <w:color w:val="auto"/>
              </w:rPr>
            </w:pPr>
            <w:r>
              <w:rPr>
                <w:color w:val="auto"/>
                <w:spacing w:val="7"/>
              </w:rPr>
              <w:t>腌肉缸</w:t>
            </w:r>
          </w:p>
        </w:tc>
        <w:tc>
          <w:tcPr>
            <w:tcW w:w="3687" w:type="dxa"/>
          </w:tcPr>
          <w:p w14:paraId="2FB9EBB8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val="en-US" w:eastAsia="zh-CN"/>
              </w:rPr>
              <w:t>材质</w:t>
            </w:r>
            <w:r>
              <w:rPr>
                <w:rFonts w:hint="eastAsia"/>
                <w:color w:val="auto"/>
                <w:spacing w:val="8"/>
                <w:lang w:eastAsia="zh-CN"/>
              </w:rPr>
              <w:t>：整体 304 不锈钢；</w:t>
            </w:r>
          </w:p>
          <w:p w14:paraId="33F079F6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板材厚度：≥1.5mm；</w:t>
            </w:r>
          </w:p>
          <w:p w14:paraId="3638A761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</w:rPr>
            </w:pPr>
            <w:r>
              <w:rPr>
                <w:rFonts w:hint="eastAsia"/>
                <w:color w:val="auto"/>
                <w:spacing w:val="8"/>
              </w:rPr>
              <w:t>有效容积：≥900L；</w:t>
            </w:r>
          </w:p>
          <w:p w14:paraId="4D1FA32F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</w:rPr>
            </w:pPr>
            <w:r>
              <w:rPr>
                <w:rFonts w:hint="eastAsia"/>
                <w:color w:val="auto"/>
                <w:spacing w:val="8"/>
              </w:rPr>
              <w:t>上口尺寸：960×1400</w:t>
            </w:r>
            <w:bookmarkStart w:id="0" w:name="OLE_LINK1"/>
            <w:r>
              <w:rPr>
                <w:rFonts w:hint="eastAsia"/>
                <w:color w:val="auto"/>
                <w:spacing w:val="8"/>
              </w:rPr>
              <w:t>mm</w:t>
            </w:r>
            <w:bookmarkEnd w:id="0"/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rFonts w:hint="eastAsia"/>
                <w:color w:val="auto"/>
                <w:spacing w:val="8"/>
              </w:rPr>
              <w:t>；</w:t>
            </w:r>
          </w:p>
          <w:p w14:paraId="5B9D222E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</w:rPr>
            </w:pPr>
            <w:r>
              <w:rPr>
                <w:rFonts w:hint="eastAsia"/>
                <w:color w:val="auto"/>
                <w:spacing w:val="8"/>
              </w:rPr>
              <w:t>底部尺寸：1250×750mm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rFonts w:hint="eastAsia"/>
                <w:color w:val="auto"/>
                <w:spacing w:val="8"/>
              </w:rPr>
              <w:t>；高度：750mm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rFonts w:hint="eastAsia"/>
                <w:color w:val="auto"/>
                <w:spacing w:val="8"/>
              </w:rPr>
              <w:t>；</w:t>
            </w:r>
          </w:p>
          <w:p w14:paraId="5DF7950C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结构：内壁镜面抛光、无焊缝死角、易清洗；底部带轻微斜度、便于出料；</w:t>
            </w:r>
          </w:p>
          <w:p w14:paraId="7C3AA523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强度：抗冲击、不变形；</w:t>
            </w:r>
          </w:p>
          <w:p w14:paraId="4C34410D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</w:rPr>
            </w:pPr>
            <w:r>
              <w:rPr>
                <w:rFonts w:hint="eastAsia"/>
                <w:color w:val="auto"/>
                <w:spacing w:val="8"/>
              </w:rPr>
              <w:t>外观整洁无毛刺；</w:t>
            </w:r>
          </w:p>
          <w:p w14:paraId="473F483C">
            <w:pPr>
              <w:pStyle w:val="8"/>
              <w:spacing w:before="76" w:line="230" w:lineRule="auto"/>
              <w:rPr>
                <w:color w:val="auto"/>
              </w:rPr>
            </w:pPr>
          </w:p>
        </w:tc>
        <w:tc>
          <w:tcPr>
            <w:tcW w:w="1255" w:type="dxa"/>
          </w:tcPr>
          <w:p w14:paraId="10A3C6AE">
            <w:pPr>
              <w:spacing w:line="297" w:lineRule="auto"/>
              <w:rPr>
                <w:color w:val="auto"/>
              </w:rPr>
            </w:pPr>
          </w:p>
          <w:p w14:paraId="7A81E725">
            <w:pPr>
              <w:spacing w:line="297" w:lineRule="auto"/>
              <w:rPr>
                <w:color w:val="auto"/>
              </w:rPr>
            </w:pPr>
          </w:p>
          <w:p w14:paraId="2FF16425">
            <w:pPr>
              <w:spacing w:line="297" w:lineRule="auto"/>
              <w:rPr>
                <w:color w:val="auto"/>
              </w:rPr>
            </w:pPr>
          </w:p>
          <w:p w14:paraId="00CC61A3">
            <w:pPr>
              <w:pStyle w:val="8"/>
              <w:spacing w:before="62" w:line="256" w:lineRule="exact"/>
              <w:ind w:left="272"/>
              <w:rPr>
                <w:color w:val="auto"/>
              </w:rPr>
            </w:pPr>
            <w:r>
              <w:rPr>
                <w:color w:val="auto"/>
                <w:spacing w:val="-7"/>
                <w:position w:val="1"/>
              </w:rPr>
              <w:t>10</w:t>
            </w:r>
          </w:p>
        </w:tc>
        <w:tc>
          <w:tcPr>
            <w:tcW w:w="1425" w:type="dxa"/>
          </w:tcPr>
          <w:p w14:paraId="635B1A1E">
            <w:pPr>
              <w:pStyle w:val="8"/>
              <w:spacing w:before="62" w:line="256" w:lineRule="exact"/>
              <w:ind w:left="177"/>
              <w:rPr>
                <w:color w:val="auto"/>
                <w:lang w:eastAsia="zh-CN"/>
              </w:rPr>
            </w:pPr>
          </w:p>
          <w:p w14:paraId="33789E8C">
            <w:pPr>
              <w:pStyle w:val="8"/>
              <w:spacing w:before="62" w:line="256" w:lineRule="exact"/>
              <w:ind w:left="177"/>
              <w:rPr>
                <w:color w:val="auto"/>
                <w:lang w:eastAsia="zh-CN"/>
              </w:rPr>
            </w:pPr>
          </w:p>
          <w:p w14:paraId="1B9CB170">
            <w:pPr>
              <w:pStyle w:val="8"/>
              <w:spacing w:before="62" w:line="256" w:lineRule="exact"/>
              <w:ind w:left="177"/>
              <w:rPr>
                <w:color w:val="auto"/>
                <w:lang w:eastAsia="zh-CN"/>
              </w:rPr>
            </w:pPr>
          </w:p>
          <w:p w14:paraId="0F0B0F7B">
            <w:pPr>
              <w:pStyle w:val="8"/>
              <w:spacing w:before="62" w:line="256" w:lineRule="exact"/>
              <w:ind w:left="177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  <w:tc>
          <w:tcPr>
            <w:tcW w:w="1425" w:type="dxa"/>
          </w:tcPr>
          <w:p w14:paraId="4F0E80B1">
            <w:pPr>
              <w:pStyle w:val="8"/>
              <w:spacing w:before="62" w:line="256" w:lineRule="exact"/>
              <w:ind w:left="17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5E08432E">
            <w:pPr>
              <w:pStyle w:val="8"/>
              <w:spacing w:before="62" w:line="256" w:lineRule="exact"/>
              <w:ind w:left="177"/>
              <w:jc w:val="center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425" w:type="dxa"/>
          </w:tcPr>
          <w:p w14:paraId="34E7440C">
            <w:pPr>
              <w:pStyle w:val="8"/>
              <w:spacing w:before="62" w:line="256" w:lineRule="exact"/>
              <w:ind w:left="177"/>
              <w:jc w:val="center"/>
              <w:rPr>
                <w:rFonts w:hint="eastAsia"/>
                <w:color w:val="auto"/>
                <w:lang w:eastAsia="zh-CN"/>
              </w:rPr>
            </w:pPr>
          </w:p>
        </w:tc>
      </w:tr>
    </w:tbl>
    <w:p w14:paraId="03662FD5">
      <w:pPr>
        <w:rPr>
          <w:color w:val="auto"/>
        </w:rPr>
      </w:pPr>
    </w:p>
    <w:p w14:paraId="6CB67C09">
      <w:pPr>
        <w:rPr>
          <w:color w:val="auto"/>
        </w:rPr>
      </w:pPr>
    </w:p>
    <w:p w14:paraId="07F25EEE">
      <w:pPr>
        <w:rPr>
          <w:color w:val="auto"/>
          <w:sz w:val="28"/>
          <w:szCs w:val="28"/>
        </w:rPr>
      </w:pPr>
    </w:p>
    <w:p w14:paraId="07009D5E">
      <w:pPr>
        <w:kinsoku w:val="0"/>
        <w:autoSpaceDE w:val="0"/>
        <w:autoSpaceDN w:val="0"/>
        <w:adjustRightInd w:val="0"/>
        <w:snapToGrid w:val="0"/>
        <w:ind w:firstLine="560" w:firstLineChars="200"/>
        <w:textAlignment w:val="baseline"/>
        <w:rPr>
          <w:rFonts w:hint="eastAsia" w:ascii="Arial" w:hAnsi="Arial" w:eastAsia="宋体" w:cs="Arial"/>
          <w:snapToGrid w:val="0"/>
          <w:color w:val="auto"/>
          <w:sz w:val="28"/>
          <w:szCs w:val="28"/>
          <w:lang w:val="en-US" w:eastAsia="zh-CN" w:bidi="ar-SA"/>
        </w:rPr>
      </w:pPr>
      <w:r>
        <w:rPr>
          <w:rFonts w:hint="eastAsia" w:ascii="Arial" w:hAnsi="Arial" w:eastAsia="Arial" w:cs="Arial"/>
          <w:snapToGrid w:val="0"/>
          <w:color w:val="auto"/>
          <w:sz w:val="28"/>
          <w:szCs w:val="28"/>
          <w:lang w:val="en-US" w:eastAsia="zh-CN" w:bidi="ar-SA"/>
        </w:rPr>
        <w:t>注：多功能切肉机、灌肠机、提升货梯为本项目核心产品，投标人须在投标文件中提供上述设备对应的技术参数佐证材料，包括但不限于检测报告、产品彩页、产品说明书、官网参数截图、系统功能性截图说明等。未按规定提供佐证材料的，视为未实质性响应招标文件要求，否决其投标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C6D45DA"/>
    <w:rsid w:val="00194B4C"/>
    <w:rsid w:val="00473E58"/>
    <w:rsid w:val="00694C2A"/>
    <w:rsid w:val="006E2275"/>
    <w:rsid w:val="00741F99"/>
    <w:rsid w:val="00791428"/>
    <w:rsid w:val="00BF5128"/>
    <w:rsid w:val="00D70C3D"/>
    <w:rsid w:val="00F1563C"/>
    <w:rsid w:val="01C32272"/>
    <w:rsid w:val="0C6D45DA"/>
    <w:rsid w:val="115A46C6"/>
    <w:rsid w:val="1C49358F"/>
    <w:rsid w:val="20004630"/>
    <w:rsid w:val="35DD5EC1"/>
    <w:rsid w:val="3C2D7C4A"/>
    <w:rsid w:val="43B832CB"/>
    <w:rsid w:val="4BD52438"/>
    <w:rsid w:val="4EB93137"/>
    <w:rsid w:val="55532DAF"/>
    <w:rsid w:val="65544BEC"/>
    <w:rsid w:val="7573192E"/>
    <w:rsid w:val="75871C3B"/>
    <w:rsid w:val="79656169"/>
    <w:rsid w:val="7F822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</w:rPr>
  </w:style>
  <w:style w:type="character" w:customStyle="1" w:styleId="9">
    <w:name w:val="页眉 Char"/>
    <w:basedOn w:val="5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10">
    <w:name w:val="页脚 Char"/>
    <w:basedOn w:val="5"/>
    <w:link w:val="2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1605</Words>
  <Characters>2010</Characters>
  <Lines>16</Lines>
  <Paragraphs>4</Paragraphs>
  <TotalTime>1</TotalTime>
  <ScaleCrop>false</ScaleCrop>
  <LinksUpToDate>false</LinksUpToDate>
  <CharactersWithSpaces>2036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2026-04-25T07:09:00Z</dcterms:created>
  <dc:creator>从66888开始</dc:creator>
  <cp:lastModifiedBy>记住这个夏天</cp:lastModifiedBy>
  <dcterms:modified xsi:type="dcterms:W3CDTF">2026-04-28T08:37:57Z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D3121FB37B464984BD4DCB9637F5807A_13</vt:lpwstr>
  </property>
  <property fmtid="{D5CDD505-2E9C-101B-9397-08002B2CF9AE}" pid="4" name="KSOTemplateDocerSaveRecord">
    <vt:lpwstr>eyJoZGlkIjoiN2U5MTYxMmYwMDM3ZTFkMTQwNzQ1OGM0NmI4MGE0M2YiLCJ1c2VySWQiOiIzNTQzNjI0NzAifQ==</vt:lpwstr>
  </property>
</Properties>
</file>