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版本号：SZT2026-SN-SC-ZC-HW-0514.1B120260717001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数字化三维重建成型建模系统采购项目(二次)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SZT2026-SN-SC-ZC-HW-0514.1B1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数字化三维重建成型建模系统采购项目(二次)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SZT2026-SN-SC-ZC-HW-0514.1B1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数字化三维重建成型建模系统采购项目(二次)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数字化三维重建成型建模系统采购项目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1、法定代表人授权书：非法定代表人参加谈判的，须提供法定代表人委托授权书及被授权人身份证复印件，法定代表人参加谈判时,只需提供法定代表人身份证复印件</w:t>
      </w:r>
    </w:p>
    <w:p>
      <w:pPr>
        <w:pStyle w:val="null3"/>
      </w:pPr>
      <w:r>
        <w:rPr>
          <w:rFonts w:ascii="仿宋_GB2312" w:hAnsi="仿宋_GB2312" w:cs="仿宋_GB2312" w:eastAsia="仿宋_GB2312"/>
        </w:rPr>
        <w:t>2、本项目不接受联合体谈判：非联合体谈判声明函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高日兴、赵倩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029-87304306、029-87304326、029-88364979转873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数字化三维重建成型建模系统采购项目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数字化三维重建成型建模系统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标的名称：数字化三维重建成型建模系统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rPr>
                    <w:t>序号</w:t>
                  </w:r>
                </w:p>
              </w:tc>
              <w:tc>
                <w:tcPr>
                  <w:tcW w:type="dxa" w:w="510"/>
                </w:tcPr>
                <w:p>
                  <w:pPr>
                    <w:pStyle w:val="null3"/>
                  </w:pPr>
                  <w:r>
                    <w:rPr>
                      <w:rFonts w:ascii="仿宋_GB2312" w:hAnsi="仿宋_GB2312" w:cs="仿宋_GB2312" w:eastAsia="仿宋_GB2312"/>
                    </w:rPr>
                    <w:t>产品</w:t>
                  </w:r>
                </w:p>
                <w:p>
                  <w:pPr>
                    <w:pStyle w:val="null3"/>
                  </w:pPr>
                  <w:r>
                    <w:rPr>
                      <w:rFonts w:ascii="仿宋_GB2312" w:hAnsi="仿宋_GB2312" w:cs="仿宋_GB2312" w:eastAsia="仿宋_GB2312"/>
                    </w:rPr>
                    <w:t>名称</w:t>
                  </w:r>
                </w:p>
              </w:tc>
              <w:tc>
                <w:tcPr>
                  <w:tcW w:type="dxa" w:w="510"/>
                </w:tcPr>
                <w:p>
                  <w:pPr>
                    <w:pStyle w:val="null3"/>
                  </w:pPr>
                  <w:r>
                    <w:rPr>
                      <w:rFonts w:ascii="仿宋_GB2312" w:hAnsi="仿宋_GB2312" w:cs="仿宋_GB2312" w:eastAsia="仿宋_GB2312"/>
                    </w:rPr>
                    <w:t>技术标准</w:t>
                  </w:r>
                </w:p>
              </w:tc>
              <w:tc>
                <w:tcPr>
                  <w:tcW w:type="dxa" w:w="510"/>
                </w:tcPr>
                <w:p>
                  <w:pPr>
                    <w:pStyle w:val="null3"/>
                  </w:pPr>
                  <w:r>
                    <w:rPr>
                      <w:rFonts w:ascii="仿宋_GB2312" w:hAnsi="仿宋_GB2312" w:cs="仿宋_GB2312" w:eastAsia="仿宋_GB2312"/>
                    </w:rPr>
                    <w:t>配置要求</w:t>
                  </w:r>
                </w:p>
              </w:tc>
              <w:tc>
                <w:tcPr>
                  <w:tcW w:type="dxa" w:w="510"/>
                </w:tcPr>
                <w:p>
                  <w:pPr>
                    <w:pStyle w:val="null3"/>
                  </w:pPr>
                  <w:r>
                    <w:rPr>
                      <w:rFonts w:ascii="仿宋_GB2312" w:hAnsi="仿宋_GB2312" w:cs="仿宋_GB2312" w:eastAsia="仿宋_GB2312"/>
                    </w:rPr>
                    <w:t>数量</w:t>
                  </w:r>
                </w:p>
              </w:tc>
            </w:tr>
            <w:tr>
              <w:tc>
                <w:tcPr>
                  <w:tcW w:type="dxa" w:w="510"/>
                </w:tcPr>
                <w:p>
                  <w:pPr>
                    <w:pStyle w:val="null3"/>
                  </w:pPr>
                  <w:r>
                    <w:rPr>
                      <w:rFonts w:ascii="仿宋_GB2312" w:hAnsi="仿宋_GB2312" w:cs="仿宋_GB2312" w:eastAsia="仿宋_GB2312"/>
                    </w:rPr>
                    <w:t>1</w:t>
                  </w:r>
                </w:p>
              </w:tc>
              <w:tc>
                <w:tcPr>
                  <w:tcW w:type="dxa" w:w="510"/>
                </w:tcPr>
                <w:p>
                  <w:pPr>
                    <w:pStyle w:val="null3"/>
                  </w:pPr>
                  <w:r>
                    <w:rPr>
                      <w:rFonts w:ascii="仿宋_GB2312" w:hAnsi="仿宋_GB2312" w:cs="仿宋_GB2312" w:eastAsia="仿宋_GB2312"/>
                    </w:rPr>
                    <w:t>数字化三维扫描重建激光跟踪系统</w:t>
                  </w:r>
                </w:p>
              </w:tc>
              <w:tc>
                <w:tcPr>
                  <w:tcW w:type="dxa" w:w="510"/>
                </w:tcPr>
                <w:p>
                  <w:pPr>
                    <w:pStyle w:val="null3"/>
                  </w:pPr>
                  <w:r>
                    <w:rPr>
                      <w:rFonts w:ascii="仿宋_GB2312" w:hAnsi="仿宋_GB2312" w:cs="仿宋_GB2312" w:eastAsia="仿宋_GB2312"/>
                    </w:rPr>
                    <w:t>1.1扫描类型及功能：光学跟踪线激光移动拍照式，手持或机械移动夹持扫描</w:t>
                  </w:r>
                </w:p>
                <w:p>
                  <w:pPr>
                    <w:pStyle w:val="null3"/>
                  </w:pPr>
                  <w:r>
                    <w:rPr>
                      <w:rFonts w:ascii="仿宋_GB2312" w:hAnsi="仿宋_GB2312" w:cs="仿宋_GB2312" w:eastAsia="仿宋_GB2312"/>
                    </w:rPr>
                    <w:t>#1.2扫描精度：≤0.023mm</w:t>
                  </w:r>
                </w:p>
                <w:p>
                  <w:pPr>
                    <w:pStyle w:val="null3"/>
                  </w:pPr>
                  <w:r>
                    <w:rPr>
                      <w:rFonts w:ascii="仿宋_GB2312" w:hAnsi="仿宋_GB2312" w:cs="仿宋_GB2312" w:eastAsia="仿宋_GB2312"/>
                    </w:rPr>
                    <w:t>#1.3跟踪精度:≤0.06mm（9m³);≤0.07mm(16.5m³)</w:t>
                  </w:r>
                </w:p>
                <w:p>
                  <w:pPr>
                    <w:pStyle w:val="null3"/>
                  </w:pPr>
                  <w:r>
                    <w:rPr>
                      <w:rFonts w:ascii="仿宋_GB2312" w:hAnsi="仿宋_GB2312" w:cs="仿宋_GB2312" w:eastAsia="仿宋_GB2312"/>
                    </w:rPr>
                    <w:t>#1.4空间点距：0.02mm-3mm连续可调</w:t>
                  </w:r>
                </w:p>
                <w:p>
                  <w:pPr>
                    <w:pStyle w:val="null3"/>
                  </w:pPr>
                  <w:r>
                    <w:rPr>
                      <w:rFonts w:ascii="仿宋_GB2312" w:hAnsi="仿宋_GB2312" w:cs="仿宋_GB2312" w:eastAsia="仿宋_GB2312"/>
                    </w:rPr>
                    <w:t>#1.5扫描速度：≥3,680,000点/S</w:t>
                  </w:r>
                </w:p>
                <w:p>
                  <w:pPr>
                    <w:pStyle w:val="null3"/>
                  </w:pPr>
                  <w:r>
                    <w:rPr>
                      <w:rFonts w:ascii="仿宋_GB2312" w:hAnsi="仿宋_GB2312" w:cs="仿宋_GB2312" w:eastAsia="仿宋_GB2312"/>
                    </w:rPr>
                    <w:t>1.6扫描范围：静态扫描区域≥650mm乘580mm</w:t>
                  </w:r>
                </w:p>
                <w:p>
                  <w:pPr>
                    <w:pStyle w:val="null3"/>
                  </w:pPr>
                  <w:r>
                    <w:rPr>
                      <w:rFonts w:ascii="仿宋_GB2312" w:hAnsi="仿宋_GB2312" w:cs="仿宋_GB2312" w:eastAsia="仿宋_GB2312"/>
                    </w:rPr>
                    <w:t>1.7扫描光源：蓝色线激光，二级人眼安全，输入功率≥60W，波长≥450nm</w:t>
                  </w:r>
                </w:p>
                <w:p>
                  <w:pPr>
                    <w:pStyle w:val="null3"/>
                  </w:pPr>
                  <w:r>
                    <w:rPr>
                      <w:rFonts w:ascii="仿宋_GB2312" w:hAnsi="仿宋_GB2312" w:cs="仿宋_GB2312" w:eastAsia="仿宋_GB2312"/>
                    </w:rPr>
                    <w:t>#1.8光源形式：≥50束交叉激光线，≥7束平行激光线，1束单独工作激光线</w:t>
                  </w:r>
                </w:p>
                <w:p>
                  <w:pPr>
                    <w:pStyle w:val="null3"/>
                  </w:pPr>
                  <w:r>
                    <w:rPr>
                      <w:rFonts w:ascii="仿宋_GB2312" w:hAnsi="仿宋_GB2312" w:cs="仿宋_GB2312" w:eastAsia="仿宋_GB2312"/>
                    </w:rPr>
                    <w:t>1.9多机联动：支持多个跟踪仪在同一个坐标系下对扫描仪进行动态跟踪</w:t>
                  </w:r>
                </w:p>
                <w:p>
                  <w:pPr>
                    <w:pStyle w:val="null3"/>
                  </w:pPr>
                  <w:r>
                    <w:rPr>
                      <w:rFonts w:ascii="仿宋_GB2312" w:hAnsi="仿宋_GB2312" w:cs="仿宋_GB2312" w:eastAsia="仿宋_GB2312"/>
                    </w:rPr>
                    <w:t>1.10实时网格：扫描过程中可实时生成三角网格面。</w:t>
                  </w:r>
                </w:p>
                <w:p>
                  <w:pPr>
                    <w:pStyle w:val="null3"/>
                  </w:pPr>
                  <w:r>
                    <w:rPr>
                      <w:rFonts w:ascii="仿宋_GB2312" w:hAnsi="仿宋_GB2312" w:cs="仿宋_GB2312" w:eastAsia="仿宋_GB2312"/>
                    </w:rPr>
                    <w:t>1.11工程对齐：多个扫描工程可在扫描软件中根据模型特征或标志点进行一键对齐</w:t>
                  </w:r>
                </w:p>
                <w:p>
                  <w:pPr>
                    <w:pStyle w:val="null3"/>
                  </w:pPr>
                  <w:r>
                    <w:rPr>
                      <w:rFonts w:ascii="仿宋_GB2312" w:hAnsi="仿宋_GB2312" w:cs="仿宋_GB2312" w:eastAsia="仿宋_GB2312"/>
                    </w:rPr>
                    <w:t>1.12质量色谱：扫描过程中软件通过彩色色谱对点云边缘数据质量实时评价，可对漏扫区域增补</w:t>
                  </w:r>
                </w:p>
                <w:p>
                  <w:pPr>
                    <w:pStyle w:val="null3"/>
                  </w:pPr>
                  <w:r>
                    <w:rPr>
                      <w:rFonts w:ascii="仿宋_GB2312" w:hAnsi="仿宋_GB2312" w:cs="仿宋_GB2312" w:eastAsia="仿宋_GB2312"/>
                    </w:rPr>
                    <w:t>1.13模型修复：对扫描数据可进行交互式数据修复功能，可手动/自动修复。兼容第三方STL数据导入编辑修复功能，可生成封闭网格数据直接3D打印</w:t>
                  </w:r>
                </w:p>
                <w:p>
                  <w:pPr>
                    <w:pStyle w:val="null3"/>
                  </w:pPr>
                  <w:r>
                    <w:rPr>
                      <w:rFonts w:ascii="仿宋_GB2312" w:hAnsi="仿宋_GB2312" w:cs="仿宋_GB2312" w:eastAsia="仿宋_GB2312"/>
                    </w:rPr>
                    <w:t>1.14模型编辑：可对扫描后的3D模型进行编辑操作</w:t>
                  </w:r>
                </w:p>
                <w:p>
                  <w:pPr>
                    <w:pStyle w:val="null3"/>
                  </w:pPr>
                  <w:r>
                    <w:rPr>
                      <w:rFonts w:ascii="仿宋_GB2312" w:hAnsi="仿宋_GB2312" w:cs="仿宋_GB2312" w:eastAsia="仿宋_GB2312"/>
                    </w:rPr>
                    <w:t>1.15模型交互：支持将扫描的3D扫描的模型一键分享至数据交互云平台。通过局域网实现多人多部门协同作业</w:t>
                  </w:r>
                </w:p>
                <w:p>
                  <w:pPr>
                    <w:pStyle w:val="null3"/>
                  </w:pPr>
                  <w:r>
                    <w:rPr>
                      <w:rFonts w:ascii="仿宋_GB2312" w:hAnsi="仿宋_GB2312" w:cs="仿宋_GB2312" w:eastAsia="仿宋_GB2312"/>
                    </w:rPr>
                    <w:t>1.16数据测量：扫描软件中实现点到点，点到面，面到面直线距离测量，可一键分析扫描模型的表面积，体积和一键导出测量分析数据</w:t>
                  </w:r>
                </w:p>
                <w:p>
                  <w:pPr>
                    <w:pStyle w:val="null3"/>
                  </w:pPr>
                  <w:r>
                    <w:rPr>
                      <w:rFonts w:ascii="仿宋_GB2312" w:hAnsi="仿宋_GB2312" w:cs="仿宋_GB2312" w:eastAsia="仿宋_GB2312"/>
                    </w:rPr>
                    <w:t>1.17二次开发功能：提供SDK开发功能，支持外部软件控制，实现设置亮度/采样频率远端调整、新建与保存工程、自动化标定、自动化测量、结果自动输出等功能</w:t>
                  </w:r>
                </w:p>
                <w:p>
                  <w:pPr>
                    <w:pStyle w:val="null3"/>
                  </w:pPr>
                  <w:r>
                    <w:rPr>
                      <w:rFonts w:ascii="仿宋_GB2312" w:hAnsi="仿宋_GB2312" w:cs="仿宋_GB2312" w:eastAsia="仿宋_GB2312"/>
                    </w:rPr>
                    <w:t>1.18提供正版三维检测</w:t>
                  </w:r>
                </w:p>
                <w:p>
                  <w:pPr>
                    <w:pStyle w:val="null3"/>
                  </w:pPr>
                  <w:r>
                    <w:rPr>
                      <w:rFonts w:ascii="仿宋_GB2312" w:hAnsi="仿宋_GB2312" w:cs="仿宋_GB2312" w:eastAsia="仿宋_GB2312"/>
                    </w:rPr>
                    <w:t>软件一套，内置免费的CAD始文件导入工具，支持CATIA、AutodeskInventor、NX、SolidWorks和Creo的CAD原始文件导入，CAD模型上已经标注的PMI信息直接读入。支持替换参考数据及测量项目自动映射；具备参数化检测流程，可一键更新检测结果，能自动监测指定文件夹新扫描数据并完成检测；在CAD模型标注后自动生成实测值，可并排显示不同比对结果，还支持无CAD情况下的表面缺陷分析。内置设备插件并具备硬测头检测功能；拥有非代码可视化脚本编辑工具及Python脚本以自定义工作流。软件具备：扫描和硬测，对齐，比对，评估，报告，自动化，脚本编辑功能。</w:t>
                  </w:r>
                </w:p>
                <w:p>
                  <w:pPr>
                    <w:pStyle w:val="null3"/>
                  </w:pPr>
                  <w:r>
                    <w:rPr>
                      <w:rFonts w:ascii="仿宋_GB2312" w:hAnsi="仿宋_GB2312" w:cs="仿宋_GB2312" w:eastAsia="仿宋_GB2312"/>
                    </w:rPr>
                    <w:t>1.19 计量检测模块：搭载工业计量三维检测模块，能够进行3D比较，尺寸测量并输出检测报告。计量模块和三维扫描系统为国产品牌且为同一厂家。</w:t>
                  </w:r>
                </w:p>
                <w:p>
                  <w:pPr>
                    <w:pStyle w:val="null3"/>
                  </w:pPr>
                  <w:r>
                    <w:rPr>
                      <w:rFonts w:ascii="仿宋_GB2312" w:hAnsi="仿宋_GB2312" w:cs="仿宋_GB2312" w:eastAsia="仿宋_GB2312"/>
                    </w:rPr>
                    <w:t xml:space="preserve">   1.20提供正版逆向设计软件一套，对扫描的3D数据进行逆向处理，软件基于建模技术与拓扑优化技术的融合，提供下一代建模技术；可把小面片模型与边界描述几何模型融合在同一个CAD环境，实现虚实融合的混合设计；具备零件建模、钣金设计、装配设计、二维工程图等功能，同时借助软件中包括的工具，可以将组件设计为利用最新3D打印和增材制造技术，准备好设计并将其输出到不同的3D打印硬件和服务。</w:t>
                  </w:r>
                </w:p>
              </w:tc>
              <w:tc>
                <w:tcPr>
                  <w:tcW w:type="dxa" w:w="510"/>
                </w:tcPr>
                <w:p>
                  <w:pPr>
                    <w:pStyle w:val="null3"/>
                  </w:pPr>
                  <w:r>
                    <w:rPr>
                      <w:rFonts w:ascii="仿宋_GB2312" w:hAnsi="仿宋_GB2312" w:cs="仿宋_GB2312" w:eastAsia="仿宋_GB2312"/>
                    </w:rPr>
                    <w:t>配置：</w:t>
                  </w:r>
                </w:p>
                <w:p>
                  <w:pPr>
                    <w:pStyle w:val="null3"/>
                  </w:pPr>
                  <w:r>
                    <w:rPr>
                      <w:rFonts w:ascii="仿宋_GB2312" w:hAnsi="仿宋_GB2312" w:cs="仿宋_GB2312" w:eastAsia="仿宋_GB2312"/>
                    </w:rPr>
                    <w:t>移动终端：≥ 14核，≥20线程 ，≥ 2.6Ghz</w:t>
                  </w:r>
                </w:p>
                <w:p>
                  <w:pPr>
                    <w:pStyle w:val="null3"/>
                  </w:pPr>
                  <w:r>
                    <w:rPr>
                      <w:rFonts w:ascii="仿宋_GB2312" w:hAnsi="仿宋_GB2312" w:cs="仿宋_GB2312" w:eastAsia="仿宋_GB2312"/>
                    </w:rPr>
                    <w:t>内存：≥32G</w:t>
                  </w:r>
                </w:p>
                <w:p>
                  <w:pPr>
                    <w:pStyle w:val="null3"/>
                  </w:pPr>
                  <w:r>
                    <w:rPr>
                      <w:rFonts w:ascii="仿宋_GB2312" w:hAnsi="仿宋_GB2312" w:cs="仿宋_GB2312" w:eastAsia="仿宋_GB2312"/>
                    </w:rPr>
                    <w:t>硬盘：≥1TB</w:t>
                  </w:r>
                </w:p>
                <w:p>
                  <w:pPr>
                    <w:pStyle w:val="null3"/>
                  </w:pPr>
                  <w:r>
                    <w:rPr>
                      <w:rFonts w:ascii="仿宋_GB2312" w:hAnsi="仿宋_GB2312" w:cs="仿宋_GB2312" w:eastAsia="仿宋_GB2312"/>
                    </w:rPr>
                    <w:t>SSD：≥15.6英寸显示屏</w:t>
                  </w:r>
                </w:p>
                <w:p>
                  <w:pPr>
                    <w:pStyle w:val="null3"/>
                  </w:pPr>
                  <w:r>
                    <w:rPr>
                      <w:rFonts w:ascii="仿宋_GB2312" w:hAnsi="仿宋_GB2312" w:cs="仿宋_GB2312" w:eastAsia="仿宋_GB2312"/>
                    </w:rPr>
                    <w:t xml:space="preserve"> </w:t>
                  </w:r>
                </w:p>
              </w:tc>
              <w:tc>
                <w:tcPr>
                  <w:tcW w:type="dxa" w:w="510"/>
                </w:tcPr>
                <w:p>
                  <w:pPr>
                    <w:pStyle w:val="null3"/>
                  </w:pPr>
                  <w:r>
                    <w:rPr>
                      <w:rFonts w:ascii="仿宋_GB2312" w:hAnsi="仿宋_GB2312" w:cs="仿宋_GB2312" w:eastAsia="仿宋_GB2312"/>
                    </w:rPr>
                    <w:t>1</w:t>
                  </w:r>
                </w:p>
              </w:tc>
            </w:tr>
            <w:tr>
              <w:tc>
                <w:tcPr>
                  <w:tcW w:type="dxa" w:w="510"/>
                </w:tcPr>
                <w:p>
                  <w:pPr>
                    <w:pStyle w:val="null3"/>
                  </w:pPr>
                  <w:r>
                    <w:rPr>
                      <w:rFonts w:ascii="仿宋_GB2312" w:hAnsi="仿宋_GB2312" w:cs="仿宋_GB2312" w:eastAsia="仿宋_GB2312"/>
                    </w:rPr>
                    <w:t>2</w:t>
                  </w:r>
                </w:p>
              </w:tc>
              <w:tc>
                <w:tcPr>
                  <w:tcW w:type="dxa" w:w="510"/>
                </w:tcPr>
                <w:p>
                  <w:pPr>
                    <w:pStyle w:val="null3"/>
                  </w:pPr>
                  <w:r>
                    <w:rPr>
                      <w:rFonts w:ascii="仿宋_GB2312" w:hAnsi="仿宋_GB2312" w:cs="仿宋_GB2312" w:eastAsia="仿宋_GB2312"/>
                    </w:rPr>
                    <w:t>数字化三</w:t>
                  </w:r>
                </w:p>
                <w:p>
                  <w:pPr>
                    <w:pStyle w:val="null3"/>
                  </w:pPr>
                  <w:r>
                    <w:rPr>
                      <w:rFonts w:ascii="仿宋_GB2312" w:hAnsi="仿宋_GB2312" w:cs="仿宋_GB2312" w:eastAsia="仿宋_GB2312"/>
                    </w:rPr>
                    <w:t>维重建双</w:t>
                  </w:r>
                </w:p>
                <w:p>
                  <w:pPr>
                    <w:pStyle w:val="null3"/>
                  </w:pPr>
                  <w:r>
                    <w:rPr>
                      <w:rFonts w:ascii="仿宋_GB2312" w:hAnsi="仿宋_GB2312" w:cs="仿宋_GB2312" w:eastAsia="仿宋_GB2312"/>
                    </w:rPr>
                    <w:t>核无线激</w:t>
                  </w:r>
                </w:p>
                <w:p>
                  <w:pPr>
                    <w:pStyle w:val="null3"/>
                  </w:pPr>
                  <w:r>
                    <w:rPr>
                      <w:rFonts w:ascii="仿宋_GB2312" w:hAnsi="仿宋_GB2312" w:cs="仿宋_GB2312" w:eastAsia="仿宋_GB2312"/>
                    </w:rPr>
                    <w:t>光扫描系</w:t>
                  </w:r>
                </w:p>
                <w:p>
                  <w:pPr>
                    <w:pStyle w:val="null3"/>
                  </w:pPr>
                  <w:r>
                    <w:rPr>
                      <w:rFonts w:ascii="仿宋_GB2312" w:hAnsi="仿宋_GB2312" w:cs="仿宋_GB2312" w:eastAsia="仿宋_GB2312"/>
                    </w:rPr>
                    <w:t>统（核心产品）</w:t>
                  </w:r>
                </w:p>
              </w:tc>
              <w:tc>
                <w:tcPr>
                  <w:tcW w:type="dxa" w:w="510"/>
                </w:tcPr>
                <w:p>
                  <w:pPr>
                    <w:pStyle w:val="null3"/>
                  </w:pPr>
                  <w:r>
                    <w:rPr>
                      <w:rFonts w:ascii="仿宋_GB2312" w:hAnsi="仿宋_GB2312" w:cs="仿宋_GB2312" w:eastAsia="仿宋_GB2312"/>
                    </w:rPr>
                    <w:t>1.1扫描方式：光学跟踪线激光移动拍照式，手持或机械移动夹持扫描</w:t>
                  </w:r>
                </w:p>
                <w:p>
                  <w:pPr>
                    <w:pStyle w:val="null3"/>
                  </w:pPr>
                  <w:r>
                    <w:rPr>
                      <w:rFonts w:ascii="仿宋_GB2312" w:hAnsi="仿宋_GB2312" w:cs="仿宋_GB2312" w:eastAsia="仿宋_GB2312"/>
                    </w:rPr>
                    <w:t>1.2扫描精度：≤0.020mm（单扫描式）≤0.025mm（跟踪式），跟踪距离：≥3.5m</w:t>
                  </w:r>
                </w:p>
                <w:p>
                  <w:pPr>
                    <w:pStyle w:val="null3"/>
                  </w:pPr>
                  <w:r>
                    <w:rPr>
                      <w:rFonts w:ascii="仿宋_GB2312" w:hAnsi="仿宋_GB2312" w:cs="仿宋_GB2312" w:eastAsia="仿宋_GB2312"/>
                    </w:rPr>
                    <w:t>1.3跟踪精度:≤0.06mm（距离跟踪仪3m）</w:t>
                  </w:r>
                </w:p>
                <w:p>
                  <w:pPr>
                    <w:pStyle w:val="null3"/>
                  </w:pPr>
                  <w:r>
                    <w:rPr>
                      <w:rFonts w:ascii="仿宋_GB2312" w:hAnsi="仿宋_GB2312" w:cs="仿宋_GB2312" w:eastAsia="仿宋_GB2312"/>
                    </w:rPr>
                    <w:t>1.4空间点距：0.02mm~3mm连续可调</w:t>
                  </w:r>
                </w:p>
                <w:p>
                  <w:pPr>
                    <w:pStyle w:val="null3"/>
                  </w:pPr>
                  <w:r>
                    <w:rPr>
                      <w:rFonts w:ascii="仿宋_GB2312" w:hAnsi="仿宋_GB2312" w:cs="仿宋_GB2312" w:eastAsia="仿宋_GB2312"/>
                    </w:rPr>
                    <w:t>1.5扫描速度：≥6,100,000点/s</w:t>
                  </w:r>
                </w:p>
                <w:p>
                  <w:pPr>
                    <w:pStyle w:val="null3"/>
                  </w:pPr>
                  <w:r>
                    <w:rPr>
                      <w:rFonts w:ascii="仿宋_GB2312" w:hAnsi="仿宋_GB2312" w:cs="仿宋_GB2312" w:eastAsia="仿宋_GB2312"/>
                    </w:rPr>
                    <w:t>1.6扫描范围：静态扫描区域≥500mm乘600mm，大幅面激光扫描≥2600mm*2000mm</w:t>
                  </w:r>
                </w:p>
                <w:p>
                  <w:pPr>
                    <w:pStyle w:val="null3"/>
                  </w:pPr>
                  <w:r>
                    <w:rPr>
                      <w:rFonts w:ascii="仿宋_GB2312" w:hAnsi="仿宋_GB2312" w:cs="仿宋_GB2312" w:eastAsia="仿宋_GB2312"/>
                    </w:rPr>
                    <w:t>1.7扫描光源：蓝色线激光，二级人眼安全，输入功率≥60W，波长≥450nm</w:t>
                  </w:r>
                </w:p>
                <w:p>
                  <w:pPr>
                    <w:pStyle w:val="null3"/>
                  </w:pPr>
                  <w:r>
                    <w:rPr>
                      <w:rFonts w:ascii="仿宋_GB2312" w:hAnsi="仿宋_GB2312" w:cs="仿宋_GB2312" w:eastAsia="仿宋_GB2312"/>
                    </w:rPr>
                    <w:t>1.8光源形式：≥50束交叉激光线，≥7束平行激光线，1束单独工作激光线。</w:t>
                  </w:r>
                </w:p>
                <w:p>
                  <w:pPr>
                    <w:pStyle w:val="null3"/>
                  </w:pPr>
                  <w:r>
                    <w:rPr>
                      <w:rFonts w:ascii="仿宋_GB2312" w:hAnsi="仿宋_GB2312" w:cs="仿宋_GB2312" w:eastAsia="仿宋_GB2312"/>
                    </w:rPr>
                    <w:t>1.11扫描模式：支持无线扫描，无线数据线和电源线，适应各种工作环境情况下的需要。</w:t>
                  </w:r>
                </w:p>
                <w:p>
                  <w:pPr>
                    <w:pStyle w:val="null3"/>
                  </w:pPr>
                  <w:r>
                    <w:rPr>
                      <w:rFonts w:ascii="仿宋_GB2312" w:hAnsi="仿宋_GB2312" w:cs="仿宋_GB2312" w:eastAsia="仿宋_GB2312"/>
                    </w:rPr>
                    <w:t>1.12多机联动：支持多个跟踪仪在同一个坐标系下对扫描仪进行动态跟踪</w:t>
                  </w:r>
                </w:p>
                <w:p>
                  <w:pPr>
                    <w:pStyle w:val="null3"/>
                  </w:pPr>
                  <w:r>
                    <w:rPr>
                      <w:rFonts w:ascii="仿宋_GB2312" w:hAnsi="仿宋_GB2312" w:cs="仿宋_GB2312" w:eastAsia="仿宋_GB2312"/>
                    </w:rPr>
                    <w:t>1.13实时网格：扫描过程中可实时生成三角网格面。</w:t>
                  </w:r>
                </w:p>
                <w:p>
                  <w:pPr>
                    <w:pStyle w:val="null3"/>
                  </w:pPr>
                  <w:r>
                    <w:rPr>
                      <w:rFonts w:ascii="仿宋_GB2312" w:hAnsi="仿宋_GB2312" w:cs="仿宋_GB2312" w:eastAsia="仿宋_GB2312"/>
                    </w:rPr>
                    <w:t>1.14工程对齐：多个扫描工程可在扫描软件中根据模型特征或标志点进行一键对齐</w:t>
                  </w:r>
                </w:p>
                <w:p>
                  <w:pPr>
                    <w:pStyle w:val="null3"/>
                  </w:pPr>
                  <w:r>
                    <w:rPr>
                      <w:rFonts w:ascii="仿宋_GB2312" w:hAnsi="仿宋_GB2312" w:cs="仿宋_GB2312" w:eastAsia="仿宋_GB2312"/>
                    </w:rPr>
                    <w:t>1.15质量色谱：扫描过程中软件通过彩色色谱对点云边缘数据质量实时评价，可对漏扫区域增补。</w:t>
                  </w:r>
                </w:p>
                <w:p>
                  <w:pPr>
                    <w:pStyle w:val="null3"/>
                  </w:pPr>
                  <w:r>
                    <w:rPr>
                      <w:rFonts w:ascii="仿宋_GB2312" w:hAnsi="仿宋_GB2312" w:cs="仿宋_GB2312" w:eastAsia="仿宋_GB2312"/>
                    </w:rPr>
                    <w:t>1.16模型修复：对扫描数据可进行交互式数据修复功能，可手动/自动修复。兼容第三方STL数据导入编辑修复功能，可生成封闭网格数据直接3D打印。</w:t>
                  </w:r>
                </w:p>
                <w:p>
                  <w:pPr>
                    <w:pStyle w:val="null3"/>
                  </w:pPr>
                  <w:r>
                    <w:rPr>
                      <w:rFonts w:ascii="仿宋_GB2312" w:hAnsi="仿宋_GB2312" w:cs="仿宋_GB2312" w:eastAsia="仿宋_GB2312"/>
                    </w:rPr>
                    <w:t>1.17模型编辑：可对扫描后的3D模型进行编辑操作。</w:t>
                  </w:r>
                </w:p>
                <w:p>
                  <w:pPr>
                    <w:pStyle w:val="null3"/>
                  </w:pPr>
                  <w:r>
                    <w:rPr>
                      <w:rFonts w:ascii="仿宋_GB2312" w:hAnsi="仿宋_GB2312" w:cs="仿宋_GB2312" w:eastAsia="仿宋_GB2312"/>
                    </w:rPr>
                    <w:t>1.18模型交互：支持将扫描的3D扫描的模型一键分享至数据交互云平台。通过局域网实现多人多部门协同作业。</w:t>
                  </w:r>
                </w:p>
                <w:p>
                  <w:pPr>
                    <w:pStyle w:val="null3"/>
                  </w:pPr>
                  <w:r>
                    <w:rPr>
                      <w:rFonts w:ascii="仿宋_GB2312" w:hAnsi="仿宋_GB2312" w:cs="仿宋_GB2312" w:eastAsia="仿宋_GB2312"/>
                    </w:rPr>
                    <w:t>1.19数据测量：扫描软件中实现点到点，点到面，面到面直线距离测量，可一键分析扫描模型的表面积，体积和一键导出测量分析数据。</w:t>
                  </w:r>
                </w:p>
                <w:p>
                  <w:pPr>
                    <w:pStyle w:val="null3"/>
                  </w:pPr>
                  <w:r>
                    <w:rPr>
                      <w:rFonts w:ascii="仿宋_GB2312" w:hAnsi="仿宋_GB2312" w:cs="仿宋_GB2312" w:eastAsia="仿宋_GB2312"/>
                    </w:rPr>
                    <w:t>1.20二次开发功能：提供SDK开发功能，支持外部软件控制，实现设置亮度/采样频率远端调整、新建与保存工程、自动化标定、自动化测量、结果自动输出等功能</w:t>
                  </w:r>
                </w:p>
                <w:p>
                  <w:pPr>
                    <w:pStyle w:val="null3"/>
                  </w:pPr>
                  <w:r>
                    <w:rPr>
                      <w:rFonts w:ascii="仿宋_GB2312" w:hAnsi="仿宋_GB2312" w:cs="仿宋_GB2312" w:eastAsia="仿宋_GB2312"/>
                    </w:rPr>
                    <w:t>1.21提供正版三维检测软件一套，内置免费的CAD原始文件导入工具，</w:t>
                  </w:r>
                </w:p>
                <w:p>
                  <w:pPr>
                    <w:pStyle w:val="null3"/>
                  </w:pPr>
                  <w:r>
                    <w:rPr>
                      <w:rFonts w:ascii="仿宋_GB2312" w:hAnsi="仿宋_GB2312" w:cs="仿宋_GB2312" w:eastAsia="仿宋_GB2312"/>
                    </w:rPr>
                    <w:t>支持CATIA、AutodeskInventor、NX、SolidWorks和Creo的CAD原始文件导入，CAD模型上已经标注的PMI信息直接读入。支持替换参考数据及测量项目自动映射；具备参数化检测流程，可一键更新检测结果，能自动监测指定文件夹新扫描数据并完成检测；在CAD模型标注后自动生成实测值，可并排显示不同比对结果，支持无CAD情况下的表面缺陷分析。内置知名设备插件并具备硬测头检测功能；拥有非代码可视化脚本编辑工具及Python脚本以自定义工作流。软件具备：扫描和硬测，对齐，比对，评估，报告，自动化，脚本编辑功能。</w:t>
                  </w:r>
                </w:p>
                <w:p>
                  <w:pPr>
                    <w:pStyle w:val="null3"/>
                  </w:pPr>
                  <w:r>
                    <w:rPr>
                      <w:rFonts w:ascii="仿宋_GB2312" w:hAnsi="仿宋_GB2312" w:cs="仿宋_GB2312" w:eastAsia="仿宋_GB2312"/>
                    </w:rPr>
                    <w:t xml:space="preserve">  1.22 计量检测模块：搭载工业计量三维检测模块，能够进行3D比较，尺寸测量并输出检测报告。计量模块和三维扫描系统为国产品牌且为同一厂家。</w:t>
                  </w:r>
                </w:p>
                <w:p>
                  <w:pPr>
                    <w:pStyle w:val="null3"/>
                  </w:pPr>
                  <w:r>
                    <w:rPr>
                      <w:rFonts w:ascii="仿宋_GB2312" w:hAnsi="仿宋_GB2312" w:cs="仿宋_GB2312" w:eastAsia="仿宋_GB2312"/>
                    </w:rPr>
                    <w:t xml:space="preserve">  1.23提供正版逆向设计软件一套，对扫描的3D数据进行逆向处理，软件基于建模技术与拓扑优化技术的融合，提供下一代建模技术；可把小面片模型与边界描述几何模型融合在同一个CAD环境，实现虚实融合的混合设计；具备零件建模、钣金设计、装配设计、二维工程图等功能，同时借助软件中包括的工具，可以将组件设计为利用最新3D打印和增材制造技术，准备好设计并将其输出到不同的3D打印硬件和服务。</w:t>
                  </w:r>
                </w:p>
              </w:tc>
              <w:tc>
                <w:tcPr>
                  <w:tcW w:type="dxa" w:w="510"/>
                </w:tcPr>
                <w:p>
                  <w:pPr>
                    <w:pStyle w:val="null3"/>
                  </w:pPr>
                  <w:r>
                    <w:rPr>
                      <w:rFonts w:ascii="仿宋_GB2312" w:hAnsi="仿宋_GB2312" w:cs="仿宋_GB2312" w:eastAsia="仿宋_GB2312"/>
                    </w:rPr>
                    <w:t>配置：</w:t>
                  </w:r>
                </w:p>
                <w:p>
                  <w:pPr>
                    <w:pStyle w:val="null3"/>
                  </w:pPr>
                  <w:r>
                    <w:rPr>
                      <w:rFonts w:ascii="仿宋_GB2312" w:hAnsi="仿宋_GB2312" w:cs="仿宋_GB2312" w:eastAsia="仿宋_GB2312"/>
                    </w:rPr>
                    <w:t>移动终端≥ 14核，≥20线程 ，≥ 2.6Ghz</w:t>
                  </w:r>
                </w:p>
                <w:p>
                  <w:pPr>
                    <w:pStyle w:val="null3"/>
                  </w:pPr>
                  <w:r>
                    <w:rPr>
                      <w:rFonts w:ascii="仿宋_GB2312" w:hAnsi="仿宋_GB2312" w:cs="仿宋_GB2312" w:eastAsia="仿宋_GB2312"/>
                    </w:rPr>
                    <w:t>内存：≥32G</w:t>
                  </w:r>
                </w:p>
                <w:p>
                  <w:pPr>
                    <w:pStyle w:val="null3"/>
                  </w:pPr>
                  <w:r>
                    <w:rPr>
                      <w:rFonts w:ascii="仿宋_GB2312" w:hAnsi="仿宋_GB2312" w:cs="仿宋_GB2312" w:eastAsia="仿宋_GB2312"/>
                    </w:rPr>
                    <w:t>硬盘：≥1TB</w:t>
                  </w:r>
                </w:p>
                <w:p>
                  <w:pPr>
                    <w:pStyle w:val="null3"/>
                  </w:pPr>
                  <w:r>
                    <w:rPr>
                      <w:rFonts w:ascii="仿宋_GB2312" w:hAnsi="仿宋_GB2312" w:cs="仿宋_GB2312" w:eastAsia="仿宋_GB2312"/>
                    </w:rPr>
                    <w:t>SSD：≥15.6英寸显示屏</w:t>
                  </w:r>
                </w:p>
                <w:p>
                  <w:pPr>
                    <w:pStyle w:val="null3"/>
                  </w:pPr>
                  <w:r>
                    <w:rPr>
                      <w:rFonts w:ascii="仿宋_GB2312" w:hAnsi="仿宋_GB2312" w:cs="仿宋_GB2312" w:eastAsia="仿宋_GB2312"/>
                    </w:rPr>
                    <w:t xml:space="preserve"> </w:t>
                  </w:r>
                </w:p>
              </w:tc>
              <w:tc>
                <w:tcPr>
                  <w:tcW w:type="dxa" w:w="510"/>
                </w:tcPr>
                <w:p>
                  <w:pPr>
                    <w:pStyle w:val="null3"/>
                  </w:pPr>
                  <w:r>
                    <w:rPr>
                      <w:rFonts w:ascii="仿宋_GB2312" w:hAnsi="仿宋_GB2312" w:cs="仿宋_GB2312" w:eastAsia="仿宋_GB2312"/>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w:t>
            </w:r>
          </w:p>
          <w:p>
            <w:pPr>
              <w:pStyle w:val="null3"/>
            </w:pPr>
            <w:r>
              <w:rPr>
                <w:rFonts w:ascii="仿宋_GB2312" w:hAnsi="仿宋_GB2312" w:cs="仿宋_GB2312" w:eastAsia="仿宋_GB2312"/>
              </w:rPr>
              <w:t>1、以上技术参数与性能指标“★”，不允许负偏离，任意一项负偏离按无效谈判处理（其中（1）标“#”项：需提供佐证材料（3.3技术要求序号1）：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2）非标“#”项：响应情况以技术指标偏差表响应为准，未响应或低于文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培训内容及要求:设备原理，制样，仪器操作，数据处理，培训不再额外收取任何费用。</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合同签订之日起20个日历日内完成交付、安装及调试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西安建筑科技大学草堂校区机电楼302室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1年。2、售后服务响应时间(质保期内)：即时响应(包括电话响应);电话响应无法解决24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1、核心产品：数字化三维重建双核无线激光扫描系统 2、中标（成交）结果发布后，中标（成交）供应商在2个工作日内向采购代理机构提供2套（和上传文件保持一致的）纸质投标（响应）文件用于备案及档案保存。 3、谈判保证金以电子保函形式递交需在谈判截止时间前发送一份扫描件至526159856@qq.com。4、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02-资格要求证明资料.pdf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非法定代表人参加谈判的，须提供法定代表人委托授权书及被授权人身份证复印件，法定代表人参加谈判时,只需提供法定代表人身份证复印件</w:t>
            </w:r>
          </w:p>
        </w:tc>
        <w:tc>
          <w:tcPr>
            <w:tcW w:type="dxa" w:w="1661"/>
          </w:tcPr>
          <w:p>
            <w:pPr>
              <w:pStyle w:val="null3"/>
            </w:pPr>
            <w:r>
              <w:rPr>
                <w:rFonts w:ascii="仿宋_GB2312" w:hAnsi="仿宋_GB2312" w:cs="仿宋_GB2312" w:eastAsia="仿宋_GB2312"/>
              </w:rPr>
              <w:t>02-资格要求证明资料.pdf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非联合体谈判声明函</w:t>
            </w:r>
          </w:p>
        </w:tc>
        <w:tc>
          <w:tcPr>
            <w:tcW w:type="dxa" w:w="1661"/>
          </w:tcPr>
          <w:p>
            <w:pPr>
              <w:pStyle w:val="null3"/>
            </w:pPr>
            <w:r>
              <w:rPr>
                <w:rFonts w:ascii="仿宋_GB2312" w:hAnsi="仿宋_GB2312" w:cs="仿宋_GB2312" w:eastAsia="仿宋_GB2312"/>
              </w:rPr>
              <w:t>02-资格要求证明资料.pdf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因系统编制原因，此项内容在异常低价审查环节审查）</w:t>
            </w:r>
          </w:p>
        </w:tc>
        <w:tc>
          <w:tcPr>
            <w:tcW w:type="dxa" w:w="1661"/>
          </w:tcPr>
          <w:p>
            <w:pPr>
              <w:pStyle w:val="null3"/>
            </w:pPr>
            <w:r>
              <w:rPr>
                <w:rFonts w:ascii="仿宋_GB2312" w:hAnsi="仿宋_GB2312" w:cs="仿宋_GB2312" w:eastAsia="仿宋_GB2312"/>
              </w:rPr>
              <w:t>标的清单 报价表 04-分项报价表.pdf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响应文件封面 11-产品使用寿命承诺书.pdf 08-拒绝商业贿赂承诺书.pdf 10-谈判保证金.pdf 07-谈判响应方案说明.pdf 04-分项报价表.pdf 05-服务承诺.pdf 09-商务条款响应说明.pdf 响应函 03-诚信承诺书.pdf 02-资格要求证明资料.pdf 06-技术指标偏差表.pdf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按照最后评审价格由低到高的顺序推荐。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详见附件：02-资格要求证明资料.pdf</w:t>
      </w:r>
    </w:p>
    <w:p>
      <w:pPr>
        <w:pStyle w:val="null3"/>
        <w:ind w:firstLine="960"/>
      </w:pPr>
      <w:r>
        <w:rPr>
          <w:rFonts w:ascii="仿宋_GB2312" w:hAnsi="仿宋_GB2312" w:cs="仿宋_GB2312" w:eastAsia="仿宋_GB2312"/>
        </w:rPr>
        <w:t>详见附件：03-诚信承诺书.pdf</w:t>
      </w:r>
    </w:p>
    <w:p>
      <w:pPr>
        <w:pStyle w:val="null3"/>
        <w:ind w:firstLine="960"/>
      </w:pPr>
      <w:r>
        <w:rPr>
          <w:rFonts w:ascii="仿宋_GB2312" w:hAnsi="仿宋_GB2312" w:cs="仿宋_GB2312" w:eastAsia="仿宋_GB2312"/>
        </w:rPr>
        <w:t>详见附件：04-分项报价表.pdf</w:t>
      </w:r>
    </w:p>
    <w:p>
      <w:pPr>
        <w:pStyle w:val="null3"/>
        <w:ind w:firstLine="960"/>
      </w:pPr>
      <w:r>
        <w:rPr>
          <w:rFonts w:ascii="仿宋_GB2312" w:hAnsi="仿宋_GB2312" w:cs="仿宋_GB2312" w:eastAsia="仿宋_GB2312"/>
        </w:rPr>
        <w:t>详见附件：05-服务承诺.pdf</w:t>
      </w:r>
    </w:p>
    <w:p>
      <w:pPr>
        <w:pStyle w:val="null3"/>
        <w:ind w:firstLine="960"/>
      </w:pPr>
      <w:r>
        <w:rPr>
          <w:rFonts w:ascii="仿宋_GB2312" w:hAnsi="仿宋_GB2312" w:cs="仿宋_GB2312" w:eastAsia="仿宋_GB2312"/>
        </w:rPr>
        <w:t>详见附件：06-技术指标偏差表.pdf</w:t>
      </w:r>
    </w:p>
    <w:p>
      <w:pPr>
        <w:pStyle w:val="null3"/>
        <w:ind w:firstLine="960"/>
      </w:pPr>
      <w:r>
        <w:rPr>
          <w:rFonts w:ascii="仿宋_GB2312" w:hAnsi="仿宋_GB2312" w:cs="仿宋_GB2312" w:eastAsia="仿宋_GB2312"/>
        </w:rPr>
        <w:t>详见附件：07-谈判响应方案说明.pdf</w:t>
      </w:r>
    </w:p>
    <w:p>
      <w:pPr>
        <w:pStyle w:val="null3"/>
        <w:ind w:firstLine="960"/>
      </w:pPr>
      <w:r>
        <w:rPr>
          <w:rFonts w:ascii="仿宋_GB2312" w:hAnsi="仿宋_GB2312" w:cs="仿宋_GB2312" w:eastAsia="仿宋_GB2312"/>
        </w:rPr>
        <w:t>详见附件：08-拒绝商业贿赂承诺书.pdf</w:t>
      </w:r>
    </w:p>
    <w:p>
      <w:pPr>
        <w:pStyle w:val="null3"/>
        <w:ind w:firstLine="960"/>
      </w:pPr>
      <w:r>
        <w:rPr>
          <w:rFonts w:ascii="仿宋_GB2312" w:hAnsi="仿宋_GB2312" w:cs="仿宋_GB2312" w:eastAsia="仿宋_GB2312"/>
        </w:rPr>
        <w:t>详见附件：09-商务条款响应说明.pdf</w:t>
      </w:r>
    </w:p>
    <w:p>
      <w:pPr>
        <w:pStyle w:val="null3"/>
        <w:ind w:firstLine="960"/>
      </w:pPr>
      <w:r>
        <w:rPr>
          <w:rFonts w:ascii="仿宋_GB2312" w:hAnsi="仿宋_GB2312" w:cs="仿宋_GB2312" w:eastAsia="仿宋_GB2312"/>
        </w:rPr>
        <w:t>详见附件：10-谈判保证金.pdf</w:t>
      </w:r>
    </w:p>
    <w:p>
      <w:pPr>
        <w:pStyle w:val="null3"/>
        <w:ind w:firstLine="960"/>
      </w:pPr>
      <w:r>
        <w:rPr>
          <w:rFonts w:ascii="仿宋_GB2312" w:hAnsi="仿宋_GB2312" w:cs="仿宋_GB2312" w:eastAsia="仿宋_GB2312"/>
        </w:rPr>
        <w:t>详见附件：11-产品使用寿命承诺书.pdf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