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0D8F6">
      <w:pPr>
        <w:pStyle w:val="3"/>
        <w:numPr>
          <w:ilvl w:val="0"/>
          <w:numId w:val="0"/>
        </w:numPr>
        <w:spacing w:before="108"/>
        <w:jc w:val="center"/>
        <w:outlineLvl w:val="0"/>
        <w:rPr>
          <w:rFonts w:hint="eastAsia"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  <w:t>近年来类似项目业绩</w:t>
      </w:r>
    </w:p>
    <w:tbl>
      <w:tblPr>
        <w:tblStyle w:val="7"/>
        <w:tblW w:w="146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2516"/>
        <w:gridCol w:w="2206"/>
        <w:gridCol w:w="1478"/>
        <w:gridCol w:w="3245"/>
        <w:gridCol w:w="2549"/>
        <w:gridCol w:w="1746"/>
      </w:tblGrid>
      <w:tr w14:paraId="1C71A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37" w:type="dxa"/>
            <w:vAlign w:val="center"/>
          </w:tcPr>
          <w:p w14:paraId="0234AAB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516" w:type="dxa"/>
            <w:vAlign w:val="center"/>
          </w:tcPr>
          <w:p w14:paraId="463CCFA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206" w:type="dxa"/>
            <w:vAlign w:val="center"/>
          </w:tcPr>
          <w:p w14:paraId="6828BF9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采购人名称及</w:t>
            </w:r>
          </w:p>
          <w:p w14:paraId="290D9E5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478" w:type="dxa"/>
            <w:vAlign w:val="center"/>
          </w:tcPr>
          <w:p w14:paraId="0D09194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合同金额</w:t>
            </w:r>
          </w:p>
          <w:p w14:paraId="1F4247E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(万元)</w:t>
            </w:r>
          </w:p>
        </w:tc>
        <w:tc>
          <w:tcPr>
            <w:tcW w:w="3245" w:type="dxa"/>
            <w:vAlign w:val="center"/>
          </w:tcPr>
          <w:p w14:paraId="1C1DB12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项目规模描述</w:t>
            </w:r>
          </w:p>
        </w:tc>
        <w:tc>
          <w:tcPr>
            <w:tcW w:w="2549" w:type="dxa"/>
            <w:vAlign w:val="center"/>
          </w:tcPr>
          <w:p w14:paraId="4BAB99C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合同履行时间</w:t>
            </w:r>
          </w:p>
        </w:tc>
        <w:tc>
          <w:tcPr>
            <w:tcW w:w="1746" w:type="dxa"/>
            <w:vAlign w:val="center"/>
          </w:tcPr>
          <w:p w14:paraId="5DD67CD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业绩证明材料所在页码</w:t>
            </w:r>
          </w:p>
        </w:tc>
      </w:tr>
      <w:tr w14:paraId="4F3A9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937" w:type="dxa"/>
            <w:vAlign w:val="center"/>
          </w:tcPr>
          <w:p w14:paraId="07040E8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516" w:type="dxa"/>
            <w:vAlign w:val="center"/>
          </w:tcPr>
          <w:p w14:paraId="1A3DD35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6" w:type="dxa"/>
            <w:vAlign w:val="center"/>
          </w:tcPr>
          <w:p w14:paraId="437BAFC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 w14:paraId="09BA367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45" w:type="dxa"/>
            <w:vAlign w:val="center"/>
          </w:tcPr>
          <w:p w14:paraId="483C0D9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 w14:paraId="68FE3FB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  <w:p w14:paraId="08A21AF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746" w:type="dxa"/>
            <w:vAlign w:val="center"/>
          </w:tcPr>
          <w:p w14:paraId="31853CF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8667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937" w:type="dxa"/>
            <w:vAlign w:val="center"/>
          </w:tcPr>
          <w:p w14:paraId="0A84130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516" w:type="dxa"/>
            <w:vAlign w:val="center"/>
          </w:tcPr>
          <w:p w14:paraId="2B6B85F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6" w:type="dxa"/>
            <w:vAlign w:val="center"/>
          </w:tcPr>
          <w:p w14:paraId="6527FC3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 w14:paraId="1D7901D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45" w:type="dxa"/>
            <w:vAlign w:val="center"/>
          </w:tcPr>
          <w:p w14:paraId="4E213D6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 w14:paraId="697BF90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  <w:p w14:paraId="3591A71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746" w:type="dxa"/>
            <w:vAlign w:val="center"/>
          </w:tcPr>
          <w:p w14:paraId="322E0D0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C7A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937" w:type="dxa"/>
            <w:vAlign w:val="center"/>
          </w:tcPr>
          <w:p w14:paraId="32D78BD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516" w:type="dxa"/>
            <w:vAlign w:val="center"/>
          </w:tcPr>
          <w:p w14:paraId="253634E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6" w:type="dxa"/>
            <w:vAlign w:val="center"/>
          </w:tcPr>
          <w:p w14:paraId="3BB776E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 w14:paraId="5772F11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45" w:type="dxa"/>
            <w:vAlign w:val="center"/>
          </w:tcPr>
          <w:p w14:paraId="754BF78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 w14:paraId="76FD3B2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  <w:p w14:paraId="76260B5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746" w:type="dxa"/>
            <w:vAlign w:val="center"/>
          </w:tcPr>
          <w:p w14:paraId="4A17786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CB07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937" w:type="dxa"/>
            <w:vAlign w:val="center"/>
          </w:tcPr>
          <w:p w14:paraId="55CAEA6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16" w:type="dxa"/>
            <w:vAlign w:val="center"/>
          </w:tcPr>
          <w:p w14:paraId="568D44A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6" w:type="dxa"/>
            <w:vAlign w:val="center"/>
          </w:tcPr>
          <w:p w14:paraId="4A48BB2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 w14:paraId="0A4336B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45" w:type="dxa"/>
            <w:vAlign w:val="center"/>
          </w:tcPr>
          <w:p w14:paraId="12339FA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 w14:paraId="278E320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6" w:type="dxa"/>
            <w:vAlign w:val="center"/>
          </w:tcPr>
          <w:p w14:paraId="19EB6D1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0E0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937" w:type="dxa"/>
            <w:vAlign w:val="center"/>
          </w:tcPr>
          <w:p w14:paraId="5C72B87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16" w:type="dxa"/>
            <w:vAlign w:val="center"/>
          </w:tcPr>
          <w:p w14:paraId="3727646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6" w:type="dxa"/>
            <w:vAlign w:val="center"/>
          </w:tcPr>
          <w:p w14:paraId="50F2F26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 w14:paraId="56E7957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45" w:type="dxa"/>
            <w:vAlign w:val="center"/>
          </w:tcPr>
          <w:p w14:paraId="351589E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 w14:paraId="6A690D9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46" w:type="dxa"/>
            <w:vAlign w:val="center"/>
          </w:tcPr>
          <w:p w14:paraId="3FF6F23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9E1A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37" w:type="dxa"/>
            <w:vAlign w:val="center"/>
          </w:tcPr>
          <w:p w14:paraId="58A2190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516" w:type="dxa"/>
            <w:vAlign w:val="center"/>
          </w:tcPr>
          <w:p w14:paraId="550D649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06" w:type="dxa"/>
            <w:vAlign w:val="center"/>
          </w:tcPr>
          <w:p w14:paraId="3FDADB4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8" w:type="dxa"/>
            <w:vAlign w:val="center"/>
          </w:tcPr>
          <w:p w14:paraId="293324B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45" w:type="dxa"/>
            <w:vAlign w:val="center"/>
          </w:tcPr>
          <w:p w14:paraId="462A04D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49" w:type="dxa"/>
            <w:vAlign w:val="center"/>
          </w:tcPr>
          <w:p w14:paraId="5D3B350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46" w:type="dxa"/>
            <w:vAlign w:val="center"/>
          </w:tcPr>
          <w:p w14:paraId="563D8AA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5F6E6E1">
      <w:r>
        <w:rPr>
          <w:rFonts w:hint="eastAsia" w:ascii="宋体" w:hAnsi="宋体" w:cs="仿宋"/>
          <w:b w:val="0"/>
          <w:bCs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/>
        </w:rPr>
        <w:t>供应商应在本表后附相关业绩证明材料复印件</w:t>
      </w:r>
      <w:r>
        <w:rPr>
          <w:rFonts w:hint="eastAsia" w:ascii="宋体" w:hAnsi="宋体" w:cs="宋体"/>
          <w:b w:val="0"/>
          <w:bCs/>
          <w:kern w:val="2"/>
          <w:sz w:val="24"/>
          <w:szCs w:val="24"/>
          <w:lang w:val="en-US" w:eastAsia="zh-CN"/>
        </w:rPr>
        <w:t>，提供2023年1月1日至今（以合同签订日期为准）的类似项目业绩</w:t>
      </w: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/>
        </w:rPr>
        <w:t>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DC06CE"/>
    <w:rsid w:val="62391BA5"/>
    <w:rsid w:val="7ED0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styleId="4">
    <w:name w:val="Body Text Indent"/>
    <w:basedOn w:val="1"/>
    <w:next w:val="5"/>
    <w:qFormat/>
    <w:uiPriority w:val="0"/>
    <w:pPr>
      <w:spacing w:after="120" w:afterLines="0"/>
      <w:ind w:left="420" w:leftChars="200"/>
    </w:pPr>
  </w:style>
  <w:style w:type="paragraph" w:styleId="5">
    <w:name w:val="Body Text First Indent 2"/>
    <w:basedOn w:val="4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105</Characters>
  <Lines>0</Lines>
  <Paragraphs>0</Paragraphs>
  <TotalTime>0</TotalTime>
  <ScaleCrop>false</ScaleCrop>
  <LinksUpToDate>false</LinksUpToDate>
  <CharactersWithSpaces>171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2026-08-06T01:06:00Z</dcterms:created>
  <dc:creator>Administrator</dc:creator>
  <cp:lastModifiedBy>王麻麻麻麻麻子  </cp:lastModifiedBy>
  <dcterms:modified xsi:type="dcterms:W3CDTF">2026-08-07T06:43:46Z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eyJoZGlkIjoiNTgxNWU4NzVhMmJiZjg1ODZlMzUxZDY4MTAzNDg2ZDYiLCJ1c2VySWQiOiIzMTAzOTE5NjYifQ==</vt:lpwstr>
  </property>
  <property fmtid="{D5CDD505-2E9C-101B-9397-08002B2CF9AE}" pid="4" name="ICV">
    <vt:lpwstr>FF41748BE5F84DDF85340912A3934027_12</vt:lpwstr>
  </property>
</Properties>
</file>