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7FB77">
      <w:pPr>
        <w:pStyle w:val="9"/>
        <w:adjustRightInd w:val="0"/>
        <w:spacing w:before="240" w:beforeLines="100" w:line="360" w:lineRule="auto"/>
        <w:ind w:right="-22" w:firstLine="0" w:firstLineChars="0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Toc7159"/>
      <w:r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重症医学科专科建设及儿科医疗服务能力提升项目</w:t>
      </w:r>
    </w:p>
    <w:p w14:paraId="36EF3C0F">
      <w:pPr>
        <w:pStyle w:val="9"/>
        <w:adjustRightInd w:val="0"/>
        <w:spacing w:before="240" w:beforeLines="100" w:line="360" w:lineRule="auto"/>
        <w:ind w:right="-22" w:firstLine="0" w:firstLineChars="0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2117AFBD">
      <w:pPr>
        <w:pStyle w:val="9"/>
        <w:adjustRightInd w:val="0"/>
        <w:spacing w:before="240" w:beforeLines="100" w:line="360" w:lineRule="auto"/>
        <w:ind w:right="-22" w:firstLine="0" w:firstLineChars="0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7C93031A">
      <w:pPr>
        <w:spacing w:line="600" w:lineRule="auto"/>
        <w:jc w:val="center"/>
        <w:rPr>
          <w:rFonts w:hint="eastAsia" w:ascii="仿宋" w:hAnsi="仿宋" w:eastAsia="仿宋" w:cs="仿宋"/>
          <w:b/>
          <w:kern w:val="0"/>
          <w:sz w:val="52"/>
          <w:szCs w:val="52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52"/>
          <w:szCs w:val="52"/>
          <w:highlight w:val="none"/>
        </w:rPr>
        <w:t>合 同 书</w:t>
      </w:r>
    </w:p>
    <w:p w14:paraId="32FE8DCD">
      <w:pPr>
        <w:spacing w:line="600" w:lineRule="auto"/>
        <w:jc w:val="center"/>
        <w:rPr>
          <w:rFonts w:hint="eastAsia" w:ascii="仿宋" w:hAnsi="仿宋" w:eastAsia="仿宋" w:cs="仿宋"/>
          <w:b/>
          <w:kern w:val="0"/>
          <w:sz w:val="52"/>
          <w:szCs w:val="52"/>
          <w:highlight w:val="none"/>
        </w:rPr>
      </w:pPr>
    </w:p>
    <w:p w14:paraId="1A81DD41">
      <w:pPr>
        <w:pStyle w:val="2"/>
        <w:jc w:val="center"/>
        <w:rPr>
          <w:rFonts w:hint="eastAsia" w:ascii="仿宋" w:hAnsi="仿宋" w:eastAsia="仿宋" w:cs="仿宋"/>
          <w:sz w:val="20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本格式条款为合同基础条款，甲乙双方可根据项目实际情况增加条款和内容</w:t>
      </w:r>
      <w:r>
        <w:rPr>
          <w:rFonts w:hint="eastAsia" w:ascii="仿宋" w:hAnsi="仿宋" w:eastAsia="仿宋" w:cs="仿宋"/>
          <w:sz w:val="24"/>
          <w:szCs w:val="21"/>
          <w:highlight w:val="none"/>
          <w:lang w:eastAsia="zh-CN"/>
        </w:rPr>
        <w:t>）</w:t>
      </w:r>
    </w:p>
    <w:p w14:paraId="1FE5936A">
      <w:pPr>
        <w:pStyle w:val="3"/>
        <w:rPr>
          <w:rFonts w:hint="default"/>
        </w:rPr>
      </w:pPr>
    </w:p>
    <w:p w14:paraId="258DA73B">
      <w:pPr>
        <w:rPr>
          <w:rFonts w:hint="default"/>
        </w:rPr>
      </w:pPr>
    </w:p>
    <w:p w14:paraId="6D9634C3">
      <w:pPr>
        <w:rPr>
          <w:rFonts w:hint="default"/>
        </w:rPr>
      </w:pPr>
    </w:p>
    <w:p w14:paraId="5D022B13">
      <w:pPr>
        <w:spacing w:line="560" w:lineRule="exact"/>
        <w:jc w:val="center"/>
        <w:rPr>
          <w:rFonts w:ascii="仿宋" w:hAnsi="仿宋" w:eastAsia="仿宋" w:cs="仿宋"/>
          <w:b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highlight w:val="none"/>
        </w:rPr>
        <w:t>合同编号：XXXX</w:t>
      </w:r>
    </w:p>
    <w:p w14:paraId="772BC0D3">
      <w:pPr>
        <w:spacing w:line="560" w:lineRule="exact"/>
        <w:rPr>
          <w:rFonts w:ascii="仿宋" w:hAnsi="仿宋" w:eastAsia="仿宋" w:cs="仿宋"/>
          <w:b/>
          <w:highlight w:val="none"/>
        </w:rPr>
      </w:pPr>
    </w:p>
    <w:p w14:paraId="2F38B4FA">
      <w:pPr>
        <w:rPr>
          <w:highlight w:val="none"/>
        </w:rPr>
      </w:pPr>
    </w:p>
    <w:p w14:paraId="2794C2B3">
      <w:pPr>
        <w:pStyle w:val="4"/>
        <w:ind w:left="0" w:leftChars="0" w:right="1470" w:firstLine="0" w:firstLineChars="0"/>
        <w:rPr>
          <w:highlight w:val="none"/>
        </w:rPr>
      </w:pPr>
    </w:p>
    <w:p w14:paraId="729594AF">
      <w:pPr>
        <w:pStyle w:val="4"/>
        <w:ind w:left="0" w:leftChars="0" w:right="1470" w:firstLine="0" w:firstLineChars="0"/>
        <w:rPr>
          <w:highlight w:val="none"/>
        </w:rPr>
      </w:pPr>
    </w:p>
    <w:p w14:paraId="31B032D2">
      <w:pPr>
        <w:pStyle w:val="4"/>
        <w:ind w:left="1470" w:right="1470"/>
        <w:rPr>
          <w:highlight w:val="none"/>
        </w:rPr>
      </w:pPr>
    </w:p>
    <w:p w14:paraId="5D3740B1">
      <w:pPr>
        <w:pStyle w:val="4"/>
        <w:ind w:left="1470" w:right="1470"/>
        <w:rPr>
          <w:highlight w:val="none"/>
        </w:rPr>
      </w:pPr>
    </w:p>
    <w:p w14:paraId="207CB37F">
      <w:pPr>
        <w:pStyle w:val="4"/>
        <w:ind w:left="1470" w:right="1470"/>
        <w:rPr>
          <w:highlight w:val="none"/>
        </w:rPr>
      </w:pPr>
    </w:p>
    <w:p w14:paraId="34F50610">
      <w:pPr>
        <w:rPr>
          <w:highlight w:val="none"/>
        </w:rPr>
      </w:pPr>
    </w:p>
    <w:p w14:paraId="0C36D54D">
      <w:pPr>
        <w:spacing w:line="560" w:lineRule="exact"/>
        <w:ind w:left="1469" w:hanging="1469" w:hangingChars="400"/>
        <w:rPr>
          <w:rFonts w:ascii="仿宋" w:hAnsi="仿宋" w:eastAsia="仿宋" w:cs="仿宋"/>
          <w:b/>
          <w:spacing w:val="23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pacing w:val="23"/>
          <w:sz w:val="32"/>
          <w:szCs w:val="32"/>
          <w:highlight w:val="none"/>
          <w:lang w:bidi="ar"/>
        </w:rPr>
        <w:t xml:space="preserve">          甲方</w:t>
      </w:r>
      <w:r>
        <w:rPr>
          <w:rFonts w:hint="eastAsia" w:ascii="仿宋" w:hAnsi="仿宋" w:eastAsia="仿宋" w:cs="仿宋"/>
          <w:b/>
          <w:spacing w:val="23"/>
          <w:sz w:val="32"/>
          <w:szCs w:val="32"/>
          <w:highlight w:val="none"/>
          <w:lang w:eastAsia="zh-CN" w:bidi="ar"/>
        </w:rPr>
        <w:t>（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"http://set2.mail.qq.com/cgi-bin/mail_spam?action=check_link&amp;spam=0&amp;url=http://www.baidu.com/s?wd=%E9%87%87%E8%B4%AD%E5%8D%95&amp;hl_tag=textlink&amp;tn=SE_hldp01350_v6v6zkg6" </w:instrText>
      </w:r>
      <w:r>
        <w:rPr>
          <w:highlight w:val="none"/>
        </w:rPr>
        <w:fldChar w:fldCharType="separate"/>
      </w:r>
      <w:r>
        <w:rPr>
          <w:rStyle w:val="8"/>
          <w:rFonts w:hint="default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t>采购人</w:t>
      </w:r>
      <w:r>
        <w:rPr>
          <w:rStyle w:val="8"/>
          <w:rFonts w:hint="default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仿宋" w:hAnsi="仿宋" w:eastAsia="仿宋" w:cs="仿宋"/>
          <w:b/>
          <w:spacing w:val="23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b/>
          <w:spacing w:val="23"/>
          <w:sz w:val="32"/>
          <w:szCs w:val="32"/>
          <w:highlight w:val="none"/>
          <w:lang w:bidi="ar"/>
        </w:rPr>
        <w:t>：</w:t>
      </w:r>
      <w:r>
        <w:rPr>
          <w:rFonts w:hint="eastAsia" w:ascii="仿宋" w:hAnsi="仿宋" w:eastAsia="仿宋" w:cs="仿宋"/>
          <w:b/>
          <w:spacing w:val="23"/>
          <w:sz w:val="32"/>
          <w:szCs w:val="32"/>
          <w:highlight w:val="none"/>
          <w:u w:val="single"/>
          <w:lang w:bidi="ar"/>
        </w:rPr>
        <w:t xml:space="preserve">           </w:t>
      </w:r>
    </w:p>
    <w:p w14:paraId="0361D945">
      <w:pPr>
        <w:spacing w:line="560" w:lineRule="exact"/>
        <w:ind w:left="1469" w:hanging="1469" w:hangingChars="400"/>
        <w:rPr>
          <w:rFonts w:ascii="仿宋" w:hAnsi="仿宋" w:eastAsia="仿宋" w:cs="仿宋"/>
          <w:b/>
          <w:spacing w:val="23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pacing w:val="23"/>
          <w:sz w:val="32"/>
          <w:szCs w:val="32"/>
          <w:highlight w:val="none"/>
          <w:lang w:bidi="ar"/>
        </w:rPr>
        <w:t xml:space="preserve">         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"http://set2.mail.qq.com/cgi-bin/mail_spam?action=check_link&amp;spam=0&amp;url=http://www.baidu.com/s?wd=%E4%B9%99%E6%96%B9&amp;hl_tag=textlink&amp;tn=SE_hldp01350_v6v6zkg6" </w:instrText>
      </w:r>
      <w:r>
        <w:rPr>
          <w:highlight w:val="none"/>
        </w:rPr>
        <w:fldChar w:fldCharType="separate"/>
      </w:r>
      <w:r>
        <w:rPr>
          <w:rStyle w:val="8"/>
          <w:rFonts w:hint="default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t>乙方</w:t>
      </w:r>
      <w:r>
        <w:rPr>
          <w:rStyle w:val="8"/>
          <w:rFonts w:hint="default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仿宋" w:hAnsi="仿宋" w:eastAsia="仿宋" w:cs="仿宋"/>
          <w:b/>
          <w:spacing w:val="23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b/>
          <w:spacing w:val="23"/>
          <w:sz w:val="32"/>
          <w:szCs w:val="32"/>
          <w:highlight w:val="none"/>
          <w:lang w:bidi="ar"/>
        </w:rPr>
        <w:t>供应商</w:t>
      </w:r>
      <w:r>
        <w:rPr>
          <w:rFonts w:hint="eastAsia" w:ascii="仿宋" w:hAnsi="仿宋" w:eastAsia="仿宋" w:cs="仿宋"/>
          <w:b/>
          <w:spacing w:val="23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b/>
          <w:spacing w:val="23"/>
          <w:sz w:val="32"/>
          <w:szCs w:val="32"/>
          <w:highlight w:val="none"/>
          <w:lang w:bidi="ar"/>
        </w:rPr>
        <w:t>：</w:t>
      </w:r>
      <w:r>
        <w:rPr>
          <w:rFonts w:hint="eastAsia" w:ascii="仿宋" w:hAnsi="仿宋" w:eastAsia="仿宋" w:cs="仿宋"/>
          <w:b/>
          <w:spacing w:val="23"/>
          <w:sz w:val="32"/>
          <w:szCs w:val="32"/>
          <w:highlight w:val="none"/>
          <w:u w:val="single"/>
          <w:lang w:bidi="ar"/>
        </w:rPr>
        <w:t xml:space="preserve">           </w:t>
      </w:r>
    </w:p>
    <w:p w14:paraId="42B1836E">
      <w:pPr>
        <w:pStyle w:val="5"/>
        <w:widowControl/>
        <w:adjustRightInd w:val="0"/>
        <w:spacing w:line="560" w:lineRule="exact"/>
        <w:rPr>
          <w:rFonts w:hint="eastAsia" w:ascii="仿宋" w:hAnsi="仿宋" w:eastAsia="仿宋" w:cs="仿宋"/>
          <w:b/>
          <w:sz w:val="32"/>
          <w:szCs w:val="32"/>
          <w:highlight w:val="none"/>
          <w:lang w:bidi="ar"/>
        </w:rPr>
      </w:pPr>
      <w:r>
        <w:rPr>
          <w:rFonts w:hint="eastAsia" w:ascii="仿宋" w:hAnsi="仿宋" w:eastAsia="仿宋" w:cs="仿宋"/>
          <w:b/>
          <w:spacing w:val="23"/>
          <w:kern w:val="0"/>
          <w:sz w:val="32"/>
          <w:szCs w:val="32"/>
          <w:highlight w:val="none"/>
          <w:lang w:bidi="ar"/>
        </w:rPr>
        <w:t xml:space="preserve">          签订时间：</w:t>
      </w:r>
      <w:r>
        <w:rPr>
          <w:rFonts w:hint="eastAsia" w:ascii="仿宋" w:hAnsi="仿宋" w:eastAsia="仿宋" w:cs="仿宋"/>
          <w:b/>
          <w:spacing w:val="23"/>
          <w:kern w:val="0"/>
          <w:sz w:val="32"/>
          <w:szCs w:val="32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/>
          <w:spacing w:val="23"/>
          <w:kern w:val="0"/>
          <w:sz w:val="32"/>
          <w:szCs w:val="32"/>
          <w:highlight w:val="none"/>
          <w:lang w:bidi="ar"/>
        </w:rPr>
        <w:t>年</w:t>
      </w:r>
      <w:r>
        <w:rPr>
          <w:rFonts w:hint="eastAsia" w:ascii="仿宋" w:hAnsi="仿宋" w:eastAsia="仿宋" w:cs="仿宋"/>
          <w:b/>
          <w:spacing w:val="23"/>
          <w:kern w:val="0"/>
          <w:sz w:val="32"/>
          <w:szCs w:val="32"/>
          <w:highlight w:val="none"/>
          <w:u w:val="single"/>
          <w:lang w:bidi="ar"/>
        </w:rPr>
        <w:t xml:space="preserve">  </w:t>
      </w:r>
      <w:r>
        <w:rPr>
          <w:rFonts w:hint="eastAsia" w:ascii="仿宋" w:hAnsi="仿宋" w:eastAsia="仿宋" w:cs="仿宋"/>
          <w:b/>
          <w:spacing w:val="23"/>
          <w:kern w:val="0"/>
          <w:sz w:val="32"/>
          <w:szCs w:val="32"/>
          <w:highlight w:val="none"/>
          <w:lang w:bidi="ar"/>
        </w:rPr>
        <w:t>月</w:t>
      </w:r>
      <w:r>
        <w:rPr>
          <w:rFonts w:hint="eastAsia" w:ascii="仿宋" w:hAnsi="仿宋" w:eastAsia="仿宋" w:cs="仿宋"/>
          <w:b/>
          <w:spacing w:val="23"/>
          <w:kern w:val="0"/>
          <w:sz w:val="32"/>
          <w:szCs w:val="32"/>
          <w:highlight w:val="none"/>
          <w:u w:val="single"/>
          <w:lang w:bidi="ar"/>
        </w:rPr>
        <w:t xml:space="preserve">   </w:t>
      </w:r>
      <w:r>
        <w:rPr>
          <w:rFonts w:hint="eastAsia" w:ascii="仿宋" w:hAnsi="仿宋" w:eastAsia="仿宋" w:cs="仿宋"/>
          <w:b/>
          <w:spacing w:val="23"/>
          <w:kern w:val="0"/>
          <w:sz w:val="32"/>
          <w:szCs w:val="32"/>
          <w:highlight w:val="none"/>
          <w:lang w:bidi="ar"/>
        </w:rPr>
        <w:t>日</w:t>
      </w:r>
    </w:p>
    <w:p w14:paraId="651D7AC1">
      <w:pPr>
        <w:pStyle w:val="9"/>
        <w:adjustRightInd w:val="0"/>
        <w:spacing w:before="240" w:beforeLines="100" w:line="360" w:lineRule="auto"/>
        <w:ind w:right="-22" w:firstLine="0" w:firstLineChars="0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21D68EE7">
      <w:pPr>
        <w:pStyle w:val="9"/>
        <w:adjustRightInd w:val="0"/>
        <w:spacing w:before="240" w:beforeLines="100" w:line="360" w:lineRule="auto"/>
        <w:ind w:right="-22" w:firstLine="0" w:firstLineChars="0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合同条款</w:t>
      </w:r>
      <w:bookmarkEnd w:id="0"/>
    </w:p>
    <w:p w14:paraId="719FA297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44FED8C">
      <w:pPr>
        <w:adjustRightInd w:val="0"/>
        <w:snapToGrid w:val="0"/>
        <w:spacing w:line="480" w:lineRule="auto"/>
        <w:ind w:firstLine="643" w:firstLineChars="200"/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甲方：（采购人）         </w:t>
      </w:r>
    </w:p>
    <w:p w14:paraId="623D0BCD">
      <w:pPr>
        <w:adjustRightInd w:val="0"/>
        <w:snapToGrid w:val="0"/>
        <w:spacing w:line="480" w:lineRule="auto"/>
        <w:ind w:firstLine="643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乙方：（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）  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</w:p>
    <w:p w14:paraId="17E7774C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一、合同内容及金额：即中标人的投标内容及其中标总金额。</w:t>
      </w:r>
    </w:p>
    <w:p w14:paraId="23982264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二、产品技术规格、数量：即交付的产品技术规格、型号、数量与投标文件所指明的，或者与本合同所指明的产品技术规格及型号相一致。</w:t>
      </w:r>
    </w:p>
    <w:p w14:paraId="36407510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设备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清单：</w:t>
      </w:r>
    </w:p>
    <w:tbl>
      <w:tblPr>
        <w:tblStyle w:val="6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844"/>
        <w:gridCol w:w="781"/>
        <w:gridCol w:w="781"/>
        <w:gridCol w:w="986"/>
        <w:gridCol w:w="1048"/>
        <w:gridCol w:w="2071"/>
        <w:gridCol w:w="1817"/>
      </w:tblGrid>
      <w:tr w14:paraId="44F16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atLeast"/>
          <w:jc w:val="center"/>
        </w:trPr>
        <w:tc>
          <w:tcPr>
            <w:tcW w:w="788" w:type="dxa"/>
            <w:vAlign w:val="center"/>
          </w:tcPr>
          <w:p w14:paraId="6C02E25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44" w:type="dxa"/>
            <w:vAlign w:val="center"/>
          </w:tcPr>
          <w:p w14:paraId="6747ED9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781" w:type="dxa"/>
            <w:vAlign w:val="center"/>
          </w:tcPr>
          <w:p w14:paraId="3C22143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781" w:type="dxa"/>
            <w:vAlign w:val="center"/>
          </w:tcPr>
          <w:p w14:paraId="4C4AD74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86" w:type="dxa"/>
            <w:vAlign w:val="center"/>
          </w:tcPr>
          <w:p w14:paraId="6F11D47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048" w:type="dxa"/>
            <w:vAlign w:val="center"/>
          </w:tcPr>
          <w:p w14:paraId="16F94A6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2071" w:type="dxa"/>
            <w:vAlign w:val="center"/>
          </w:tcPr>
          <w:p w14:paraId="49C2B32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制造厂家</w:t>
            </w:r>
          </w:p>
        </w:tc>
        <w:tc>
          <w:tcPr>
            <w:tcW w:w="1817" w:type="dxa"/>
            <w:vAlign w:val="center"/>
          </w:tcPr>
          <w:p w14:paraId="2FE1004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规格和说明</w:t>
            </w:r>
          </w:p>
        </w:tc>
      </w:tr>
      <w:tr w14:paraId="79032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788" w:type="dxa"/>
            <w:vAlign w:val="bottom"/>
          </w:tcPr>
          <w:p w14:paraId="3C8113E4">
            <w:pPr>
              <w:widowControl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bottom"/>
          </w:tcPr>
          <w:p w14:paraId="055ABAC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bottom"/>
          </w:tcPr>
          <w:p w14:paraId="596EA03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bottom"/>
          </w:tcPr>
          <w:p w14:paraId="372E130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6" w:type="dxa"/>
            <w:vAlign w:val="bottom"/>
          </w:tcPr>
          <w:p w14:paraId="28C5B23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8" w:type="dxa"/>
            <w:vAlign w:val="bottom"/>
          </w:tcPr>
          <w:p w14:paraId="0486001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vAlign w:val="bottom"/>
          </w:tcPr>
          <w:p w14:paraId="4C66B94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7" w:type="dxa"/>
            <w:vAlign w:val="bottom"/>
          </w:tcPr>
          <w:p w14:paraId="375E4C7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1CD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788" w:type="dxa"/>
            <w:vAlign w:val="bottom"/>
          </w:tcPr>
          <w:p w14:paraId="21DA5197">
            <w:pPr>
              <w:widowControl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bottom"/>
          </w:tcPr>
          <w:p w14:paraId="0768B3F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bottom"/>
          </w:tcPr>
          <w:p w14:paraId="2D24120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bottom"/>
          </w:tcPr>
          <w:p w14:paraId="14A009C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6" w:type="dxa"/>
            <w:vAlign w:val="bottom"/>
          </w:tcPr>
          <w:p w14:paraId="6ACB6CA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8" w:type="dxa"/>
            <w:vAlign w:val="bottom"/>
          </w:tcPr>
          <w:p w14:paraId="7633241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vAlign w:val="bottom"/>
          </w:tcPr>
          <w:p w14:paraId="28DE776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7" w:type="dxa"/>
            <w:vAlign w:val="bottom"/>
          </w:tcPr>
          <w:p w14:paraId="274AFA7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8C4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788" w:type="dxa"/>
            <w:vAlign w:val="bottom"/>
          </w:tcPr>
          <w:p w14:paraId="24FB8EDC">
            <w:pPr>
              <w:widowControl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bottom"/>
          </w:tcPr>
          <w:p w14:paraId="7B9CE18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bottom"/>
          </w:tcPr>
          <w:p w14:paraId="6D2E116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bottom"/>
          </w:tcPr>
          <w:p w14:paraId="11E0DB4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6" w:type="dxa"/>
            <w:vAlign w:val="bottom"/>
          </w:tcPr>
          <w:p w14:paraId="1204ABF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8" w:type="dxa"/>
            <w:vAlign w:val="bottom"/>
          </w:tcPr>
          <w:p w14:paraId="472CFA1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vAlign w:val="bottom"/>
          </w:tcPr>
          <w:p w14:paraId="169B59D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2" w:name="_GoBack"/>
            <w:bookmarkEnd w:id="2"/>
          </w:p>
        </w:tc>
        <w:tc>
          <w:tcPr>
            <w:tcW w:w="1817" w:type="dxa"/>
            <w:vAlign w:val="bottom"/>
          </w:tcPr>
          <w:p w14:paraId="41D7CC9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192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  <w:jc w:val="center"/>
        </w:trPr>
        <w:tc>
          <w:tcPr>
            <w:tcW w:w="788" w:type="dxa"/>
            <w:vAlign w:val="bottom"/>
          </w:tcPr>
          <w:p w14:paraId="04BE9CFD">
            <w:pPr>
              <w:widowControl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bottom"/>
          </w:tcPr>
          <w:p w14:paraId="1D7B99E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bottom"/>
          </w:tcPr>
          <w:p w14:paraId="775253A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bottom"/>
          </w:tcPr>
          <w:p w14:paraId="310E462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6" w:type="dxa"/>
            <w:vAlign w:val="bottom"/>
          </w:tcPr>
          <w:p w14:paraId="5DF62B6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8" w:type="dxa"/>
            <w:vAlign w:val="bottom"/>
          </w:tcPr>
          <w:p w14:paraId="476BE31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vAlign w:val="bottom"/>
          </w:tcPr>
          <w:p w14:paraId="662480F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7" w:type="dxa"/>
            <w:vAlign w:val="bottom"/>
          </w:tcPr>
          <w:p w14:paraId="55EB530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E60FEFE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三、知识产权：即中标人应保证采购单位在使用应标货物时，不承担任何设计知识产权法律诉讼的责任。</w:t>
      </w:r>
    </w:p>
    <w:p w14:paraId="23B76D64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四、交货期：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合同签订生效后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个日历日内交货完毕、安装调试完成。</w:t>
      </w:r>
    </w:p>
    <w:p w14:paraId="7FBC0092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质保期：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项目验收合格后，原厂整机质保期为3年，投标时供应商须提供设备制造商的保修承诺书（明确保修年数）。</w:t>
      </w:r>
    </w:p>
    <w:p w14:paraId="465B2986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中标人未征得采购单位同意和谅解而单方面延迟交货，将按违约终止合同。</w:t>
      </w:r>
    </w:p>
    <w:p w14:paraId="1EA6E636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标人遇到可能妨碍按时交货和提供服务的情况，应当及时以书面形式通知采购单位，说明原由、拖延的期限等；采购单位、采购代理机构在收到通知后，尽快进行情况评估并确定是否通过修改合同，酌情延长交货时间或者通过协商加收误期赔偿金。</w:t>
      </w:r>
    </w:p>
    <w:p w14:paraId="558C2B43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交货地点：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甲方指定地点</w:t>
      </w:r>
    </w:p>
    <w:p w14:paraId="146149FA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六、结算方式：</w:t>
      </w:r>
    </w:p>
    <w:p w14:paraId="18B1ADE9">
      <w:pPr>
        <w:spacing w:line="360" w:lineRule="auto"/>
        <w:ind w:firstLine="560" w:firstLineChars="200"/>
        <w:outlineLvl w:val="1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" w:name="_Toc7090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1.结算方式：由采购单位负责结算。</w:t>
      </w:r>
      <w:bookmarkEnd w:id="1"/>
    </w:p>
    <w:p w14:paraId="3DCF818E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2.合同款的支付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>验收合格收到发票后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,一次性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>支付合同总金额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；</w:t>
      </w:r>
    </w:p>
    <w:p w14:paraId="4E24424C">
      <w:pPr>
        <w:spacing w:line="360" w:lineRule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2FEF3124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八、运输：中标人可根据交货期、运输条件自行选择运输方式（另有规定的除外），承担一切运输费用。</w:t>
      </w:r>
    </w:p>
    <w:p w14:paraId="365E6789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九、技术保障：中标人应随同货物提供相应的中文技术文件（包括产品合格证、装箱清单、操作手册、使用说明、检测报告、维护手册、服务指南等资料）,调试、试运行技术保障服务。</w:t>
      </w:r>
    </w:p>
    <w:p w14:paraId="3E5252C7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培训：免费提供现场操作使用培训及维修培训。</w:t>
      </w:r>
    </w:p>
    <w:p w14:paraId="28D47027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十一、售后服务：乙方在接到甲方报修电话后，在2小时内响应，24小时内派出合格的维修人员到达现场进行维修服务，若需将产品返厂维修，乙方应提供备用机、承担维修产品所需的往返费用。</w:t>
      </w:r>
    </w:p>
    <w:p w14:paraId="27F4C74F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、质量保证</w:t>
      </w:r>
    </w:p>
    <w:p w14:paraId="23DC2A88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中标人应当保证所供货物的来源渠道正常，产品是全新的、未使用过的、且完全符合合同规定的质量、规格、技术指标等要求，并在质保期内、外应对由于产品设计、工艺或材料的缺陷而产生的质量问题负责。</w:t>
      </w:r>
    </w:p>
    <w:p w14:paraId="086D1B01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2、在质保期内，如果发现货物的质量、规格、技术指标等存在与合同中任何一项不符，采购单位应在最短时间内，以书面形式向中标人提出索赔，同时通告采购代理机构。</w:t>
      </w:r>
    </w:p>
    <w:p w14:paraId="202086F8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3、保修期内，损坏部件的修理费、往返运保费等均由中标人承担。保修期外，只收取单程的运保费及已维修的元器件成本费，未尽事宜由双方协商解决。</w:t>
      </w:r>
    </w:p>
    <w:p w14:paraId="02C53BB7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十三、采购项目执行内容需要调整时，经采购单位同意后，可以对相应的原材料进行调整，并协商确定价格差额计算方法和负担办法。</w:t>
      </w:r>
    </w:p>
    <w:p w14:paraId="3B7E17D3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十四、产品设计变更</w:t>
      </w:r>
    </w:p>
    <w:p w14:paraId="21015307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1FB29FEC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十五、检验：在交货前，制造商应当对产品的质量、规格、数量等进行准确而全面的检验，出具合格证并封装；产品送达指定地点后，中标人、采购单位须在约定的时间和地点共同开箱检验。</w:t>
      </w:r>
    </w:p>
    <w:p w14:paraId="3C5E4B8A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十六、验收：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按甲方相关流程验收。</w:t>
      </w:r>
    </w:p>
    <w:p w14:paraId="48D44ABB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十七、合同争议的解决：合同执行中发生争议的，当事人双方应协商解决，协商达不成一致时，可向人民法院提请诉讼。</w:t>
      </w:r>
    </w:p>
    <w:p w14:paraId="372C65E2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十八、在发生不可抗力情况下的应对措施和解决办法。</w:t>
      </w:r>
    </w:p>
    <w:p w14:paraId="0433CF53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十九、合同一经签订，不得擅自变更、中止或者终止合同。对确需变更、调整或者中止、终止合同的，应按规定履行相应的手续。</w:t>
      </w:r>
    </w:p>
    <w:p w14:paraId="6C9D18F4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十、违约责任：依据《中华人民共和国民法典》、《中华人民共和国政府采购法》的相关条款和本合同约定，中标人未全面履行合同义务或者发生违约，采购单位会同采购代理机构有权终止合同，依法向中标人进行经济索赔，并报请政府采购监督管理机关进行相应的行政处罚。采购单位违约的，应当赔偿给中标人造成的经济损失。</w:t>
      </w:r>
    </w:p>
    <w:p w14:paraId="667FBE9C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二十一、本合同一式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份，甲方、乙方、各执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份，采购代理机构执壹份。签字盖章后生效，合同执行完毕自动失效（合同的服务承诺则长期有效）。</w:t>
      </w:r>
    </w:p>
    <w:p w14:paraId="27696569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、其它（在合同中具体明确）</w:t>
      </w:r>
    </w:p>
    <w:p w14:paraId="08A34D90">
      <w:pPr>
        <w:pStyle w:val="2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page" w:tblpX="1420" w:tblpY="46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15CCB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 w14:paraId="184BDD23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甲方名称</w:t>
            </w: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（盖章）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 w14:paraId="1F4F4002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地址：</w:t>
            </w:r>
          </w:p>
          <w:p w14:paraId="55B59A11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法定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代表人（签字）：</w:t>
            </w:r>
          </w:p>
          <w:p w14:paraId="313778C7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电话：</w:t>
            </w:r>
          </w:p>
          <w:p w14:paraId="698C2DF2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开户银行：</w:t>
            </w:r>
          </w:p>
          <w:p w14:paraId="06325A58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帐号：</w:t>
            </w:r>
          </w:p>
        </w:tc>
        <w:tc>
          <w:tcPr>
            <w:tcW w:w="4643" w:type="dxa"/>
          </w:tcPr>
          <w:p w14:paraId="3FBDD8D9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乙方名称</w:t>
            </w: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（盖章）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 w14:paraId="0ACC92A0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地址：</w:t>
            </w:r>
          </w:p>
          <w:p w14:paraId="5E6FB07E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法定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代表人（签字）：</w:t>
            </w:r>
          </w:p>
          <w:p w14:paraId="0823E285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电话：</w:t>
            </w:r>
          </w:p>
          <w:p w14:paraId="3688C86B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开户银行：</w:t>
            </w:r>
          </w:p>
          <w:p w14:paraId="66EF8F13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帐号：</w:t>
            </w:r>
          </w:p>
        </w:tc>
      </w:tr>
    </w:tbl>
    <w:p w14:paraId="68EED7DA">
      <w:pPr>
        <w:pStyle w:val="2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   月   日                              年  月  日</w:t>
      </w:r>
    </w:p>
    <w:p w14:paraId="04581897"/>
    <w:sectPr>
      <w:pgSz w:w="11906" w:h="16838"/>
      <w:pgMar w:top="1837" w:right="1916" w:bottom="1837" w:left="191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BFB831"/>
    <w:multiLevelType w:val="singleLevel"/>
    <w:tmpl w:val="98BFB83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92C25"/>
    <w:rsid w:val="02292C25"/>
    <w:rsid w:val="1A491E89"/>
    <w:rsid w:val="1CC11869"/>
    <w:rsid w:val="1CF71A15"/>
    <w:rsid w:val="25C60417"/>
    <w:rsid w:val="3A215A40"/>
    <w:rsid w:val="3CA15C1F"/>
    <w:rsid w:val="3D0A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styleId="3">
    <w:name w:val="Body Text 2"/>
    <w:basedOn w:val="1"/>
    <w:qFormat/>
    <w:uiPriority w:val="0"/>
    <w:pPr>
      <w:adjustRightInd w:val="0"/>
      <w:snapToGrid w:val="0"/>
      <w:spacing w:line="480" w:lineRule="atLeast"/>
    </w:pPr>
    <w:rPr>
      <w:rFonts w:ascii="宋体" w:hAnsi="宋体"/>
      <w:sz w:val="28"/>
    </w:rPr>
  </w:style>
  <w:style w:type="paragraph" w:styleId="4">
    <w:name w:val="Block Text"/>
    <w:basedOn w:val="1"/>
    <w:unhideWhenUsed/>
    <w:qFormat/>
    <w:uiPriority w:val="99"/>
    <w:pPr>
      <w:ind w:left="1440" w:leftChars="700" w:right="700" w:rightChars="700"/>
    </w:pPr>
  </w:style>
  <w:style w:type="paragraph" w:styleId="5">
    <w:name w:val="Normal (Web)"/>
    <w:basedOn w:val="1"/>
    <w:unhideWhenUsed/>
    <w:qFormat/>
    <w:uiPriority w:val="99"/>
    <w:rPr>
      <w:sz w:val="24"/>
    </w:rPr>
  </w:style>
  <w:style w:type="character" w:styleId="8">
    <w:name w:val="Hyperlink"/>
    <w:basedOn w:val="7"/>
    <w:unhideWhenUsed/>
    <w:qFormat/>
    <w:uiPriority w:val="99"/>
    <w:rPr>
      <w:rFonts w:hint="eastAsia" w:ascii="宋体" w:hAnsi="宋体" w:eastAsia="宋体" w:cs="宋体"/>
      <w:color w:val="000000"/>
      <w:sz w:val="14"/>
      <w:szCs w:val="14"/>
      <w:u w:val="none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/>
      <w:szCs w:val="22"/>
    </w:rPr>
  </w:style>
  <w:style w:type="paragraph" w:customStyle="1" w:styleId="10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1786</Words>
  <Characters>1806</Characters>
  <Lines>0</Lines>
  <Paragraphs>0</Paragraphs>
  <TotalTime>2</TotalTime>
  <ScaleCrop>false</ScaleCrop>
  <LinksUpToDate>false</LinksUpToDate>
  <CharactersWithSpaces>1927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2025-09-19T06:20:00Z</dcterms:created>
  <dc:creator>倩倩</dc:creator>
  <cp:lastModifiedBy>倩倩</cp:lastModifiedBy>
  <dcterms:modified xsi:type="dcterms:W3CDTF">2026-07-01T02:04:46Z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F483CB7E39FA452FBDA264CF3E35D0DD_11</vt:lpwstr>
  </property>
  <property fmtid="{D5CDD505-2E9C-101B-9397-08002B2CF9AE}" pid="4" name="KSOTemplateDocerSaveRecord">
    <vt:lpwstr>eyJoZGlkIjoiNDAxNTU5YWE1ZGQxYzk5NTgxMDBkNWU4YWYzYjExY2MiLCJ1c2VySWQiOiI2MTA1NzgwMzcifQ==</vt:lpwstr>
  </property>
</Properties>
</file>