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A814E">
      <w:pPr>
        <w:jc w:val="center"/>
        <w:rPr>
          <w:rFonts w:hint="eastAsia" w:ascii="仿宋" w:hAnsi="仿宋" w:eastAsia="仿宋" w:cs="仿宋"/>
          <w:b/>
          <w:color w:val="auto"/>
          <w:spacing w:val="0"/>
          <w:kern w:val="21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cs="仿宋"/>
          <w:b/>
          <w:color w:val="auto"/>
          <w:spacing w:val="0"/>
          <w:kern w:val="21"/>
          <w:sz w:val="28"/>
          <w:szCs w:val="28"/>
          <w:highlight w:val="none"/>
          <w:lang w:val="en-US" w:eastAsia="zh-CN"/>
        </w:rPr>
        <w:t>（本合同为参考模板，具体以甲乙双方签订合同为准）</w:t>
      </w:r>
    </w:p>
    <w:p w14:paraId="3254237E">
      <w:pPr>
        <w:jc w:val="center"/>
        <w:rPr>
          <w:rFonts w:hint="eastAsia" w:ascii="仿宋" w:hAnsi="仿宋" w:eastAsia="仿宋" w:cs="仿宋"/>
          <w:b/>
          <w:bCs/>
          <w:color w:val="auto"/>
          <w:spacing w:val="0"/>
          <w:kern w:val="21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0"/>
          <w:kern w:val="21"/>
          <w:sz w:val="72"/>
          <w:szCs w:val="72"/>
          <w:highlight w:val="none"/>
          <w:lang w:val="en-US" w:eastAsia="zh-CN"/>
        </w:rPr>
        <w:t xml:space="preserve">服 务 </w:t>
      </w:r>
      <w:r>
        <w:rPr>
          <w:rFonts w:hint="eastAsia" w:ascii="仿宋" w:hAnsi="仿宋" w:eastAsia="仿宋" w:cs="仿宋"/>
          <w:b/>
          <w:color w:val="auto"/>
          <w:spacing w:val="0"/>
          <w:kern w:val="21"/>
          <w:sz w:val="72"/>
          <w:szCs w:val="72"/>
          <w:highlight w:val="none"/>
        </w:rPr>
        <w:t>合 同</w:t>
      </w:r>
    </w:p>
    <w:p w14:paraId="249851DD">
      <w:pPr>
        <w:pStyle w:val="9"/>
        <w:spacing w:line="360" w:lineRule="auto"/>
        <w:ind w:firstLine="602" w:firstLineChars="200"/>
        <w:jc w:val="center"/>
        <w:rPr>
          <w:rFonts w:hint="eastAsia" w:ascii="仿宋" w:hAnsi="仿宋" w:eastAsia="仿宋" w:cs="仿宋"/>
          <w:b/>
          <w:bCs/>
          <w:color w:val="auto"/>
          <w:spacing w:val="0"/>
          <w:kern w:val="21"/>
          <w:sz w:val="30"/>
          <w:szCs w:val="30"/>
          <w:highlight w:val="none"/>
        </w:rPr>
      </w:pPr>
    </w:p>
    <w:p w14:paraId="586BB85A">
      <w:pPr>
        <w:pStyle w:val="10"/>
        <w:jc w:val="center"/>
        <w:outlineLvl w:val="2"/>
        <w:rPr>
          <w:rFonts w:hint="eastAsia" w:ascii="仿宋" w:hAnsi="仿宋" w:eastAsia="仿宋" w:cs="仿宋"/>
          <w:b/>
          <w:snapToGrid w:val="0"/>
          <w:color w:val="auto"/>
          <w:spacing w:val="0"/>
          <w:kern w:val="21"/>
          <w:sz w:val="48"/>
          <w:szCs w:val="48"/>
          <w:highlight w:val="none"/>
          <w:u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kern w:val="21"/>
          <w:sz w:val="30"/>
          <w:szCs w:val="30"/>
          <w:highlight w:val="none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spacing w:val="0"/>
          <w:kern w:val="21"/>
          <w:sz w:val="30"/>
          <w:szCs w:val="30"/>
          <w:highlight w:val="none"/>
          <w:u w:val="none"/>
        </w:rPr>
        <w:t>（</w:t>
      </w:r>
      <w:r>
        <w:rPr>
          <w:rFonts w:hint="eastAsia" w:ascii="仿宋" w:hAnsi="仿宋" w:eastAsia="仿宋" w:cs="仿宋"/>
          <w:b/>
          <w:bCs/>
          <w:color w:val="auto"/>
          <w:spacing w:val="0"/>
          <w:kern w:val="21"/>
          <w:sz w:val="30"/>
          <w:szCs w:val="30"/>
          <w:highlight w:val="none"/>
          <w:u w:val="none"/>
          <w:lang w:val="en-US" w:eastAsia="zh-CN"/>
        </w:rPr>
        <w:t>项目名称：</w:t>
      </w:r>
      <w:r>
        <w:rPr>
          <w:rFonts w:hint="eastAsia" w:ascii="仿宋" w:hAnsi="仿宋" w:eastAsia="仿宋" w:cs="仿宋"/>
          <w:b/>
          <w:sz w:val="28"/>
          <w:highlight w:val="none"/>
          <w:lang w:eastAsia="zh-CN"/>
        </w:rPr>
        <w:t>西安市胸科医院岗位外包服务项目</w:t>
      </w:r>
      <w:r>
        <w:rPr>
          <w:rFonts w:hint="eastAsia" w:ascii="仿宋" w:hAnsi="仿宋" w:eastAsia="仿宋" w:cs="仿宋"/>
          <w:b/>
          <w:bCs/>
          <w:color w:val="auto"/>
          <w:spacing w:val="0"/>
          <w:kern w:val="21"/>
          <w:sz w:val="30"/>
          <w:szCs w:val="30"/>
          <w:highlight w:val="none"/>
          <w:u w:val="none"/>
        </w:rPr>
        <w:t>）</w:t>
      </w:r>
      <w:bookmarkStart w:id="1" w:name="_GoBack"/>
      <w:bookmarkEnd w:id="1"/>
    </w:p>
    <w:p w14:paraId="0A063055">
      <w:pPr>
        <w:pStyle w:val="9"/>
        <w:rPr>
          <w:rFonts w:hint="eastAsia" w:ascii="仿宋" w:hAnsi="仿宋" w:eastAsia="仿宋" w:cs="仿宋"/>
          <w:b/>
          <w:snapToGrid w:val="0"/>
          <w:color w:val="auto"/>
          <w:spacing w:val="0"/>
          <w:kern w:val="21"/>
          <w:sz w:val="48"/>
          <w:szCs w:val="48"/>
          <w:highlight w:val="none"/>
        </w:rPr>
      </w:pPr>
    </w:p>
    <w:p w14:paraId="79D02A75">
      <w:pPr>
        <w:ind w:firstLine="600"/>
        <w:jc w:val="center"/>
        <w:rPr>
          <w:rFonts w:hint="eastAsia" w:ascii="仿宋" w:hAnsi="仿宋" w:eastAsia="仿宋" w:cs="仿宋"/>
          <w:color w:val="auto"/>
          <w:spacing w:val="0"/>
          <w:kern w:val="21"/>
          <w:sz w:val="30"/>
          <w:szCs w:val="30"/>
          <w:highlight w:val="none"/>
        </w:rPr>
      </w:pPr>
    </w:p>
    <w:p w14:paraId="60E273A8">
      <w:pPr>
        <w:pStyle w:val="6"/>
        <w:rPr>
          <w:rFonts w:hint="eastAsia" w:ascii="仿宋" w:hAnsi="仿宋" w:eastAsia="仿宋" w:cs="仿宋"/>
          <w:color w:val="auto"/>
          <w:spacing w:val="0"/>
          <w:kern w:val="21"/>
          <w:sz w:val="30"/>
          <w:szCs w:val="30"/>
          <w:highlight w:val="none"/>
        </w:rPr>
      </w:pPr>
    </w:p>
    <w:p w14:paraId="62565163">
      <w:pPr>
        <w:pStyle w:val="6"/>
        <w:rPr>
          <w:rFonts w:hint="eastAsia" w:ascii="仿宋" w:hAnsi="仿宋" w:eastAsia="仿宋" w:cs="仿宋"/>
          <w:color w:val="auto"/>
          <w:spacing w:val="0"/>
          <w:kern w:val="21"/>
          <w:sz w:val="30"/>
          <w:szCs w:val="30"/>
          <w:highlight w:val="none"/>
        </w:rPr>
      </w:pPr>
    </w:p>
    <w:p w14:paraId="2EC7D6EF">
      <w:pPr>
        <w:pStyle w:val="6"/>
        <w:rPr>
          <w:rFonts w:hint="eastAsia" w:ascii="仿宋" w:hAnsi="仿宋" w:eastAsia="仿宋" w:cs="仿宋"/>
          <w:color w:val="auto"/>
          <w:spacing w:val="0"/>
          <w:kern w:val="21"/>
          <w:sz w:val="30"/>
          <w:szCs w:val="30"/>
          <w:highlight w:val="none"/>
        </w:rPr>
      </w:pPr>
    </w:p>
    <w:p w14:paraId="02E45BA5">
      <w:pPr>
        <w:pStyle w:val="6"/>
        <w:rPr>
          <w:rFonts w:hint="eastAsia" w:ascii="仿宋" w:hAnsi="仿宋" w:eastAsia="仿宋" w:cs="仿宋"/>
          <w:color w:val="auto"/>
          <w:spacing w:val="0"/>
          <w:kern w:val="21"/>
          <w:sz w:val="30"/>
          <w:szCs w:val="30"/>
          <w:highlight w:val="none"/>
        </w:rPr>
      </w:pPr>
    </w:p>
    <w:p w14:paraId="7627C091">
      <w:pPr>
        <w:spacing w:line="360" w:lineRule="auto"/>
        <w:ind w:firstLine="1280" w:firstLineChars="400"/>
        <w:rPr>
          <w:rFonts w:hint="eastAsia" w:ascii="仿宋" w:hAnsi="仿宋" w:eastAsia="仿宋" w:cs="仿宋"/>
          <w:color w:val="auto"/>
          <w:spacing w:val="0"/>
          <w:kern w:val="21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kern w:val="21"/>
          <w:sz w:val="32"/>
          <w:szCs w:val="32"/>
          <w:highlight w:val="none"/>
        </w:rPr>
        <w:t>甲  方：</w:t>
      </w:r>
      <w:r>
        <w:rPr>
          <w:rFonts w:hint="eastAsia" w:ascii="仿宋" w:hAnsi="仿宋" w:eastAsia="仿宋" w:cs="仿宋"/>
          <w:color w:val="auto"/>
          <w:spacing w:val="0"/>
          <w:kern w:val="21"/>
          <w:sz w:val="32"/>
          <w:szCs w:val="32"/>
          <w:highlight w:val="none"/>
          <w:lang w:eastAsia="zh-CN"/>
        </w:rPr>
        <w:t>西安市胸科医院</w:t>
      </w:r>
      <w:r>
        <w:rPr>
          <w:rFonts w:hint="eastAsia" w:ascii="仿宋" w:hAnsi="仿宋" w:eastAsia="仿宋" w:cs="仿宋"/>
          <w:color w:val="auto"/>
          <w:spacing w:val="0"/>
          <w:kern w:val="21"/>
          <w:sz w:val="32"/>
          <w:szCs w:val="32"/>
          <w:highlight w:val="none"/>
        </w:rPr>
        <w:t xml:space="preserve"> </w:t>
      </w:r>
    </w:p>
    <w:p w14:paraId="63137144">
      <w:pPr>
        <w:spacing w:line="360" w:lineRule="auto"/>
        <w:ind w:firstLine="1280" w:firstLineChars="400"/>
        <w:rPr>
          <w:rFonts w:hint="eastAsia" w:ascii="仿宋" w:hAnsi="仿宋" w:eastAsia="仿宋" w:cs="仿宋"/>
          <w:color w:val="auto"/>
          <w:spacing w:val="0"/>
          <w:kern w:val="21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kern w:val="21"/>
          <w:sz w:val="32"/>
          <w:szCs w:val="32"/>
          <w:highlight w:val="none"/>
        </w:rPr>
        <w:t>乙  方：</w:t>
      </w:r>
    </w:p>
    <w:p w14:paraId="126345B3">
      <w:pPr>
        <w:spacing w:line="360" w:lineRule="auto"/>
        <w:jc w:val="center"/>
        <w:rPr>
          <w:rFonts w:hint="eastAsia" w:ascii="仿宋" w:hAnsi="仿宋" w:eastAsia="仿宋" w:cs="仿宋"/>
          <w:color w:val="auto"/>
          <w:spacing w:val="0"/>
          <w:kern w:val="21"/>
          <w:sz w:val="32"/>
          <w:szCs w:val="32"/>
          <w:highlight w:val="none"/>
        </w:rPr>
      </w:pPr>
    </w:p>
    <w:p w14:paraId="4AAD31AF">
      <w:pPr>
        <w:spacing w:line="360" w:lineRule="auto"/>
        <w:jc w:val="center"/>
        <w:rPr>
          <w:rFonts w:hint="eastAsia" w:ascii="仿宋" w:hAnsi="仿宋" w:eastAsia="仿宋" w:cs="仿宋"/>
          <w:color w:val="auto"/>
          <w:spacing w:val="0"/>
          <w:kern w:val="21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kern w:val="21"/>
          <w:sz w:val="32"/>
          <w:szCs w:val="32"/>
          <w:highlight w:val="none"/>
        </w:rPr>
        <w:t>202</w:t>
      </w:r>
      <w:r>
        <w:rPr>
          <w:rFonts w:hint="eastAsia" w:ascii="仿宋" w:hAnsi="仿宋" w:eastAsia="仿宋" w:cs="仿宋"/>
          <w:color w:val="auto"/>
          <w:spacing w:val="0"/>
          <w:kern w:val="21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pacing w:val="0"/>
          <w:kern w:val="21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0"/>
          <w:kern w:val="21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kern w:val="21"/>
          <w:sz w:val="32"/>
          <w:szCs w:val="32"/>
          <w:highlight w:val="none"/>
        </w:rPr>
        <w:t>月</w:t>
      </w:r>
    </w:p>
    <w:p w14:paraId="3DCB93B0">
      <w:pPr>
        <w:pStyle w:val="9"/>
        <w:spacing w:line="360" w:lineRule="auto"/>
        <w:jc w:val="center"/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pacing w:val="0"/>
          <w:kern w:val="21"/>
          <w:sz w:val="32"/>
          <w:szCs w:val="32"/>
          <w:highlight w:val="none"/>
        </w:rPr>
        <w:t>中国  西安</w:t>
      </w:r>
    </w:p>
    <w:p w14:paraId="233AB6B6">
      <w:pPr>
        <w:pStyle w:val="4"/>
        <w:bidi w:val="0"/>
        <w:jc w:val="center"/>
        <w:rPr>
          <w:rFonts w:hint="eastAsia" w:ascii="仿宋" w:hAnsi="仿宋" w:eastAsia="仿宋" w:cs="仿宋"/>
          <w:spacing w:val="0"/>
          <w:kern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0"/>
          <w:kern w:val="21"/>
          <w:highlight w:val="none"/>
          <w:lang w:val="en-US" w:eastAsia="zh-CN"/>
        </w:rPr>
        <w:t>服务合同</w:t>
      </w:r>
    </w:p>
    <w:p w14:paraId="29B88566">
      <w:pPr>
        <w:pStyle w:val="3"/>
        <w:spacing w:line="360" w:lineRule="auto"/>
        <w:ind w:firstLine="468" w:firstLineChars="200"/>
        <w:rPr>
          <w:rFonts w:hint="eastAsia" w:ascii="仿宋" w:hAnsi="仿宋" w:eastAsia="仿宋" w:cs="仿宋"/>
          <w:bCs/>
          <w:color w:val="auto"/>
          <w:spacing w:val="-3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spacing w:val="-3"/>
          <w:highlight w:val="none"/>
        </w:rPr>
        <w:t>甲方（采购人）：</w:t>
      </w:r>
      <w:r>
        <w:rPr>
          <w:rFonts w:hint="eastAsia" w:ascii="仿宋" w:hAnsi="仿宋" w:eastAsia="仿宋" w:cs="仿宋"/>
          <w:bCs/>
          <w:color w:val="auto"/>
          <w:spacing w:val="-3"/>
          <w:highlight w:val="none"/>
          <w:lang w:eastAsia="zh-CN"/>
        </w:rPr>
        <w:t>西安市胸科医院</w:t>
      </w:r>
    </w:p>
    <w:p w14:paraId="0FE71D7F">
      <w:pPr>
        <w:pStyle w:val="3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auto"/>
          <w:highlight w:val="none"/>
        </w:rPr>
      </w:pPr>
      <w:r>
        <w:rPr>
          <w:rFonts w:hint="eastAsia" w:ascii="仿宋" w:hAnsi="仿宋" w:eastAsia="仿宋" w:cs="仿宋"/>
          <w:bCs/>
          <w:color w:val="auto"/>
          <w:highlight w:val="none"/>
        </w:rPr>
        <w:t>乙方（供应商</w:t>
      </w:r>
      <w:r>
        <w:rPr>
          <w:rFonts w:hint="eastAsia" w:ascii="仿宋" w:hAnsi="仿宋" w:eastAsia="仿宋" w:cs="仿宋"/>
          <w:bCs/>
          <w:color w:val="auto"/>
          <w:spacing w:val="-9"/>
          <w:highlight w:val="none"/>
        </w:rPr>
        <w:t>）：</w:t>
      </w:r>
      <w:r>
        <w:rPr>
          <w:rFonts w:hint="eastAsia" w:ascii="仿宋" w:hAnsi="仿宋" w:eastAsia="仿宋" w:cs="仿宋"/>
          <w:bCs/>
          <w:color w:val="auto"/>
          <w:spacing w:val="-9"/>
          <w:highlight w:val="non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highlight w:val="none"/>
          <w:u w:val="single" w:color="000000"/>
        </w:rPr>
        <w:t xml:space="preserve"> </w:t>
      </w:r>
      <w:r>
        <w:rPr>
          <w:rFonts w:hint="eastAsia" w:ascii="仿宋" w:hAnsi="仿宋" w:eastAsia="仿宋" w:cs="仿宋"/>
          <w:bCs/>
          <w:color w:val="auto"/>
          <w:highlight w:val="none"/>
          <w:u w:val="single"/>
        </w:rPr>
        <w:t xml:space="preserve">   </w:t>
      </w:r>
    </w:p>
    <w:p w14:paraId="03031329">
      <w:pPr>
        <w:pStyle w:val="3"/>
        <w:spacing w:line="360" w:lineRule="auto"/>
        <w:ind w:firstLine="468" w:firstLineChars="200"/>
        <w:jc w:val="left"/>
        <w:rPr>
          <w:rFonts w:hint="eastAsia" w:ascii="仿宋" w:hAnsi="仿宋" w:eastAsia="仿宋" w:cs="仿宋"/>
          <w:bCs/>
          <w:color w:val="auto"/>
          <w:spacing w:val="-3"/>
          <w:highlight w:val="none"/>
        </w:rPr>
      </w:pPr>
      <w:r>
        <w:rPr>
          <w:rFonts w:hint="eastAsia" w:ascii="仿宋" w:hAnsi="仿宋" w:eastAsia="仿宋" w:cs="仿宋"/>
          <w:bCs/>
          <w:color w:val="auto"/>
          <w:spacing w:val="-3"/>
          <w:highlight w:val="none"/>
        </w:rPr>
        <w:t>项目名称西安市胸科医院岗位外包服务项目，由华夏国际项目管理（西安）有限公司组织</w:t>
      </w:r>
      <w:r>
        <w:rPr>
          <w:rFonts w:hint="eastAsia" w:ascii="仿宋" w:hAnsi="仿宋" w:eastAsia="仿宋" w:cs="仿宋"/>
          <w:bCs/>
          <w:color w:val="auto"/>
          <w:spacing w:val="-3"/>
          <w:highlight w:val="none"/>
          <w:lang w:val="en-US" w:eastAsia="zh-CN"/>
        </w:rPr>
        <w:t>竞争性磋商</w:t>
      </w:r>
      <w:r>
        <w:rPr>
          <w:rFonts w:hint="eastAsia" w:ascii="仿宋" w:hAnsi="仿宋" w:eastAsia="仿宋" w:cs="仿宋"/>
          <w:bCs/>
          <w:color w:val="auto"/>
          <w:spacing w:val="-3"/>
          <w:highlight w:val="none"/>
        </w:rPr>
        <w:t>，</w:t>
      </w:r>
      <w:r>
        <w:rPr>
          <w:rFonts w:hint="eastAsia" w:ascii="仿宋" w:hAnsi="仿宋" w:eastAsia="仿宋" w:cs="仿宋"/>
          <w:bCs/>
          <w:color w:val="auto"/>
          <w:spacing w:val="-3"/>
          <w:highlight w:val="none"/>
          <w:lang w:eastAsia="zh-CN"/>
        </w:rPr>
        <w:t>西安市胸科医院</w:t>
      </w:r>
      <w:r>
        <w:rPr>
          <w:rFonts w:hint="eastAsia" w:ascii="仿宋" w:hAnsi="仿宋" w:eastAsia="仿宋" w:cs="仿宋"/>
          <w:bCs/>
          <w:color w:val="auto"/>
          <w:spacing w:val="-3"/>
          <w:highlight w:val="none"/>
        </w:rPr>
        <w:t>(以下简称“甲方”)确定</w:t>
      </w:r>
      <w:r>
        <w:rPr>
          <w:rFonts w:hint="eastAsia" w:ascii="仿宋" w:hAnsi="仿宋" w:eastAsia="仿宋" w:cs="仿宋"/>
          <w:bCs/>
          <w:color w:val="auto"/>
          <w:spacing w:val="-3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Cs/>
          <w:color w:val="auto"/>
          <w:spacing w:val="-3"/>
          <w:highlight w:val="none"/>
        </w:rPr>
        <w:t>(以下筒称“乙方”)为该项目的中标人。</w:t>
      </w:r>
    </w:p>
    <w:p w14:paraId="03E5FD19">
      <w:pPr>
        <w:pStyle w:val="3"/>
        <w:spacing w:line="360" w:lineRule="auto"/>
        <w:ind w:firstLine="468" w:firstLineChars="200"/>
        <w:jc w:val="left"/>
        <w:rPr>
          <w:rFonts w:hint="eastAsia" w:ascii="仿宋" w:hAnsi="仿宋" w:eastAsia="仿宋" w:cs="仿宋"/>
          <w:bCs/>
          <w:color w:val="auto"/>
          <w:highlight w:val="none"/>
        </w:rPr>
      </w:pPr>
      <w:r>
        <w:rPr>
          <w:rFonts w:hint="eastAsia" w:ascii="仿宋" w:hAnsi="仿宋" w:eastAsia="仿宋" w:cs="仿宋"/>
          <w:bCs/>
          <w:color w:val="auto"/>
          <w:spacing w:val="-3"/>
          <w:highlight w:val="none"/>
        </w:rPr>
        <w:t>依据《中华人民共和国民法典》和《中华人民共和国政府采购法》之规定，经双方在平等、自愿、互利的基础上，签订本合同，共同信守，</w:t>
      </w:r>
      <w:r>
        <w:rPr>
          <w:rFonts w:hint="eastAsia" w:ascii="仿宋" w:hAnsi="仿宋" w:eastAsia="仿宋" w:cs="仿宋"/>
          <w:bCs/>
          <w:color w:val="auto"/>
          <w:highlight w:val="none"/>
        </w:rPr>
        <w:t>服务内容：</w:t>
      </w:r>
    </w:p>
    <w:p w14:paraId="42D9E44F">
      <w:pPr>
        <w:numPr>
          <w:ilvl w:val="0"/>
          <w:numId w:val="1"/>
        </w:numPr>
        <w:ind w:left="0" w:leftChars="0" w:firstLine="420" w:firstLineChars="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服务内容</w:t>
      </w:r>
    </w:p>
    <w:p w14:paraId="28469099">
      <w:pPr>
        <w:pStyle w:val="5"/>
        <w:ind w:firstLine="480" w:firstLineChars="200"/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为西安市胸科医院提供辅助岗位外包服务，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所需岗位及单人岗位单价如下：</w:t>
      </w:r>
    </w:p>
    <w:tbl>
      <w:tblPr>
        <w:tblStyle w:val="7"/>
        <w:tblW w:w="724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2100"/>
        <w:gridCol w:w="3397"/>
      </w:tblGrid>
      <w:tr w14:paraId="20F20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7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7D75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CFA9B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岗位</w:t>
            </w:r>
          </w:p>
        </w:tc>
        <w:tc>
          <w:tcPr>
            <w:tcW w:w="3397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79782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单人岗位单价（单位：元/月）</w:t>
            </w:r>
          </w:p>
        </w:tc>
      </w:tr>
      <w:tr w14:paraId="1D5BD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747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3B39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AA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采血</w:t>
            </w:r>
          </w:p>
        </w:tc>
        <w:tc>
          <w:tcPr>
            <w:tcW w:w="339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CE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</w:p>
        </w:tc>
      </w:tr>
      <w:tr w14:paraId="2ACBE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7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E09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69B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陪检</w:t>
            </w:r>
          </w:p>
        </w:tc>
        <w:tc>
          <w:tcPr>
            <w:tcW w:w="3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B5F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</w:p>
        </w:tc>
      </w:tr>
      <w:tr w14:paraId="075E4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7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E21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B41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导医</w:t>
            </w:r>
          </w:p>
        </w:tc>
        <w:tc>
          <w:tcPr>
            <w:tcW w:w="3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B4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</w:p>
        </w:tc>
      </w:tr>
      <w:tr w14:paraId="2BA28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7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2C9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6AA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助理护士</w:t>
            </w:r>
          </w:p>
        </w:tc>
        <w:tc>
          <w:tcPr>
            <w:tcW w:w="3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2C9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</w:p>
        </w:tc>
      </w:tr>
      <w:tr w14:paraId="3F33D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7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D72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56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超声报告员</w:t>
            </w:r>
          </w:p>
        </w:tc>
        <w:tc>
          <w:tcPr>
            <w:tcW w:w="3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2BC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</w:p>
        </w:tc>
      </w:tr>
      <w:tr w14:paraId="1B841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7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F77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A35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物资配送</w:t>
            </w:r>
          </w:p>
        </w:tc>
        <w:tc>
          <w:tcPr>
            <w:tcW w:w="3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FF4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</w:p>
        </w:tc>
      </w:tr>
      <w:tr w14:paraId="628DB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7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F7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6B9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司机</w:t>
            </w:r>
          </w:p>
        </w:tc>
        <w:tc>
          <w:tcPr>
            <w:tcW w:w="3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A7AB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</w:p>
        </w:tc>
      </w:tr>
      <w:tr w14:paraId="3844E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74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8C2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0C9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水电工</w:t>
            </w:r>
          </w:p>
        </w:tc>
        <w:tc>
          <w:tcPr>
            <w:tcW w:w="3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D3F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</w:p>
        </w:tc>
      </w:tr>
      <w:tr w14:paraId="52A26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244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F2E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8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备注：以上岗位费用包含岗位工资、社保费用和管理费</w:t>
            </w:r>
            <w:r>
              <w:rPr>
                <w:rFonts w:hint="eastAsia" w:ascii="仿宋" w:hAnsi="仿宋" w:cs="仿宋"/>
                <w:b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保险费、加班费、劳保费、培训费、税费和管理费等乙方履行</w:t>
            </w:r>
            <w:r>
              <w:rPr>
                <w:rFonts w:hint="eastAsia" w:ascii="仿宋" w:hAnsi="仿宋" w:cs="仿宋"/>
                <w:b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合同</w:t>
            </w: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义务所需的一切费用</w:t>
            </w:r>
            <w:r>
              <w:rPr>
                <w:rFonts w:hint="eastAsia" w:ascii="仿宋" w:hAnsi="仿宋" w:cs="仿宋"/>
                <w:b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。合同履行期间，不受市场价格变动因素影响。</w:t>
            </w:r>
          </w:p>
        </w:tc>
      </w:tr>
    </w:tbl>
    <w:p w14:paraId="2A0C1F5E">
      <w:pPr>
        <w:pStyle w:val="5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服务内容包括：</w:t>
      </w:r>
    </w:p>
    <w:p w14:paraId="3F113327">
      <w:pPr>
        <w:numPr>
          <w:ilvl w:val="0"/>
          <w:numId w:val="2"/>
        </w:numPr>
        <w:ind w:left="0" w:leftChars="0" w:right="28" w:rightChars="0" w:firstLine="42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全周期人事管理服务</w:t>
      </w:r>
    </w:p>
    <w:p w14:paraId="2827AE91">
      <w:pPr>
        <w:numPr>
          <w:ilvl w:val="0"/>
          <w:numId w:val="3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按岗位特性开展招聘，把控人员资质，组织笔试、面试，办理劳动合同签订/解除。</w:t>
      </w:r>
    </w:p>
    <w:p w14:paraId="7C251C66">
      <w:pPr>
        <w:numPr>
          <w:ilvl w:val="0"/>
          <w:numId w:val="3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完成上岗前相关培训工作。</w:t>
      </w:r>
    </w:p>
    <w:p w14:paraId="56E6B379">
      <w:pPr>
        <w:numPr>
          <w:ilvl w:val="0"/>
          <w:numId w:val="3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代行薪酬核算发放、社保公积金缴纳、个税申报等法定雇主责任。</w:t>
      </w:r>
    </w:p>
    <w:p w14:paraId="6B8A4C32">
      <w:pPr>
        <w:numPr>
          <w:ilvl w:val="0"/>
          <w:numId w:val="3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承担日常人事管理，包括但不限于员工考勤、绩效考核、奖惩执行、人事档案管理、各类证明开具、劳动关系转移、政审材料办理等，承担劳动纠纷等全部责任。</w:t>
      </w:r>
    </w:p>
    <w:p w14:paraId="3B253A1D">
      <w:pPr>
        <w:numPr>
          <w:ilvl w:val="0"/>
          <w:numId w:val="2"/>
        </w:numPr>
        <w:ind w:left="0" w:leftChars="0" w:right="28" w:rightChars="0" w:firstLine="420" w:firstLineChars="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风险管理与应急服务</w:t>
      </w:r>
    </w:p>
    <w:p w14:paraId="2B65BF0E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1.规范劳动合同全周期管理（含试用期考核、续签、终止等全流程程序）。</w:t>
      </w:r>
    </w:p>
    <w:p w14:paraId="62F0518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2.制定职业暴露、医患纠纷等突发事件标准化处置预案并落地执行。</w:t>
      </w:r>
    </w:p>
    <w:p w14:paraId="660C9B4C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3.承担劳动关系存续期间的劳动争议协商调解主体责任。</w:t>
      </w:r>
    </w:p>
    <w:p w14:paraId="1F715B5C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4.制定员工保密协议，约束患者及医院隐私泄露风险。</w:t>
      </w:r>
    </w:p>
    <w:p w14:paraId="7DB9CC30">
      <w:pPr>
        <w:numPr>
          <w:ilvl w:val="0"/>
          <w:numId w:val="1"/>
        </w:numPr>
        <w:ind w:left="0" w:leftChars="0" w:firstLine="420" w:firstLineChars="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服务要求</w:t>
      </w:r>
    </w:p>
    <w:p w14:paraId="0CEC6C69">
      <w:pPr>
        <w:numPr>
          <w:ilvl w:val="0"/>
          <w:numId w:val="4"/>
        </w:numPr>
        <w:ind w:left="0" w:leftChars="0" w:right="28" w:rightChars="0" w:firstLine="420" w:firstLineChars="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人员配置与资质要求</w:t>
      </w:r>
    </w:p>
    <w:p w14:paraId="71213630">
      <w:pPr>
        <w:numPr>
          <w:ilvl w:val="0"/>
          <w:numId w:val="5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根据医院工作量变化灵活调整在岗人员数量，避免因人力不足导致服务延迟或人力资源浪费。</w:t>
      </w:r>
    </w:p>
    <w:p w14:paraId="2E811211">
      <w:pPr>
        <w:numPr>
          <w:ilvl w:val="0"/>
          <w:numId w:val="5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建立人员储备机制，确保突发情况下及时补充岗位空缺。</w:t>
      </w:r>
    </w:p>
    <w:p w14:paraId="688929E2">
      <w:pPr>
        <w:numPr>
          <w:ilvl w:val="0"/>
          <w:numId w:val="5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所有岗位男性45岁及以下、女性40岁及以下，须具备岗位所需相关职业技能证书。</w:t>
      </w:r>
    </w:p>
    <w:p w14:paraId="7E1A003D">
      <w:pPr>
        <w:numPr>
          <w:ilvl w:val="0"/>
          <w:numId w:val="5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所有上岗人员资质需经医院审核确认。</w:t>
      </w:r>
    </w:p>
    <w:p w14:paraId="4075DE85">
      <w:pPr>
        <w:numPr>
          <w:ilvl w:val="0"/>
          <w:numId w:val="4"/>
        </w:numPr>
        <w:ind w:left="0" w:leftChars="0" w:right="28" w:rightChars="0" w:firstLine="420" w:firstLineChars="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服务质量要求</w:t>
      </w:r>
    </w:p>
    <w:p w14:paraId="570C71DD">
      <w:pPr>
        <w:numPr>
          <w:ilvl w:val="0"/>
          <w:numId w:val="6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待入职员工须通过岗前培训经医院考核合格后方可上岗。</w:t>
      </w:r>
    </w:p>
    <w:p w14:paraId="6D1D68D3">
      <w:pPr>
        <w:numPr>
          <w:ilvl w:val="0"/>
          <w:numId w:val="6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上岗人员须严格遵循医院各岗位服务规范与操作流程，做好交接班、考勤等文件记录。</w:t>
      </w:r>
    </w:p>
    <w:p w14:paraId="4525140B">
      <w:pPr>
        <w:numPr>
          <w:ilvl w:val="0"/>
          <w:numId w:val="6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派驻1 名项目管理人员，负责与院方的日常对接和沟通，快速处理服务中突发问题、投诉与纠纷，及时整改不合格项。该人员需具备人力资源和社会保障部门颁发的人力资源类/管理类/经济类资质（资格）证书。</w:t>
      </w:r>
    </w:p>
    <w:p w14:paraId="433E6D03">
      <w:pPr>
        <w:numPr>
          <w:ilvl w:val="0"/>
          <w:numId w:val="4"/>
        </w:numPr>
        <w:ind w:left="0" w:leftChars="0" w:right="28" w:rightChars="0" w:firstLine="420" w:firstLineChars="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合规和风险管控</w:t>
      </w:r>
    </w:p>
    <w:p w14:paraId="18FF2B49">
      <w:pPr>
        <w:numPr>
          <w:ilvl w:val="0"/>
          <w:numId w:val="7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依法履行劳动合同签订、工资代发、社保缴纳及个税申报等日常人事管理义务，保障员工权益。</w:t>
      </w:r>
    </w:p>
    <w:p w14:paraId="32DE6CA1">
      <w:pPr>
        <w:numPr>
          <w:ilvl w:val="0"/>
          <w:numId w:val="7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规范管理员工档案，确保资料完整可追溯。</w:t>
      </w:r>
    </w:p>
    <w:p w14:paraId="58FC63E0">
      <w:pPr>
        <w:numPr>
          <w:ilvl w:val="0"/>
          <w:numId w:val="7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严格执行患者隐私和医院秘密保护制度，杜绝信息泄露风险。</w:t>
      </w:r>
    </w:p>
    <w:p w14:paraId="0098AD55">
      <w:pPr>
        <w:numPr>
          <w:ilvl w:val="0"/>
          <w:numId w:val="7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承担用工风险主体责任。</w:t>
      </w:r>
    </w:p>
    <w:p w14:paraId="21F4FC93">
      <w:pPr>
        <w:numPr>
          <w:ilvl w:val="0"/>
          <w:numId w:val="7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制定突发事件应急预案，确保医疗纠纷等突发事件标准化处理预案并落实执行。爱护医院建筑，设施设备，如劳务人员造成损失，由乙方承担赔偿。</w:t>
      </w:r>
    </w:p>
    <w:p w14:paraId="7EF6ABBF">
      <w:pPr>
        <w:numPr>
          <w:ilvl w:val="0"/>
          <w:numId w:val="4"/>
        </w:numPr>
        <w:ind w:left="0" w:leftChars="0" w:right="28" w:rightChars="0" w:firstLine="420" w:firstLineChars="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协调与改进义务</w:t>
      </w:r>
    </w:p>
    <w:p w14:paraId="3AA32327">
      <w:pPr>
        <w:numPr>
          <w:ilvl w:val="0"/>
          <w:numId w:val="8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定期参与医院工作协调会议，及时调整服务策略。</w:t>
      </w:r>
    </w:p>
    <w:p w14:paraId="2546FD67">
      <w:pPr>
        <w:numPr>
          <w:ilvl w:val="0"/>
          <w:numId w:val="8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配合医院新政策、新流程实施，主动优化服务模式。</w:t>
      </w:r>
    </w:p>
    <w:p w14:paraId="0B19E91B">
      <w:pPr>
        <w:numPr>
          <w:ilvl w:val="0"/>
          <w:numId w:val="8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对医院提出的整改要求限期落实，并反馈改进结果。</w:t>
      </w:r>
    </w:p>
    <w:p w14:paraId="25988D63">
      <w:pPr>
        <w:numPr>
          <w:ilvl w:val="0"/>
          <w:numId w:val="8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探索服务创新方案，提升患者就诊体验。</w:t>
      </w:r>
    </w:p>
    <w:p w14:paraId="53C1E442">
      <w:pPr>
        <w:numPr>
          <w:ilvl w:val="0"/>
          <w:numId w:val="1"/>
        </w:numPr>
        <w:ind w:left="0" w:leftChars="0" w:firstLine="420" w:firstLineChars="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服务地点：采购人指定地点</w:t>
      </w:r>
    </w:p>
    <w:p w14:paraId="15A08B81">
      <w:pPr>
        <w:numPr>
          <w:ilvl w:val="0"/>
          <w:numId w:val="1"/>
        </w:numPr>
        <w:ind w:left="0" w:leftChars="0" w:firstLine="420" w:firstLineChars="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结算方式：</w:t>
      </w:r>
    </w:p>
    <w:p w14:paraId="5342968C">
      <w:pPr>
        <w:numPr>
          <w:ilvl w:val="0"/>
          <w:numId w:val="0"/>
        </w:numPr>
        <w:spacing w:line="360" w:lineRule="auto"/>
        <w:ind w:left="60" w:leftChars="0" w:right="28" w:rightChars="0" w:firstLine="42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（一）</w:t>
      </w:r>
      <w:r>
        <w:rPr>
          <w:rFonts w:hint="eastAsia" w:ascii="仿宋" w:hAnsi="仿宋" w:eastAsia="仿宋" w:cs="仿宋"/>
          <w:b w:val="0"/>
          <w:sz w:val="24"/>
          <w:szCs w:val="24"/>
          <w:highlight w:val="none"/>
          <w:lang w:val="en-US" w:eastAsia="zh-CN"/>
        </w:rPr>
        <w:t>甲方每月</w:t>
      </w:r>
      <w:r>
        <w:rPr>
          <w:rFonts w:hint="eastAsia" w:ascii="仿宋" w:hAnsi="仿宋" w:cs="仿宋"/>
          <w:b w:val="0"/>
          <w:sz w:val="24"/>
          <w:szCs w:val="24"/>
          <w:highlight w:val="none"/>
          <w:lang w:val="en-US" w:eastAsia="zh-CN"/>
        </w:rPr>
        <w:t>根据考核情况</w:t>
      </w:r>
      <w:r>
        <w:rPr>
          <w:rFonts w:hint="eastAsia" w:ascii="仿宋" w:hAnsi="仿宋" w:eastAsia="仿宋" w:cs="仿宋"/>
          <w:b w:val="0"/>
          <w:sz w:val="24"/>
          <w:szCs w:val="24"/>
          <w:highlight w:val="none"/>
          <w:lang w:val="en-US" w:eastAsia="zh-CN"/>
        </w:rPr>
        <w:t>按实际在岗人数</w:t>
      </w:r>
      <w:r>
        <w:rPr>
          <w:rFonts w:hint="eastAsia" w:ascii="仿宋" w:hAnsi="仿宋" w:cs="仿宋"/>
          <w:b w:val="0"/>
          <w:sz w:val="24"/>
          <w:szCs w:val="24"/>
          <w:highlight w:val="none"/>
          <w:lang w:val="en-US" w:eastAsia="zh-CN"/>
        </w:rPr>
        <w:t>据实结算，总费用不超过150万元</w:t>
      </w:r>
      <w:r>
        <w:rPr>
          <w:rFonts w:hint="eastAsia" w:ascii="仿宋" w:hAnsi="仿宋" w:eastAsia="仿宋" w:cs="仿宋"/>
          <w:b w:val="0"/>
          <w:sz w:val="24"/>
          <w:szCs w:val="24"/>
          <w:highlight w:val="none"/>
          <w:lang w:val="en-US" w:eastAsia="zh-CN"/>
        </w:rPr>
        <w:t>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每月结束后，乙方需向甲方提供:加盖公章的《结算确认单》劳务人员当月考勤记录及工资明细清单;合法有效开具相应金额的发票</w:t>
      </w:r>
      <w:r>
        <w:rPr>
          <w:rFonts w:hint="eastAsia" w:ascii="仿宋" w:hAnsi="仿宋" w:cs="仿宋"/>
          <w:sz w:val="24"/>
          <w:szCs w:val="24"/>
          <w:highlight w:val="none"/>
          <w:lang w:val="en-US" w:eastAsia="zh-CN"/>
        </w:rPr>
        <w:t>，否则，甲方付款期可顺延，且不承担任何责任。</w:t>
      </w:r>
    </w:p>
    <w:p w14:paraId="513804A3">
      <w:pPr>
        <w:numPr>
          <w:ilvl w:val="0"/>
          <w:numId w:val="0"/>
        </w:numPr>
        <w:spacing w:line="360" w:lineRule="auto"/>
        <w:ind w:left="60" w:leftChars="0" w:right="28" w:rightChars="0" w:firstLine="420" w:firstLineChars="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（二）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甲方在收到完整结算材料后，应于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仿宋" w:hAnsi="仿宋" w:cs="仿宋"/>
          <w:b/>
          <w:bCs/>
          <w:sz w:val="24"/>
          <w:szCs w:val="24"/>
          <w:highlight w:val="none"/>
          <w:lang w:val="en-US" w:eastAsia="zh-CN"/>
        </w:rPr>
        <w:t>内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向乙方支付上月费用(遇节假日顺延);乙方收到甲方款项后，须于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仿宋" w:hAnsi="仿宋" w:cs="仿宋"/>
          <w:b/>
          <w:bCs/>
          <w:sz w:val="24"/>
          <w:szCs w:val="24"/>
          <w:highlight w:val="none"/>
          <w:lang w:val="en-US" w:eastAsia="zh-CN"/>
        </w:rPr>
        <w:t>内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将劳务人员工资足额发放至其指定银行账户，并提供工资发放回执凭证。</w:t>
      </w:r>
    </w:p>
    <w:p w14:paraId="45C4C292">
      <w:pPr>
        <w:pStyle w:val="2"/>
        <w:rPr>
          <w:rFonts w:hint="eastAsia" w:ascii="仿宋" w:hAnsi="仿宋" w:cs="仿宋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（三）乙方如实</w:t>
      </w:r>
      <w:r>
        <w:rPr>
          <w:rFonts w:hint="eastAsia" w:ascii="仿宋" w:hAnsi="仿宋" w:cs="仿宋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开具发票，不得变更发票内容，乙方开具发票出现税务争议时，乙方需承担税款、滞纳金、罚款等赔偿责任以及其他相关责任。</w:t>
      </w:r>
    </w:p>
    <w:p w14:paraId="3F8FE140">
      <w:pPr>
        <w:numPr>
          <w:ilvl w:val="0"/>
          <w:numId w:val="1"/>
        </w:numPr>
        <w:ind w:left="0" w:leftChars="0" w:firstLine="420" w:firstLineChars="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双方的权利和义务</w:t>
      </w:r>
    </w:p>
    <w:p w14:paraId="1603E690">
      <w:pPr>
        <w:numPr>
          <w:ilvl w:val="0"/>
          <w:numId w:val="9"/>
        </w:numPr>
        <w:spacing w:line="360" w:lineRule="auto"/>
        <w:ind w:left="0" w:leftChars="0" w:right="28" w:rightChars="0" w:firstLine="42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甲方权利和义务</w:t>
      </w:r>
    </w:p>
    <w:p w14:paraId="4526DAEA">
      <w:pPr>
        <w:numPr>
          <w:ilvl w:val="0"/>
          <w:numId w:val="10"/>
        </w:numPr>
        <w:spacing w:line="360" w:lineRule="auto"/>
        <w:ind w:left="0" w:leftChars="0" w:right="28" w:righ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甲方应为乙方外包人员提供与岗位相关的办公场地、设施设备等工作保障。</w:t>
      </w:r>
    </w:p>
    <w:p w14:paraId="58C8DE5F">
      <w:pPr>
        <w:numPr>
          <w:ilvl w:val="0"/>
          <w:numId w:val="10"/>
        </w:numPr>
        <w:spacing w:line="360" w:lineRule="auto"/>
        <w:ind w:left="0" w:leftChars="0" w:right="28" w:righ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甲方应向乙方外包人员提供岗位工作职责说明书,并对其工作职责履行情况进行考核。</w:t>
      </w:r>
    </w:p>
    <w:p w14:paraId="37C9F757">
      <w:pPr>
        <w:numPr>
          <w:ilvl w:val="0"/>
          <w:numId w:val="10"/>
        </w:numPr>
        <w:spacing w:line="360" w:lineRule="auto"/>
        <w:ind w:left="0" w:leftChars="0" w:right="28" w:righ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乙方外包人员违反甲方岗位要求及工作纪律，受到群众投诉、媒体曝光并造成不良影响的,甲方可提请乙方无条件更换外包人员,乙方应在8小时内作出响应,在不影响窗口工作的前提下,5个工作日内补充人员到位;如经甲方研究认定造成严重影响的，除要求乙方无条件更换外包人员外，乙方以本季度应付款项为基数，按每天3‰计算向甲方支付违约金。</w:t>
      </w:r>
    </w:p>
    <w:p w14:paraId="0D6C27A7">
      <w:pPr>
        <w:numPr>
          <w:ilvl w:val="0"/>
          <w:numId w:val="10"/>
        </w:numPr>
        <w:spacing w:line="360" w:lineRule="auto"/>
        <w:ind w:left="0" w:leftChars="0" w:right="28" w:righ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乙方在服务期间出现重大失误的,甲方有权终止协议，并向乙方追索因失误造成的相关损失。</w:t>
      </w:r>
    </w:p>
    <w:p w14:paraId="2FB62EFA">
      <w:pPr>
        <w:numPr>
          <w:ilvl w:val="0"/>
          <w:numId w:val="10"/>
        </w:numPr>
        <w:spacing w:line="360" w:lineRule="auto"/>
        <w:ind w:left="0" w:leftChars="0" w:right="28" w:righ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甲方若因特殊情况需要减少外包岗位,须提前以书面形式通知乙方。</w:t>
      </w:r>
    </w:p>
    <w:p w14:paraId="4D589ED0">
      <w:pPr>
        <w:numPr>
          <w:ilvl w:val="0"/>
          <w:numId w:val="9"/>
        </w:numPr>
        <w:spacing w:line="360" w:lineRule="auto"/>
        <w:ind w:left="0" w:leftChars="0" w:right="28" w:rightChars="0" w:firstLine="42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乙方的权利与义务</w:t>
      </w:r>
    </w:p>
    <w:p w14:paraId="67D2E06D">
      <w:pPr>
        <w:numPr>
          <w:ilvl w:val="0"/>
          <w:numId w:val="0"/>
        </w:numPr>
        <w:spacing w:line="360" w:lineRule="auto"/>
        <w:ind w:left="0" w:leftChars="0" w:right="28" w:rightChars="0" w:firstLine="40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kern w:val="2"/>
          <w:sz w:val="24"/>
          <w:szCs w:val="24"/>
          <w:lang w:val="en-US" w:eastAsia="zh-CN" w:bidi="ar-SA"/>
        </w:rPr>
        <w:t>1．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根据本合同约定,乙方应按甲方需求岗位安排外包人员,并保持外包人员的相对稳定;外包人员应按照甲方要求的工作时间、工作内容、工作规范开展工作。</w:t>
      </w:r>
    </w:p>
    <w:p w14:paraId="0D3D49EA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eastAsia" w:ascii="仿宋" w:hAnsi="仿宋" w:eastAsia="仿宋" w:cs="仿宋"/>
        </w:rPr>
      </w:pPr>
      <w:r>
        <w:rPr>
          <w:rFonts w:hint="default" w:ascii="仿宋" w:hAnsi="仿宋" w:eastAsia="仿宋" w:cs="仿宋"/>
          <w:kern w:val="2"/>
          <w:sz w:val="24"/>
          <w:szCs w:val="36"/>
          <w:lang w:val="en-US" w:eastAsia="zh-CN" w:bidi="ar-SA"/>
        </w:rPr>
        <w:t>2．</w:t>
      </w:r>
      <w:r>
        <w:rPr>
          <w:rFonts w:hint="eastAsia" w:ascii="仿宋" w:hAnsi="仿宋" w:eastAsia="仿宋" w:cs="仿宋"/>
        </w:rPr>
        <w:t>乙方根据国家《劳动合同法》等规定,与向甲方提供外包服务的外包人员建立劳动关系，按时支付劳动报酬及社会保险,同时为外包人员办理用工登记手续。</w:t>
      </w:r>
    </w:p>
    <w:p w14:paraId="5A7AAD31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eastAsia" w:ascii="仿宋" w:hAnsi="仿宋" w:eastAsia="仿宋" w:cs="仿宋"/>
        </w:rPr>
      </w:pPr>
      <w:r>
        <w:rPr>
          <w:rFonts w:hint="default" w:ascii="仿宋" w:hAnsi="仿宋" w:eastAsia="仿宋" w:cs="仿宋"/>
          <w:kern w:val="2"/>
          <w:sz w:val="24"/>
          <w:szCs w:val="36"/>
          <w:lang w:val="en-US" w:eastAsia="zh-CN" w:bidi="ar-SA"/>
        </w:rPr>
        <w:t>3．</w:t>
      </w:r>
      <w:r>
        <w:rPr>
          <w:rFonts w:hint="eastAsia" w:ascii="仿宋" w:hAnsi="仿宋" w:eastAsia="仿宋" w:cs="仿宋"/>
        </w:rPr>
        <w:t>乙方根据甲方委托事项及要求进行外包人员招聘、岗位培训、服务标准、目标管理、廉政教育、安全生产教育，同时做好外包人员心理辅导、团队建设、档案管理等工作。</w:t>
      </w:r>
    </w:p>
    <w:p w14:paraId="210FDB89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eastAsia" w:ascii="仿宋" w:hAnsi="仿宋" w:eastAsia="仿宋" w:cs="仿宋"/>
        </w:rPr>
      </w:pPr>
      <w:r>
        <w:rPr>
          <w:rFonts w:hint="default" w:ascii="仿宋" w:hAnsi="仿宋" w:eastAsia="仿宋" w:cs="仿宋"/>
          <w:kern w:val="2"/>
          <w:sz w:val="24"/>
          <w:szCs w:val="36"/>
          <w:lang w:val="en-US" w:eastAsia="zh-CN" w:bidi="ar-SA"/>
        </w:rPr>
        <w:t>4．</w:t>
      </w:r>
      <w:r>
        <w:rPr>
          <w:rFonts w:hint="eastAsia" w:ascii="仿宋" w:hAnsi="仿宋" w:eastAsia="仿宋" w:cs="仿宋"/>
        </w:rPr>
        <w:t>乙方应根据甲方的要求,建立并完善内部考核管理制度，外包人员综合服务群众满意度测评须达到95%以上。</w:t>
      </w:r>
    </w:p>
    <w:p w14:paraId="79CF036F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eastAsia" w:ascii="仿宋" w:hAnsi="仿宋" w:eastAsia="仿宋" w:cs="仿宋"/>
        </w:rPr>
      </w:pPr>
      <w:r>
        <w:rPr>
          <w:rFonts w:hint="default" w:ascii="仿宋" w:hAnsi="仿宋" w:eastAsia="仿宋" w:cs="仿宋"/>
          <w:kern w:val="2"/>
          <w:sz w:val="24"/>
          <w:szCs w:val="36"/>
          <w:lang w:val="en-US" w:eastAsia="zh-CN" w:bidi="ar-SA"/>
        </w:rPr>
        <w:t>5．</w:t>
      </w:r>
      <w:r>
        <w:rPr>
          <w:rFonts w:hint="eastAsia" w:ascii="仿宋" w:hAnsi="仿宋" w:eastAsia="仿宋" w:cs="仿宋"/>
        </w:rPr>
        <w:t>乙方定期对外包岗位服务工作进行情况分析,向甲方提出意见和建议,不断改进完善服务工作。</w:t>
      </w:r>
    </w:p>
    <w:p w14:paraId="5A520D45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eastAsia" w:ascii="仿宋" w:hAnsi="仿宋" w:eastAsia="仿宋" w:cs="仿宋"/>
        </w:rPr>
      </w:pPr>
      <w:r>
        <w:rPr>
          <w:rFonts w:hint="default" w:ascii="仿宋" w:hAnsi="仿宋" w:eastAsia="仿宋" w:cs="仿宋"/>
          <w:kern w:val="2"/>
          <w:sz w:val="24"/>
          <w:szCs w:val="36"/>
          <w:lang w:val="en-US" w:eastAsia="zh-CN" w:bidi="ar-SA"/>
        </w:rPr>
        <w:t>6．</w:t>
      </w:r>
      <w:r>
        <w:rPr>
          <w:rFonts w:hint="eastAsia" w:ascii="仿宋" w:hAnsi="仿宋" w:eastAsia="仿宋" w:cs="仿宋"/>
        </w:rPr>
        <w:t>乙方负责处理外包人员的劳动争议事宜,并承担劳动稽査部门对外包人员社会保障的各项稽核责任。</w:t>
      </w:r>
    </w:p>
    <w:p w14:paraId="76E1A861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eastAsia" w:ascii="仿宋" w:hAnsi="仿宋" w:eastAsia="仿宋" w:cs="仿宋"/>
        </w:rPr>
      </w:pPr>
      <w:r>
        <w:rPr>
          <w:rFonts w:hint="default" w:ascii="仿宋" w:hAnsi="仿宋" w:eastAsia="仿宋" w:cs="仿宋"/>
          <w:kern w:val="2"/>
          <w:sz w:val="24"/>
          <w:szCs w:val="36"/>
          <w:lang w:val="en-US" w:eastAsia="zh-CN" w:bidi="ar-SA"/>
        </w:rPr>
        <w:t>7．</w:t>
      </w:r>
      <w:r>
        <w:rPr>
          <w:rFonts w:hint="eastAsia" w:ascii="仿宋" w:hAnsi="仿宋" w:eastAsia="仿宋" w:cs="仿宋"/>
        </w:rPr>
        <w:t>乙方外包人员若被发现有任何影响甲方正常岗位工作的行为，乙方管理人员应及时处置解决，</w:t>
      </w:r>
    </w:p>
    <w:p w14:paraId="7471ED92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eastAsia" w:ascii="仿宋" w:hAnsi="仿宋" w:eastAsia="仿宋" w:cs="仿宋"/>
        </w:rPr>
      </w:pPr>
      <w:r>
        <w:rPr>
          <w:rFonts w:hint="default" w:ascii="仿宋" w:hAnsi="仿宋" w:eastAsia="仿宋" w:cs="仿宋"/>
          <w:kern w:val="2"/>
          <w:sz w:val="24"/>
          <w:szCs w:val="36"/>
          <w:lang w:val="en-US" w:eastAsia="zh-CN" w:bidi="ar-SA"/>
        </w:rPr>
        <w:t>8．</w:t>
      </w:r>
      <w:r>
        <w:rPr>
          <w:rFonts w:hint="eastAsia" w:ascii="仿宋" w:hAnsi="仿宋" w:eastAsia="仿宋" w:cs="仿宋"/>
        </w:rPr>
        <w:t>乙方外包人员患病,或非因工受伤,或死亡,或发生工伤事故的，由乙方按照国家〈劳动合同法》及相关法律法规全权处理。</w:t>
      </w:r>
    </w:p>
    <w:p w14:paraId="0D83600A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eastAsia" w:ascii="仿宋" w:hAnsi="仿宋" w:cs="仿宋"/>
          <w:lang w:eastAsia="zh-CN"/>
        </w:rPr>
      </w:pPr>
      <w:r>
        <w:rPr>
          <w:rFonts w:hint="default" w:ascii="仿宋" w:hAnsi="仿宋" w:eastAsia="仿宋" w:cs="仿宋"/>
          <w:kern w:val="2"/>
          <w:sz w:val="24"/>
          <w:szCs w:val="36"/>
          <w:lang w:val="en-US" w:eastAsia="zh-CN" w:bidi="ar-SA"/>
        </w:rPr>
        <w:t>9．</w:t>
      </w:r>
      <w:r>
        <w:rPr>
          <w:rFonts w:hint="eastAsia" w:ascii="仿宋" w:hAnsi="仿宋" w:eastAsia="仿宋" w:cs="仿宋"/>
        </w:rPr>
        <w:t>在服务期间,乙方及其外包人员需保证所使用设施设备的完好，完整,若由于操作或使用不当造成设备损坏或丢失,须原价赔偿</w:t>
      </w:r>
      <w:r>
        <w:rPr>
          <w:rFonts w:hint="eastAsia" w:ascii="仿宋" w:hAnsi="仿宋" w:cs="仿宋"/>
          <w:lang w:eastAsia="zh-CN"/>
        </w:rPr>
        <w:t>。</w:t>
      </w:r>
    </w:p>
    <w:p w14:paraId="02D6EF9E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10.乙方人员上岗前必须经过专业培训和考核，文明礼貌服务，在保证工作质量前提下，节能  运行，降低作业成本。在工作中若因疏忽或操作不当，造成本人、甲方或第三人身意外或财产损失，均有乙方承担责任及赔偿费用。</w:t>
      </w:r>
    </w:p>
    <w:p w14:paraId="082DE9EF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eastAsia" w:ascii="仿宋" w:hAnsi="仿宋" w:cs="仿宋"/>
          <w:lang w:eastAsia="zh-CN"/>
        </w:rPr>
      </w:pPr>
      <w:r>
        <w:rPr>
          <w:rFonts w:hint="eastAsia" w:ascii="仿宋" w:hAnsi="仿宋" w:cs="仿宋"/>
          <w:lang w:val="en-US" w:eastAsia="zh-CN"/>
        </w:rPr>
        <w:t>11.乙方人员工资、福利、社保等必须符合国家和西安市相关法律法规所规定的标准，人员基本工资不低于国家规定相关标准。如发生工伤、疾病乃至死亡的一切责任和费用乙方承担。</w:t>
      </w:r>
    </w:p>
    <w:p w14:paraId="2D1F4FD6">
      <w:pPr>
        <w:numPr>
          <w:ilvl w:val="0"/>
          <w:numId w:val="1"/>
        </w:numPr>
        <w:ind w:left="0" w:leftChars="0" w:firstLine="420" w:firstLineChars="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服务质量保证</w:t>
      </w:r>
    </w:p>
    <w:p w14:paraId="147225C6">
      <w:pPr>
        <w:pStyle w:val="11"/>
        <w:numPr>
          <w:ilvl w:val="0"/>
          <w:numId w:val="0"/>
        </w:numPr>
        <w:ind w:left="0" w:leftChars="0" w:right="28" w:rightChars="0" w:firstLine="42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2"/>
          <w:sz w:val="24"/>
          <w:szCs w:val="36"/>
          <w:lang w:val="en-US" w:eastAsia="zh-CN" w:bidi="ar-SA"/>
        </w:rPr>
        <w:t>（一）</w:t>
      </w:r>
      <w:r>
        <w:rPr>
          <w:rFonts w:hint="eastAsia" w:ascii="仿宋" w:hAnsi="仿宋" w:eastAsia="仿宋" w:cs="仿宋"/>
        </w:rPr>
        <w:t>乙方需建立高效的管理团队，项目团队组成合理。</w:t>
      </w:r>
    </w:p>
    <w:p w14:paraId="4EF24CC7">
      <w:pPr>
        <w:pStyle w:val="11"/>
        <w:numPr>
          <w:ilvl w:val="0"/>
          <w:numId w:val="0"/>
        </w:numPr>
        <w:ind w:left="0" w:leftChars="0" w:right="28" w:rightChars="0" w:firstLine="42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36"/>
          <w:lang w:val="en-US" w:eastAsia="zh-CN" w:bidi="ar-SA"/>
        </w:rPr>
        <w:t>（二）</w:t>
      </w:r>
      <w:r>
        <w:rPr>
          <w:rFonts w:hint="eastAsia" w:ascii="仿宋" w:hAnsi="仿宋" w:eastAsia="仿宋" w:cs="仿宋"/>
        </w:rPr>
        <w:t>乙方需派一名项目经理，</w:t>
      </w:r>
      <w:r>
        <w:rPr>
          <w:rFonts w:hint="eastAsia" w:ascii="仿宋" w:hAnsi="仿宋" w:eastAsia="仿宋" w:cs="仿宋"/>
          <w:highlight w:val="none"/>
        </w:rPr>
        <w:t>直接与甲方沟通，项目经理接收甲方提出的问题与要求，并及时反馈给工作组，解决在项目实施过程中遇到的问题。</w:t>
      </w:r>
    </w:p>
    <w:p w14:paraId="285CF90B">
      <w:pPr>
        <w:pStyle w:val="11"/>
        <w:numPr>
          <w:ilvl w:val="0"/>
          <w:numId w:val="0"/>
        </w:numPr>
        <w:ind w:left="0" w:leftChars="0" w:right="28" w:rightChars="0" w:firstLine="42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36"/>
          <w:highlight w:val="none"/>
          <w:lang w:val="en-US" w:eastAsia="zh-CN" w:bidi="ar-SA"/>
        </w:rPr>
        <w:t>（三）</w:t>
      </w:r>
      <w:r>
        <w:rPr>
          <w:rFonts w:hint="eastAsia" w:ascii="仿宋" w:hAnsi="仿宋" w:eastAsia="仿宋" w:cs="仿宋"/>
          <w:highlight w:val="none"/>
        </w:rPr>
        <w:t>项目在实施过程中会出现不可预料的需求变更、需求细化，乙方需积极配合甲方的需求变更、需求细化，并按照变更、细化后的需求继续实施。</w:t>
      </w:r>
    </w:p>
    <w:p w14:paraId="6BD7A9DB">
      <w:pPr>
        <w:pStyle w:val="11"/>
        <w:numPr>
          <w:ilvl w:val="0"/>
          <w:numId w:val="0"/>
        </w:numPr>
        <w:ind w:right="28" w:rightChars="0"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36"/>
          <w:highlight w:val="none"/>
          <w:lang w:val="en-US" w:eastAsia="zh-CN" w:bidi="ar-SA"/>
        </w:rPr>
        <w:t>(四)</w:t>
      </w:r>
      <w:r>
        <w:rPr>
          <w:rFonts w:hint="eastAsia" w:ascii="仿宋" w:hAnsi="仿宋" w:eastAsia="仿宋" w:cs="仿宋"/>
          <w:highlight w:val="none"/>
        </w:rPr>
        <w:t>乙方需设有详细的技术资料档案和服务档案以便于更好地提供服务。</w:t>
      </w:r>
    </w:p>
    <w:p w14:paraId="29E32725">
      <w:pPr>
        <w:pStyle w:val="11"/>
        <w:numPr>
          <w:ilvl w:val="0"/>
          <w:numId w:val="0"/>
        </w:numPr>
        <w:ind w:right="28" w:rightChars="0"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36"/>
          <w:highlight w:val="none"/>
          <w:lang w:val="en-US" w:eastAsia="zh-CN" w:bidi="ar-SA"/>
        </w:rPr>
        <w:t>(五)</w:t>
      </w:r>
      <w:r>
        <w:rPr>
          <w:rFonts w:hint="eastAsia" w:ascii="仿宋" w:hAnsi="仿宋" w:eastAsia="仿宋" w:cs="仿宋"/>
          <w:highlight w:val="none"/>
        </w:rPr>
        <w:t>本项目所有乙方派驻的服务人员，均需先提交完整资质材料供甲方核验，经甲方组织的面试/实操考核确认通过后方可正式到岗履职。</w:t>
      </w:r>
    </w:p>
    <w:p w14:paraId="662D9AAB">
      <w:pPr>
        <w:pStyle w:val="11"/>
        <w:numPr>
          <w:ilvl w:val="0"/>
          <w:numId w:val="0"/>
        </w:numPr>
        <w:ind w:right="28" w:rightChars="0"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36"/>
          <w:highlight w:val="none"/>
          <w:lang w:val="en-US" w:eastAsia="zh-CN" w:bidi="ar-SA"/>
        </w:rPr>
        <w:t>(六)</w:t>
      </w:r>
      <w:r>
        <w:rPr>
          <w:rFonts w:hint="eastAsia" w:ascii="仿宋" w:hAnsi="仿宋" w:eastAsia="仿宋" w:cs="仿宋"/>
          <w:highlight w:val="none"/>
        </w:rPr>
        <w:t>服务期内若甲方对已派驻人员的履职能力、服务态度或岗位适配度提出不满意书面反馈，乙方须在3个工作日内完成该人员的替换工作，并同步提交不低于原人员资质标准的备选人员供甲方重新考核确认。</w:t>
      </w:r>
    </w:p>
    <w:p w14:paraId="14F31D29">
      <w:pPr>
        <w:pStyle w:val="11"/>
        <w:numPr>
          <w:ilvl w:val="0"/>
          <w:numId w:val="0"/>
        </w:numPr>
        <w:ind w:right="28" w:rightChars="0"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36"/>
          <w:highlight w:val="none"/>
          <w:lang w:val="en-US" w:eastAsia="zh-CN" w:bidi="ar-SA"/>
        </w:rPr>
        <w:t>(七)</w:t>
      </w:r>
      <w:r>
        <w:rPr>
          <w:rFonts w:hint="eastAsia" w:ascii="仿宋" w:hAnsi="仿宋" w:eastAsia="仿宋" w:cs="仿宋"/>
          <w:highlight w:val="none"/>
        </w:rPr>
        <w:t>若首次替换后的人员仍未通过甲方考核、甲方仍判定为不满意，将触发对应履约约束：首次出现该情形扣除当期月度服务费用的3%作为履约违约金；年度内累计出现2次及以上该类情况，甲方有权将该记录纳入年度服务考核负面清单，直接影响当年服务考核评级，情节严重的甲方有权启动提前终止当期年度服务合同的协商流程。</w:t>
      </w:r>
    </w:p>
    <w:p w14:paraId="5C01C657">
      <w:pPr>
        <w:numPr>
          <w:ilvl w:val="0"/>
          <w:numId w:val="1"/>
        </w:numPr>
        <w:ind w:left="0" w:leftChars="0" w:firstLine="420" w:firstLineChars="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违约责任</w:t>
      </w:r>
    </w:p>
    <w:p w14:paraId="43E6801F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highlight w:val="none"/>
          <w:lang w:eastAsia="zh-CN"/>
        </w:rPr>
        <w:t>）</w:t>
      </w:r>
      <w:r>
        <w:rPr>
          <w:rFonts w:hint="default" w:ascii="仿宋" w:hAnsi="仿宋" w:eastAsia="仿宋" w:cs="仿宋"/>
          <w:highlight w:val="none"/>
        </w:rPr>
        <w:t>‌人员资质与上岗违约责任‌</w:t>
      </w:r>
      <w:r>
        <w:rPr>
          <w:rFonts w:hint="default" w:ascii="仿宋" w:hAnsi="仿宋" w:eastAsia="仿宋" w:cs="仿宋"/>
          <w:highlight w:val="none"/>
        </w:rPr>
        <w:br w:type="textWrapping"/>
      </w:r>
      <w:r>
        <w:rPr>
          <w:rFonts w:hint="default" w:ascii="仿宋" w:hAnsi="仿宋" w:eastAsia="仿宋" w:cs="仿宋"/>
          <w:highlight w:val="none"/>
        </w:rPr>
        <w:t>乙方派驻人员未通过甲方岗前考核即上岗的，每发现1人次，扣除当期月度服务费的2%；累计3人次的，甲方有权暂停支付当月服务费，直至完成整改并重新考核通过。</w:t>
      </w:r>
    </w:p>
    <w:p w14:paraId="6A2C2658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default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（二）</w:t>
      </w:r>
      <w:r>
        <w:rPr>
          <w:rFonts w:hint="default" w:ascii="仿宋" w:hAnsi="仿宋" w:eastAsia="仿宋" w:cs="仿宋"/>
          <w:highlight w:val="none"/>
        </w:rPr>
        <w:t>‌项目管理人员缺位责任‌</w:t>
      </w:r>
      <w:r>
        <w:rPr>
          <w:rFonts w:hint="default" w:ascii="仿宋" w:hAnsi="仿宋" w:eastAsia="仿宋" w:cs="仿宋"/>
          <w:highlight w:val="none"/>
        </w:rPr>
        <w:br w:type="textWrapping"/>
      </w:r>
      <w:r>
        <w:rPr>
          <w:rFonts w:hint="default" w:ascii="仿宋" w:hAnsi="仿宋" w:eastAsia="仿宋" w:cs="仿宋"/>
          <w:highlight w:val="none"/>
        </w:rPr>
        <w:t>乙方未按约定派驻具备人社部门颁发的人力资源类/管理类/经济类资质的项目管理人员，或该人员连续5个工作日未履行对接职责的，视为严重违约，甲方有权按当期月度服务费的5%扣减，并限期更换合格人员。</w:t>
      </w:r>
    </w:p>
    <w:p w14:paraId="0CBF1D89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default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（三）</w:t>
      </w:r>
      <w:r>
        <w:rPr>
          <w:rFonts w:hint="default" w:ascii="仿宋" w:hAnsi="仿宋" w:eastAsia="仿宋" w:cs="仿宋"/>
          <w:highlight w:val="none"/>
        </w:rPr>
        <w:t>‌人员储备机制未建立‌</w:t>
      </w:r>
      <w:r>
        <w:rPr>
          <w:rFonts w:hint="default" w:ascii="仿宋" w:hAnsi="仿宋" w:eastAsia="仿宋" w:cs="仿宋"/>
          <w:highlight w:val="none"/>
        </w:rPr>
        <w:br w:type="textWrapping"/>
      </w:r>
      <w:r>
        <w:rPr>
          <w:rFonts w:hint="default" w:ascii="仿宋" w:hAnsi="仿宋" w:eastAsia="仿宋" w:cs="仿宋"/>
          <w:highlight w:val="none"/>
        </w:rPr>
        <w:t>乙方未建立符合项目规模的岗位备选人员储备库（储备比例不低于在岗人数的20%），或在甲方书面通知后72小时内无法提供符合资质的替补人员，导致岗位空缺超48小时的，每发生1次，扣除当期月度服务费的3%。</w:t>
      </w:r>
    </w:p>
    <w:p w14:paraId="7B4D7323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default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（四）</w:t>
      </w:r>
      <w:r>
        <w:rPr>
          <w:rFonts w:hint="default" w:ascii="仿宋" w:hAnsi="仿宋" w:eastAsia="仿宋" w:cs="仿宋"/>
          <w:highlight w:val="none"/>
        </w:rPr>
        <w:t>‌劳动合同与人事管理违约‌</w:t>
      </w:r>
      <w:r>
        <w:rPr>
          <w:rFonts w:hint="default" w:ascii="仿宋" w:hAnsi="仿宋" w:eastAsia="仿宋" w:cs="仿宋"/>
          <w:highlight w:val="none"/>
        </w:rPr>
        <w:br w:type="textWrapping"/>
      </w:r>
      <w:r>
        <w:rPr>
          <w:rFonts w:hint="default" w:ascii="仿宋" w:hAnsi="仿宋" w:eastAsia="仿宋" w:cs="仿宋"/>
          <w:highlight w:val="none"/>
        </w:rPr>
        <w:t>乙方未依法签订劳动合同、未按时足额代发工资、未为员工缴纳社保或申报个税的，每发生1项违规，甲方有权扣除当期服务费的10%，并有权直接代为补缴，费用从后续服务费中抵扣；造成员工投诉或劳动监察处罚的，乙方须承担全部行政罚款及赔偿责任。</w:t>
      </w:r>
    </w:p>
    <w:p w14:paraId="5DE5CAAD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default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（五）</w:t>
      </w:r>
      <w:r>
        <w:rPr>
          <w:rFonts w:hint="default" w:ascii="仿宋" w:hAnsi="仿宋" w:eastAsia="仿宋" w:cs="仿宋"/>
          <w:highlight w:val="none"/>
        </w:rPr>
        <w:t>‌员工档案管理失职‌</w:t>
      </w:r>
      <w:r>
        <w:rPr>
          <w:rFonts w:hint="default" w:ascii="仿宋" w:hAnsi="仿宋" w:eastAsia="仿宋" w:cs="仿宋"/>
          <w:highlight w:val="none"/>
        </w:rPr>
        <w:br w:type="textWrapping"/>
      </w:r>
      <w:r>
        <w:rPr>
          <w:rFonts w:hint="default" w:ascii="仿宋" w:hAnsi="仿宋" w:eastAsia="仿宋" w:cs="仿宋"/>
          <w:highlight w:val="none"/>
        </w:rPr>
        <w:t>乙方未建立完整、可追溯的员工档案（含入职材料、考核记录、培训签到、离职交接等），或档案缺失、损毁、无法提供查阅的，每发现1份档案不完整，扣减当期服务费的1%，累计达5份的，甲方有权终止当期合同。</w:t>
      </w:r>
    </w:p>
    <w:p w14:paraId="09E74432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default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（六）</w:t>
      </w:r>
      <w:r>
        <w:rPr>
          <w:rFonts w:hint="default" w:ascii="仿宋" w:hAnsi="仿宋" w:eastAsia="仿宋" w:cs="仿宋"/>
          <w:highlight w:val="none"/>
        </w:rPr>
        <w:t>‌患者隐私与信息泄露责任‌</w:t>
      </w:r>
      <w:r>
        <w:rPr>
          <w:rFonts w:hint="default" w:ascii="仿宋" w:hAnsi="仿宋" w:eastAsia="仿宋" w:cs="仿宋"/>
          <w:highlight w:val="none"/>
        </w:rPr>
        <w:br w:type="textWrapping"/>
      </w:r>
      <w:r>
        <w:rPr>
          <w:rFonts w:hint="default" w:ascii="仿宋" w:hAnsi="仿宋" w:eastAsia="仿宋" w:cs="仿宋"/>
          <w:highlight w:val="none"/>
        </w:rPr>
        <w:t>因乙方人员故意或重大过失导致患者个人信息、病历资料、诊疗数据泄露的，乙方须承担以下责任：</w:t>
      </w:r>
    </w:p>
    <w:p w14:paraId="001063DD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1.</w:t>
      </w:r>
      <w:r>
        <w:rPr>
          <w:rFonts w:hint="default" w:ascii="仿宋" w:hAnsi="仿宋" w:eastAsia="仿宋" w:cs="仿宋"/>
          <w:highlight w:val="none"/>
        </w:rPr>
        <w:t>立即向甲方及主管部门报告，并配合调查；</w:t>
      </w:r>
    </w:p>
    <w:p w14:paraId="3E91ECA0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2.</w:t>
      </w:r>
      <w:r>
        <w:rPr>
          <w:rFonts w:hint="default" w:ascii="仿宋" w:hAnsi="仿宋" w:eastAsia="仿宋" w:cs="仿宋"/>
          <w:highlight w:val="none"/>
        </w:rPr>
        <w:t>承担由此引发的行政罚款、民事赔偿（含精神损害赔偿）及刑事追责连带责任；</w:t>
      </w:r>
    </w:p>
    <w:p w14:paraId="10656DD2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3.</w:t>
      </w:r>
      <w:r>
        <w:rPr>
          <w:rFonts w:hint="default" w:ascii="仿宋" w:hAnsi="仿宋" w:eastAsia="仿宋" w:cs="仿宋"/>
          <w:highlight w:val="none"/>
        </w:rPr>
        <w:t>按每次泄露事件扣除当期服务费的15%，并立即更换涉事人员；</w:t>
      </w:r>
    </w:p>
    <w:p w14:paraId="1AA63C50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4.</w:t>
      </w:r>
      <w:r>
        <w:rPr>
          <w:rFonts w:hint="default" w:ascii="仿宋" w:hAnsi="仿宋" w:eastAsia="仿宋" w:cs="仿宋"/>
          <w:highlight w:val="none"/>
        </w:rPr>
        <w:t>年度内发生2次及以上泄露事件的，甲方有权立即终止合同，并保留追究法律责任的权利。</w:t>
      </w:r>
    </w:p>
    <w:p w14:paraId="0E414667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default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（七）</w:t>
      </w:r>
      <w:r>
        <w:rPr>
          <w:rFonts w:hint="default" w:ascii="仿宋" w:hAnsi="仿宋" w:eastAsia="仿宋" w:cs="仿宋"/>
          <w:highlight w:val="none"/>
        </w:rPr>
        <w:t>‌设备设施损坏赔偿‌</w:t>
      </w:r>
      <w:r>
        <w:rPr>
          <w:rFonts w:hint="default" w:ascii="仿宋" w:hAnsi="仿宋" w:eastAsia="仿宋" w:cs="仿宋"/>
          <w:highlight w:val="none"/>
        </w:rPr>
        <w:br w:type="textWrapping"/>
      </w:r>
      <w:r>
        <w:rPr>
          <w:rFonts w:hint="default" w:ascii="仿宋" w:hAnsi="仿宋" w:eastAsia="仿宋" w:cs="仿宋"/>
          <w:highlight w:val="none"/>
        </w:rPr>
        <w:t>乙方人员因操作不当、疏忽或故意造成医院建筑、设备、设施损坏的，乙方须按以下标准赔偿：</w:t>
      </w:r>
    </w:p>
    <w:p w14:paraId="02D6BF0E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1.</w:t>
      </w:r>
      <w:r>
        <w:rPr>
          <w:rFonts w:hint="default" w:ascii="仿宋" w:hAnsi="仿宋" w:eastAsia="仿宋" w:cs="仿宋"/>
          <w:highlight w:val="none"/>
        </w:rPr>
        <w:t>设备原值≤1万元的，按折旧后净值赔偿（折旧率按国家规定执行）；</w:t>
      </w:r>
    </w:p>
    <w:p w14:paraId="03766000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2.</w:t>
      </w:r>
      <w:r>
        <w:rPr>
          <w:rFonts w:hint="default" w:ascii="仿宋" w:hAnsi="仿宋" w:eastAsia="仿宋" w:cs="仿宋"/>
          <w:highlight w:val="none"/>
        </w:rPr>
        <w:t>设备原值＞1万元的，由双方委托第三方评估机构评估损失，乙方承担评估费及赔偿金；</w:t>
      </w:r>
    </w:p>
    <w:p w14:paraId="7FEF81BF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3.</w:t>
      </w:r>
      <w:r>
        <w:rPr>
          <w:rFonts w:hint="default" w:ascii="仿宋" w:hAnsi="仿宋" w:eastAsia="仿宋" w:cs="仿宋"/>
          <w:highlight w:val="none"/>
        </w:rPr>
        <w:t>损坏行为涉及医疗安全或影响诊疗秩序的，另扣减当期服务费的10%。</w:t>
      </w:r>
    </w:p>
    <w:p w14:paraId="12AE0AD1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default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（八）</w:t>
      </w:r>
      <w:r>
        <w:rPr>
          <w:rFonts w:hint="default" w:ascii="仿宋" w:hAnsi="仿宋" w:eastAsia="仿宋" w:cs="仿宋"/>
          <w:highlight w:val="none"/>
        </w:rPr>
        <w:t>‌突发事件响应失职‌</w:t>
      </w:r>
      <w:r>
        <w:rPr>
          <w:rFonts w:hint="default" w:ascii="仿宋" w:hAnsi="仿宋" w:eastAsia="仿宋" w:cs="仿宋"/>
          <w:highlight w:val="none"/>
        </w:rPr>
        <w:br w:type="textWrapping"/>
      </w:r>
      <w:r>
        <w:rPr>
          <w:rFonts w:hint="default" w:ascii="仿宋" w:hAnsi="仿宋" w:eastAsia="仿宋" w:cs="仿宋"/>
          <w:highlight w:val="none"/>
        </w:rPr>
        <w:t>乙方未按预案执行职业暴露、医患纠纷等突发事件处置流程，或响应超时（紧急事件超1小时未到场、一般事件超4小时未响应）的，每次扣减当期服务费的2%；因处置不当导致事态升级、媒体曝光或行政问责的，扣除当期服务费的20%，并启动合同终止程序。</w:t>
      </w:r>
    </w:p>
    <w:p w14:paraId="7B1E17F4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default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（九）</w:t>
      </w:r>
      <w:r>
        <w:rPr>
          <w:rFonts w:hint="default" w:ascii="仿宋" w:hAnsi="仿宋" w:eastAsia="仿宋" w:cs="仿宋"/>
          <w:highlight w:val="none"/>
        </w:rPr>
        <w:t>‌整改与配合义务违约‌</w:t>
      </w:r>
      <w:r>
        <w:rPr>
          <w:rFonts w:hint="default" w:ascii="仿宋" w:hAnsi="仿宋" w:eastAsia="仿宋" w:cs="仿宋"/>
          <w:highlight w:val="none"/>
        </w:rPr>
        <w:br w:type="textWrapping"/>
      </w:r>
      <w:r>
        <w:rPr>
          <w:rFonts w:hint="default" w:ascii="仿宋" w:hAnsi="仿宋" w:eastAsia="仿宋" w:cs="仿宋"/>
          <w:highlight w:val="none"/>
        </w:rPr>
        <w:t>乙方未在甲方书面通知的期限内（一般为5个工作日）完成整改要求，或拒绝参与协调会议、拒不配合新流程实施的，每发生1次，扣减当期服务费的3%；累计3次的，视为根本违约，甲方有权单方解除合同。</w:t>
      </w:r>
    </w:p>
    <w:p w14:paraId="09668D6F">
      <w:pPr>
        <w:pStyle w:val="11"/>
        <w:numPr>
          <w:ilvl w:val="0"/>
          <w:numId w:val="0"/>
        </w:numPr>
        <w:ind w:left="0" w:leftChars="0" w:right="28" w:rightChars="0" w:firstLine="400" w:firstLineChars="0"/>
        <w:rPr>
          <w:rFonts w:hint="default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（十）</w:t>
      </w:r>
      <w:r>
        <w:rPr>
          <w:rFonts w:hint="default" w:ascii="仿宋" w:hAnsi="仿宋" w:eastAsia="仿宋" w:cs="仿宋"/>
          <w:highlight w:val="none"/>
        </w:rPr>
        <w:t>‌违约金执行规则‌</w:t>
      </w:r>
      <w:r>
        <w:rPr>
          <w:rFonts w:hint="default" w:ascii="仿宋" w:hAnsi="仿宋" w:eastAsia="仿宋" w:cs="仿宋"/>
          <w:highlight w:val="none"/>
        </w:rPr>
        <w:br w:type="textWrapping"/>
      </w:r>
      <w:r>
        <w:rPr>
          <w:rFonts w:hint="default" w:ascii="仿宋" w:hAnsi="仿宋" w:eastAsia="仿宋" w:cs="仿宋"/>
          <w:highlight w:val="none"/>
        </w:rPr>
        <w:t>所有违约金从当期应付服务费中直接抵扣，乙方须在收到甲方书面通知后3个工作日内确认。违约金总额累计不超过当期合同总额的20%。违约金不替代赔偿责任，甲方保留就实际损失另行追偿的权利。</w:t>
      </w:r>
    </w:p>
    <w:p w14:paraId="0D1ACE77">
      <w:pPr>
        <w:numPr>
          <w:ilvl w:val="0"/>
          <w:numId w:val="1"/>
        </w:numPr>
        <w:ind w:left="0" w:leftChars="0" w:firstLine="420" w:firstLineChars="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验收</w:t>
      </w:r>
    </w:p>
    <w:p w14:paraId="3C7BFAEE">
      <w:pPr>
        <w:pStyle w:val="3"/>
        <w:numPr>
          <w:ilvl w:val="0"/>
          <w:numId w:val="0"/>
        </w:numPr>
        <w:spacing w:line="360" w:lineRule="auto"/>
        <w:ind w:left="0" w:leftChars="0" w:right="28" w:rightChars="0" w:firstLine="420" w:firstLineChars="0"/>
        <w:rPr>
          <w:rFonts w:hint="eastAsia" w:ascii="仿宋" w:hAnsi="仿宋" w:eastAsia="仿宋" w:cs="仿宋"/>
          <w:bCs/>
          <w:color w:val="auto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2"/>
          <w:sz w:val="24"/>
          <w:szCs w:val="36"/>
          <w:highlight w:val="none"/>
          <w:lang w:val="en-US" w:eastAsia="zh-CN" w:bidi="ar-SA"/>
        </w:rPr>
        <w:t>（三十五）</w:t>
      </w:r>
      <w:r>
        <w:rPr>
          <w:rFonts w:hint="eastAsia" w:ascii="仿宋" w:hAnsi="仿宋" w:eastAsia="仿宋" w:cs="仿宋"/>
          <w:bCs/>
          <w:color w:val="auto"/>
          <w:highlight w:val="none"/>
        </w:rPr>
        <w:t>由采购人实施验收。</w:t>
      </w:r>
    </w:p>
    <w:p w14:paraId="5D2F25C9">
      <w:pPr>
        <w:pStyle w:val="3"/>
        <w:numPr>
          <w:ilvl w:val="0"/>
          <w:numId w:val="0"/>
        </w:numPr>
        <w:spacing w:line="360" w:lineRule="auto"/>
        <w:ind w:left="0" w:leftChars="0" w:right="28" w:rightChars="0" w:firstLine="420" w:firstLineChars="0"/>
        <w:rPr>
          <w:rFonts w:hint="eastAsia" w:ascii="仿宋" w:hAnsi="仿宋" w:eastAsia="仿宋" w:cs="仿宋"/>
          <w:bCs/>
          <w:color w:val="auto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2"/>
          <w:sz w:val="24"/>
          <w:szCs w:val="36"/>
          <w:highlight w:val="none"/>
          <w:lang w:val="en-US" w:eastAsia="zh-CN" w:bidi="ar-SA"/>
        </w:rPr>
        <w:t>（三十六）</w:t>
      </w:r>
      <w:r>
        <w:rPr>
          <w:rFonts w:hint="eastAsia" w:ascii="仿宋" w:hAnsi="仿宋" w:eastAsia="仿宋" w:cs="仿宋"/>
          <w:bCs/>
          <w:color w:val="auto"/>
          <w:highlight w:val="none"/>
        </w:rPr>
        <w:t>验收依据：验收须以合同、磋商文件、响应文件、澄清及国家相应的标准、规范等为依据。</w:t>
      </w:r>
    </w:p>
    <w:p w14:paraId="66537262">
      <w:pPr>
        <w:numPr>
          <w:ilvl w:val="0"/>
          <w:numId w:val="1"/>
        </w:numPr>
        <w:ind w:left="0" w:leftChars="0" w:firstLine="420" w:firstLineChars="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合同争议的解决</w:t>
      </w:r>
    </w:p>
    <w:p w14:paraId="42E8531D">
      <w:pPr>
        <w:pStyle w:val="3"/>
        <w:numPr>
          <w:ilvl w:val="0"/>
          <w:numId w:val="11"/>
        </w:numPr>
        <w:spacing w:line="360" w:lineRule="auto"/>
        <w:ind w:left="0" w:leftChars="0" w:firstLine="420" w:firstLineChars="0"/>
        <w:rPr>
          <w:rFonts w:hint="eastAsia" w:ascii="仿宋" w:hAnsi="仿宋" w:eastAsia="仿宋" w:cs="仿宋"/>
          <w:bCs/>
          <w:color w:val="auto"/>
          <w:highlight w:val="none"/>
        </w:rPr>
      </w:pPr>
      <w:r>
        <w:rPr>
          <w:rFonts w:hint="eastAsia" w:ascii="仿宋" w:hAnsi="仿宋" w:eastAsia="仿宋" w:cs="仿宋"/>
          <w:bCs/>
          <w:color w:val="auto"/>
          <w:highlight w:val="none"/>
        </w:rPr>
        <w:t>合同执行中发生争议的，当事人双方应协商解决，</w:t>
      </w:r>
      <w:bookmarkStart w:id="0" w:name="_Hlk162858836"/>
      <w:r>
        <w:rPr>
          <w:rFonts w:hint="eastAsia" w:ascii="仿宋" w:hAnsi="仿宋" w:eastAsia="仿宋" w:cs="仿宋"/>
          <w:bCs/>
          <w:color w:val="auto"/>
          <w:highlight w:val="none"/>
        </w:rPr>
        <w:t>协商达不成一致时，向甲方所在地有管辖权的人民法院提请诉讼。</w:t>
      </w:r>
      <w:bookmarkEnd w:id="0"/>
    </w:p>
    <w:p w14:paraId="17FBCF77">
      <w:pPr>
        <w:pStyle w:val="3"/>
        <w:numPr>
          <w:ilvl w:val="0"/>
          <w:numId w:val="11"/>
        </w:numPr>
        <w:spacing w:line="360" w:lineRule="auto"/>
        <w:ind w:left="0" w:leftChars="0" w:firstLine="420" w:firstLineChars="0"/>
        <w:rPr>
          <w:rFonts w:hint="eastAsia" w:ascii="仿宋" w:hAnsi="仿宋" w:eastAsia="仿宋" w:cs="仿宋"/>
          <w:bCs/>
          <w:color w:val="auto"/>
          <w:highlight w:val="none"/>
        </w:rPr>
      </w:pPr>
      <w:r>
        <w:rPr>
          <w:rFonts w:hint="eastAsia" w:ascii="仿宋" w:hAnsi="仿宋" w:eastAsia="仿宋" w:cs="仿宋"/>
          <w:bCs/>
          <w:color w:val="auto"/>
          <w:highlight w:val="none"/>
        </w:rPr>
        <w:t>如发生下列任意一项，甲方有权责令整改并向上级部门，报备解除合同并要求乙方赔偿相关损失及承担相关法律责任。</w:t>
      </w:r>
    </w:p>
    <w:p w14:paraId="1B9071B5">
      <w:pPr>
        <w:pStyle w:val="3"/>
        <w:numPr>
          <w:ilvl w:val="0"/>
          <w:numId w:val="12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bCs/>
          <w:color w:val="auto"/>
          <w:highlight w:val="none"/>
        </w:rPr>
      </w:pPr>
      <w:r>
        <w:rPr>
          <w:rFonts w:hint="eastAsia" w:ascii="仿宋" w:hAnsi="仿宋" w:eastAsia="仿宋" w:cs="仿宋"/>
          <w:bCs/>
          <w:color w:val="auto"/>
          <w:highlight w:val="none"/>
        </w:rPr>
        <w:t>考核不合格，拒不改正、影响服务质量和损害国家利益的；</w:t>
      </w:r>
    </w:p>
    <w:p w14:paraId="589EC8A4">
      <w:pPr>
        <w:pStyle w:val="3"/>
        <w:numPr>
          <w:ilvl w:val="0"/>
          <w:numId w:val="12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bCs/>
          <w:color w:val="auto"/>
          <w:highlight w:val="none"/>
        </w:rPr>
      </w:pPr>
      <w:r>
        <w:rPr>
          <w:rFonts w:hint="eastAsia" w:ascii="仿宋" w:hAnsi="仿宋" w:eastAsia="仿宋" w:cs="仿宋"/>
          <w:bCs/>
          <w:color w:val="auto"/>
          <w:highlight w:val="none"/>
        </w:rPr>
        <w:t>因成交供应商原因导致重大火灾、伤亡、档案丢失等；</w:t>
      </w:r>
    </w:p>
    <w:p w14:paraId="57B3A41A">
      <w:pPr>
        <w:pStyle w:val="3"/>
        <w:numPr>
          <w:ilvl w:val="0"/>
          <w:numId w:val="12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bCs/>
          <w:color w:val="auto"/>
          <w:highlight w:val="none"/>
        </w:rPr>
      </w:pPr>
      <w:r>
        <w:rPr>
          <w:rFonts w:hint="eastAsia" w:ascii="仿宋" w:hAnsi="仿宋" w:eastAsia="仿宋" w:cs="仿宋"/>
          <w:bCs/>
          <w:color w:val="auto"/>
          <w:highlight w:val="none"/>
        </w:rPr>
        <w:t>发生重大安全事件隐瞒不报；</w:t>
      </w:r>
    </w:p>
    <w:p w14:paraId="0BB44098">
      <w:pPr>
        <w:pStyle w:val="3"/>
        <w:numPr>
          <w:ilvl w:val="0"/>
          <w:numId w:val="12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bCs/>
          <w:color w:val="auto"/>
          <w:highlight w:val="none"/>
        </w:rPr>
      </w:pPr>
      <w:r>
        <w:rPr>
          <w:rFonts w:hint="eastAsia" w:ascii="仿宋" w:hAnsi="仿宋" w:eastAsia="仿宋" w:cs="仿宋"/>
          <w:bCs/>
          <w:color w:val="auto"/>
          <w:highlight w:val="none"/>
        </w:rPr>
        <w:t>在受到机关事务服务中心及以上单位否决，当年立即终止合同。</w:t>
      </w:r>
    </w:p>
    <w:p w14:paraId="2AB7C88A">
      <w:pPr>
        <w:pStyle w:val="3"/>
        <w:numPr>
          <w:ilvl w:val="0"/>
          <w:numId w:val="12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bCs/>
          <w:color w:val="auto"/>
          <w:highlight w:val="none"/>
        </w:rPr>
      </w:pPr>
      <w:r>
        <w:rPr>
          <w:rFonts w:hint="eastAsia" w:ascii="仿宋" w:hAnsi="仿宋" w:eastAsia="仿宋" w:cs="仿宋"/>
          <w:bCs/>
          <w:color w:val="auto"/>
          <w:highlight w:val="none"/>
        </w:rPr>
        <w:t>其他违反法律、法规和规章制度行为，造成恶劣影响的。</w:t>
      </w:r>
    </w:p>
    <w:p w14:paraId="7813A757">
      <w:pPr>
        <w:numPr>
          <w:ilvl w:val="0"/>
          <w:numId w:val="1"/>
        </w:numPr>
        <w:ind w:left="0" w:leftChars="0" w:firstLine="420" w:firstLineChars="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合同生效及其他</w:t>
      </w:r>
    </w:p>
    <w:p w14:paraId="08EF68EB">
      <w:pPr>
        <w:pStyle w:val="3"/>
        <w:numPr>
          <w:ilvl w:val="0"/>
          <w:numId w:val="13"/>
        </w:numPr>
        <w:spacing w:line="360" w:lineRule="auto"/>
        <w:ind w:left="0" w:leftChars="0" w:firstLine="420" w:firstLineChars="0"/>
        <w:rPr>
          <w:rFonts w:hint="eastAsia" w:ascii="仿宋" w:hAnsi="仿宋" w:eastAsia="仿宋" w:cs="仿宋"/>
          <w:bCs/>
          <w:color w:val="auto"/>
          <w:highlight w:val="none"/>
        </w:rPr>
      </w:pPr>
      <w:r>
        <w:rPr>
          <w:rFonts w:hint="eastAsia" w:ascii="仿宋" w:hAnsi="仿宋" w:eastAsia="仿宋" w:cs="仿宋"/>
          <w:bCs/>
          <w:color w:val="auto"/>
          <w:highlight w:val="none"/>
        </w:rPr>
        <w:t>合同未尽事宜、由甲、乙双方协商，作为合同补充，与原合同具有同等法律效力。</w:t>
      </w:r>
    </w:p>
    <w:p w14:paraId="496F41E0">
      <w:pPr>
        <w:pStyle w:val="3"/>
        <w:numPr>
          <w:ilvl w:val="0"/>
          <w:numId w:val="13"/>
        </w:numPr>
        <w:spacing w:line="360" w:lineRule="auto"/>
        <w:ind w:left="0" w:leftChars="0" w:firstLine="420" w:firstLineChars="0"/>
        <w:rPr>
          <w:rFonts w:hint="eastAsia" w:ascii="仿宋" w:hAnsi="仿宋" w:eastAsia="仿宋" w:cs="仿宋"/>
          <w:bCs/>
          <w:color w:val="auto"/>
          <w:highlight w:val="none"/>
        </w:rPr>
      </w:pPr>
      <w:r>
        <w:rPr>
          <w:rFonts w:hint="eastAsia" w:ascii="仿宋" w:hAnsi="仿宋" w:eastAsia="仿宋" w:cs="仿宋"/>
          <w:bCs/>
          <w:color w:val="auto"/>
          <w:highlight w:val="none"/>
        </w:rPr>
        <w:t>本合同正本一式</w:t>
      </w:r>
      <w:r>
        <w:rPr>
          <w:rFonts w:hint="eastAsia" w:ascii="仿宋" w:hAnsi="仿宋" w:eastAsia="仿宋" w:cs="仿宋"/>
          <w:bCs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highlight w:val="none"/>
        </w:rPr>
        <w:t>份，甲方、乙方双方分别执</w:t>
      </w:r>
      <w:r>
        <w:rPr>
          <w:rFonts w:hint="eastAsia" w:ascii="仿宋" w:hAnsi="仿宋" w:eastAsia="仿宋" w:cs="仿宋"/>
          <w:bCs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highlight w:val="none"/>
        </w:rPr>
        <w:t>份，</w:t>
      </w:r>
      <w:r>
        <w:rPr>
          <w:rFonts w:hint="eastAsia" w:ascii="仿宋" w:hAnsi="仿宋" w:eastAsia="仿宋" w:cs="仿宋"/>
          <w:bCs/>
          <w:color w:val="auto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highlight w:val="none"/>
        </w:rPr>
        <w:t>备案</w:t>
      </w:r>
      <w:r>
        <w:rPr>
          <w:rFonts w:hint="eastAsia" w:ascii="仿宋" w:hAnsi="仿宋" w:eastAsia="仿宋" w:cs="仿宋"/>
          <w:bCs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highlight w:val="none"/>
        </w:rPr>
        <w:t>份。</w:t>
      </w:r>
    </w:p>
    <w:p w14:paraId="3F1EA989">
      <w:pPr>
        <w:pStyle w:val="3"/>
        <w:numPr>
          <w:ilvl w:val="0"/>
          <w:numId w:val="13"/>
        </w:numPr>
        <w:spacing w:line="360" w:lineRule="auto"/>
        <w:ind w:left="0" w:leftChars="0" w:firstLine="420" w:firstLineChars="0"/>
        <w:rPr>
          <w:rFonts w:hint="eastAsia" w:ascii="仿宋" w:hAnsi="仿宋" w:eastAsia="仿宋" w:cs="仿宋"/>
          <w:bCs/>
          <w:color w:val="auto"/>
          <w:highlight w:val="none"/>
        </w:rPr>
      </w:pPr>
      <w:r>
        <w:rPr>
          <w:rFonts w:hint="eastAsia" w:ascii="仿宋" w:hAnsi="仿宋" w:eastAsia="仿宋" w:cs="仿宋"/>
          <w:bCs/>
          <w:color w:val="auto"/>
          <w:highlight w:val="none"/>
        </w:rPr>
        <w:t xml:space="preserve">合同经甲乙双方盖章、签字后生效，合同签订地点为 </w:t>
      </w:r>
      <w:r>
        <w:rPr>
          <w:rFonts w:hint="eastAsia" w:ascii="仿宋" w:hAnsi="仿宋" w:eastAsia="仿宋" w:cs="仿宋"/>
          <w:bCs/>
          <w:color w:val="auto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color w:val="auto"/>
          <w:highlight w:val="none"/>
        </w:rPr>
        <w:t>。</w:t>
      </w:r>
    </w:p>
    <w:p w14:paraId="609C8060">
      <w:pPr>
        <w:pStyle w:val="3"/>
        <w:numPr>
          <w:ilvl w:val="0"/>
          <w:numId w:val="13"/>
        </w:numPr>
        <w:spacing w:line="360" w:lineRule="auto"/>
        <w:ind w:left="0" w:leftChars="0" w:firstLine="420" w:firstLineChars="0"/>
        <w:rPr>
          <w:rFonts w:hint="eastAsia" w:ascii="仿宋" w:hAnsi="仿宋" w:eastAsia="仿宋" w:cs="仿宋"/>
          <w:bCs/>
          <w:color w:val="auto"/>
          <w:highlight w:val="none"/>
        </w:rPr>
      </w:pPr>
      <w:r>
        <w:rPr>
          <w:rFonts w:hint="eastAsia" w:ascii="仿宋" w:hAnsi="仿宋" w:eastAsia="仿宋" w:cs="仿宋"/>
          <w:bCs/>
          <w:color w:val="auto"/>
          <w:highlight w:val="none"/>
        </w:rPr>
        <w:t>生效时间：</w:t>
      </w:r>
      <w:r>
        <w:rPr>
          <w:rFonts w:hint="eastAsia" w:ascii="仿宋" w:hAnsi="仿宋" w:eastAsia="仿宋" w:cs="仿宋"/>
          <w:bCs/>
          <w:color w:val="auto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color w:val="auto"/>
          <w:highlight w:val="none"/>
        </w:rPr>
        <w:t>年</w:t>
      </w:r>
      <w:r>
        <w:rPr>
          <w:rFonts w:hint="eastAsia" w:ascii="仿宋" w:hAnsi="仿宋" w:eastAsia="仿宋" w:cs="仿宋"/>
          <w:bCs/>
          <w:color w:val="auto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highlight w:val="none"/>
        </w:rPr>
        <w:t>月</w:t>
      </w:r>
      <w:r>
        <w:rPr>
          <w:rFonts w:hint="eastAsia" w:ascii="仿宋" w:hAnsi="仿宋" w:eastAsia="仿宋" w:cs="仿宋"/>
          <w:bCs/>
          <w:color w:val="auto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highlight w:val="none"/>
        </w:rPr>
        <w:t>日</w:t>
      </w:r>
    </w:p>
    <w:p w14:paraId="4D6AEAD3">
      <w:pPr>
        <w:spacing w:before="102"/>
        <w:rPr>
          <w:rFonts w:hint="eastAsia" w:ascii="仿宋" w:hAnsi="仿宋" w:eastAsia="仿宋" w:cs="仿宋"/>
          <w:bCs/>
          <w:sz w:val="24"/>
          <w:highlight w:val="none"/>
        </w:rPr>
      </w:pPr>
    </w:p>
    <w:p w14:paraId="7FA38BF5">
      <w:pPr>
        <w:tabs>
          <w:tab w:val="left" w:pos="480"/>
        </w:tabs>
        <w:spacing w:line="360" w:lineRule="auto"/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>甲  方（盖章）                          乙  方（盖章）</w:t>
      </w:r>
    </w:p>
    <w:p w14:paraId="7C9D6D57">
      <w:pPr>
        <w:pStyle w:val="11"/>
        <w:rPr>
          <w:rFonts w:hint="eastAsia" w:ascii="仿宋" w:hAnsi="仿宋" w:eastAsia="仿宋" w:cs="仿宋"/>
          <w:highlight w:val="none"/>
        </w:rPr>
      </w:pPr>
    </w:p>
    <w:p w14:paraId="445AC1D9">
      <w:pPr>
        <w:tabs>
          <w:tab w:val="left" w:pos="480"/>
        </w:tabs>
        <w:spacing w:line="360" w:lineRule="auto"/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>单位名称：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eastAsia="zh-CN"/>
        </w:rPr>
        <w:t>西安市胸科医院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>单位名称：</w:t>
      </w:r>
    </w:p>
    <w:p w14:paraId="738EBE67">
      <w:pPr>
        <w:tabs>
          <w:tab w:val="left" w:pos="480"/>
        </w:tabs>
        <w:spacing w:line="360" w:lineRule="auto"/>
        <w:ind w:left="5040" w:hanging="5760" w:hangingChars="2400"/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 xml:space="preserve">地 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 xml:space="preserve"> 址：西安市长安区航天大道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 xml:space="preserve">地  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>址：</w:t>
      </w:r>
    </w:p>
    <w:p w14:paraId="1220989F">
      <w:pPr>
        <w:tabs>
          <w:tab w:val="left" w:pos="480"/>
        </w:tabs>
        <w:spacing w:line="360" w:lineRule="auto"/>
        <w:ind w:left="5040" w:hanging="5760" w:hangingChars="2400"/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 xml:space="preserve">     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 xml:space="preserve"> 法定代表人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eastAsia="zh-CN"/>
        </w:rPr>
        <w:t>：</w:t>
      </w:r>
    </w:p>
    <w:p w14:paraId="74C641A7">
      <w:pPr>
        <w:tabs>
          <w:tab w:val="left" w:pos="480"/>
        </w:tabs>
        <w:spacing w:line="360" w:lineRule="auto"/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 xml:space="preserve">委托代理人：                       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 xml:space="preserve">   委托代理人：</w:t>
      </w:r>
    </w:p>
    <w:p w14:paraId="44BFA4BB">
      <w:pPr>
        <w:tabs>
          <w:tab w:val="left" w:pos="480"/>
        </w:tabs>
        <w:spacing w:line="360" w:lineRule="auto"/>
        <w:ind w:left="5250" w:hanging="6000" w:hangingChars="2500"/>
        <w:jc w:val="left"/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  <w:t>项目主管部门负责人：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 xml:space="preserve">                   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>开户银行：</w:t>
      </w:r>
    </w:p>
    <w:p w14:paraId="4E35D961">
      <w:pPr>
        <w:tabs>
          <w:tab w:val="left" w:pos="480"/>
        </w:tabs>
        <w:spacing w:line="360" w:lineRule="auto"/>
        <w:jc w:val="left"/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  <w:t xml:space="preserve">招采办负责人：                          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>账  号：</w:t>
      </w:r>
    </w:p>
    <w:p w14:paraId="06695FE0">
      <w:pPr>
        <w:tabs>
          <w:tab w:val="left" w:pos="480"/>
        </w:tabs>
        <w:spacing w:line="360" w:lineRule="auto"/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 xml:space="preserve">联系电话：                  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 xml:space="preserve"> 联系电话：</w:t>
      </w:r>
    </w:p>
    <w:p w14:paraId="30324784">
      <w:pPr>
        <w:tabs>
          <w:tab w:val="left" w:pos="480"/>
        </w:tabs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>签订日期：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  <w:t>2026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>年     月    日           签订日期：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  <w:lang w:val="en-US" w:eastAsia="zh-CN"/>
        </w:rPr>
        <w:t>2026</w:t>
      </w:r>
      <w:r>
        <w:rPr>
          <w:rFonts w:hint="eastAsia" w:ascii="仿宋" w:hAnsi="仿宋" w:eastAsia="仿宋" w:cs="仿宋"/>
          <w:color w:val="auto"/>
          <w:spacing w:val="0"/>
          <w:kern w:val="21"/>
          <w:szCs w:val="21"/>
          <w:highlight w:val="none"/>
        </w:rPr>
        <w:t xml:space="preserve">年    月    日 </w:t>
      </w:r>
    </w:p>
    <w:p w14:paraId="05BE4A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2ADF2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B1942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B1942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A492E6"/>
    <w:multiLevelType w:val="singleLevel"/>
    <w:tmpl w:val="99A492E6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AA82DCAD"/>
    <w:multiLevelType w:val="singleLevel"/>
    <w:tmpl w:val="AA82DCA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D5BF58AF"/>
    <w:multiLevelType w:val="singleLevel"/>
    <w:tmpl w:val="D5BF58AF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F255A641"/>
    <w:multiLevelType w:val="singleLevel"/>
    <w:tmpl w:val="F255A64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F85DBE60"/>
    <w:multiLevelType w:val="singleLevel"/>
    <w:tmpl w:val="F85DBE60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5">
    <w:nsid w:val="0F4991D7"/>
    <w:multiLevelType w:val="singleLevel"/>
    <w:tmpl w:val="0F4991D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6">
    <w:nsid w:val="1BFED0ED"/>
    <w:multiLevelType w:val="singleLevel"/>
    <w:tmpl w:val="1BFED0ED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7">
    <w:nsid w:val="222CB47B"/>
    <w:multiLevelType w:val="singleLevel"/>
    <w:tmpl w:val="222CB47B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8">
    <w:nsid w:val="293DBA46"/>
    <w:multiLevelType w:val="singleLevel"/>
    <w:tmpl w:val="293DBA46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9">
    <w:nsid w:val="37F6826C"/>
    <w:multiLevelType w:val="singleLevel"/>
    <w:tmpl w:val="37F6826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0">
    <w:nsid w:val="46BDBD5A"/>
    <w:multiLevelType w:val="singleLevel"/>
    <w:tmpl w:val="46BDBD5A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1">
    <w:nsid w:val="6300BE30"/>
    <w:multiLevelType w:val="singleLevel"/>
    <w:tmpl w:val="6300BE30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2">
    <w:nsid w:val="65F6F068"/>
    <w:multiLevelType w:val="singleLevel"/>
    <w:tmpl w:val="65F6F06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4"/>
  </w:num>
  <w:num w:numId="7">
    <w:abstractNumId w:val="1"/>
  </w:num>
  <w:num w:numId="8">
    <w:abstractNumId w:val="12"/>
  </w:num>
  <w:num w:numId="9">
    <w:abstractNumId w:val="6"/>
  </w:num>
  <w:num w:numId="10">
    <w:abstractNumId w:val="3"/>
  </w:num>
  <w:num w:numId="11">
    <w:abstractNumId w:val="0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576C5"/>
    <w:rsid w:val="2715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right="28"/>
      <w:jc w:val="left"/>
    </w:pPr>
    <w:rPr>
      <w:rFonts w:ascii="Times New Roman" w:hAnsi="Times New Roman" w:eastAsia="仿宋" w:cs="Times New Roman"/>
      <w:kern w:val="2"/>
      <w:sz w:val="24"/>
      <w:szCs w:val="36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  <w:rPr>
      <w:rFonts w:ascii="宋体"/>
    </w:rPr>
  </w:style>
  <w:style w:type="paragraph" w:styleId="3">
    <w:name w:val="Body Text"/>
    <w:basedOn w:val="1"/>
    <w:qFormat/>
    <w:uiPriority w:val="0"/>
    <w:rPr>
      <w:color w:val="993300"/>
      <w:sz w:val="24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9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2026-07-09T02:48:00Z</dcterms:created>
  <dc:creator>华夏国际-招标部</dc:creator>
  <cp:lastModifiedBy>华夏国际-招标部</cp:lastModifiedBy>
  <dcterms:modified xsi:type="dcterms:W3CDTF">2026-07-09T02:49:36Z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9E6F4C44CD8C4F24BEE8455121071007_11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