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E4B6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三原县嵯峨镇大盘村等7村市级占补平衡补充耕地项目施工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合同</w:t>
      </w:r>
    </w:p>
    <w:p w14:paraId="6D7812F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</w:p>
    <w:p w14:paraId="6FD9E8EF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合同编号：________________</w:t>
      </w:r>
    </w:p>
    <w:p w14:paraId="694AC1EE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签订地点：________________</w:t>
      </w:r>
    </w:p>
    <w:p w14:paraId="54E4D3FA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签订日期：______年____月____日</w:t>
      </w:r>
    </w:p>
    <w:p w14:paraId="0E8E5CE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甲方（采购人/发包方）</w:t>
      </w:r>
    </w:p>
    <w:p w14:paraId="2EA62E1B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单位名称：________________</w:t>
      </w:r>
    </w:p>
    <w:p w14:paraId="4F2342CD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统一社会信用代码：________________</w:t>
      </w:r>
    </w:p>
    <w:p w14:paraId="53ABE938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地址：________________</w:t>
      </w:r>
    </w:p>
    <w:p w14:paraId="68E757A5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联系人：________________</w:t>
      </w:r>
    </w:p>
    <w:p w14:paraId="3EC95E81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联系电话：________________</w:t>
      </w:r>
    </w:p>
    <w:p w14:paraId="6C17307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乙方（中标供应商/承包方）</w:t>
      </w:r>
    </w:p>
    <w:p w14:paraId="7B50840F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单位名称：________________</w:t>
      </w:r>
    </w:p>
    <w:p w14:paraId="64AD60FE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统一社会信用代码：________________</w:t>
      </w:r>
    </w:p>
    <w:p w14:paraId="51F9F52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资质等级：________________</w:t>
      </w:r>
    </w:p>
    <w:p w14:paraId="449968B3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地址：________________</w:t>
      </w:r>
    </w:p>
    <w:p w14:paraId="5F6BA68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联系人：________________</w:t>
      </w:r>
    </w:p>
    <w:p w14:paraId="796296AB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联系电话：________________</w:t>
      </w:r>
    </w:p>
    <w:p w14:paraId="111DBDD9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依据《中华人民共和国民法典》《中华人民共和国政府采购法》《中华人民共和国建筑法》及耕地占补平衡、土地整治相关管理规定，结合本项目政府采购招标结果（招标文件、中标清单、投标综合单价报价），甲乙双方本着平等自愿、公平诚信、权责统一的原则，就本项目施工事宜达成一致，订立本合同，双方共同遵照执行。</w:t>
      </w:r>
    </w:p>
    <w:p w14:paraId="2D57F87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一、工程概况</w:t>
      </w:r>
    </w:p>
    <w:p w14:paraId="68D041CF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1.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工程名称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：三原县嵯峨镇大盘村等7村市级占补平衡补充耕地项目</w:t>
      </w:r>
    </w:p>
    <w:p w14:paraId="6DF53A9B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2.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工程地点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：______县______乡镇______村（具体范围以招标图纸、工程量清单、现场交底为准）</w:t>
      </w:r>
    </w:p>
    <w:p w14:paraId="72766873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3.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工程内容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：包含土地平整工程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、耕作层地力保持工程、树木清杂工程、土壤培肥工程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等招标文件及工程量清单载明的全部耕地占补平衡施工内容，确保新增耕地达标、耕地质量符合国家标准，满足占补平衡验收要求。</w:t>
      </w:r>
    </w:p>
    <w:p w14:paraId="4EA803D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二、合同工期</w:t>
      </w:r>
    </w:p>
    <w:p w14:paraId="551AE525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开工日期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：______年____月____日（以甲方书面开工通知为准）</w:t>
      </w:r>
    </w:p>
    <w:p w14:paraId="32B218CA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竣工日期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：______年____月____日</w:t>
      </w:r>
    </w:p>
    <w:p w14:paraId="3B314990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总工期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：______日历天</w:t>
      </w:r>
    </w:p>
    <w:p w14:paraId="1A154A00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因雨天、政策调整、甲方指令停工等不可抗力或甲方原因导致工期延误的，工期顺延；乙方自身施工组织、人员设备问题造成工期延误的，承担违约责任。</w:t>
      </w:r>
    </w:p>
    <w:p w14:paraId="2804542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三、质量标准与验收要求</w:t>
      </w:r>
    </w:p>
    <w:p w14:paraId="106C1D43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质量标准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：严格按照国家、省市耕地占补平衡、土地开发整理、农田建设相关规范、招标文件技术标准、中标承诺施工，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工程质量合格，耕地等级、面积、地力指标达到自然资源部门验收标准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，确保项目顺利通过县级、市级耕地占补平衡专项验收及备案。</w:t>
      </w:r>
    </w:p>
    <w:p w14:paraId="6989FD65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施工要求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：严格按照招标文件、投标文件、工程量清单、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图纸、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施工规范及本合同约定组织施工，施工全过程接受甲方、监理单位及自然资源主管部门监督检查。</w:t>
      </w:r>
    </w:p>
    <w:p w14:paraId="3D3711F1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验收流程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：乙方完工后提交竣工资料、验收申请，甲方在15个工作日内组织初验，初验合格后报请自然资源部门进行专项竣工验收，最终验收结果以官方备案验收结论为准。</w:t>
      </w:r>
    </w:p>
    <w:p w14:paraId="112949C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四、合同计价方式、综合单价及结算规则</w:t>
      </w:r>
    </w:p>
    <w:p w14:paraId="2B32F7A3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计价方式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：本合同为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固定综合单价合同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。</w:t>
      </w:r>
    </w:p>
    <w:p w14:paraId="3AC8C309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综合单价包含范围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：本项目投标清单所列综合单价为固定不变单价，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包含人工费、材料费、机械费、运输费、管理费、利润、税金、安全文明施工、场地清理、成品保护、检测检验、资料编制、质保服务、验收配合、风险包干等一切所有费用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。</w:t>
      </w:r>
    </w:p>
    <w:p w14:paraId="6F0FA75B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单价调整约定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</w:t>
      </w:r>
    </w:p>
    <w:p w14:paraId="52D14D0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（1）合同履行期间，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人工、材料、机械价格涨跌、政策税费微调、施工难度变化、天气影响、场地条件常规变化等所有市场及常规风险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，综合单价均不作任何调整；</w:t>
      </w:r>
    </w:p>
    <w:p w14:paraId="5E6AB25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（2）仅因甲方书面出具的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重大设计变更、新增清单子目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，按政府采购及财政审计规定、中标计价原则确定新增综合单价；无甲方书面变更，不得产生新增费用。</w:t>
      </w:r>
    </w:p>
    <w:p w14:paraId="05FC7C98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最终结算原则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固定综合单价×实际验收合格工程量=最终结算总价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。</w:t>
      </w:r>
    </w:p>
    <w:p w14:paraId="7D27EC2D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工程量以现场实际完成、经甲方、监理、审计及自然资源部门验收核实的合格工程量为准，不合格工程不予计量、不予结算。</w:t>
      </w:r>
    </w:p>
    <w:p w14:paraId="7529989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五、合同价款与支付方式</w:t>
      </w:r>
    </w:p>
    <w:p w14:paraId="5FB778B5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暂列合同金额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：人民币________元（大写：________________元整），该金额为招标清单暂定金额，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不作为最终结算价，最终以据实计量审计结果为准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。</w:t>
      </w:r>
    </w:p>
    <w:p w14:paraId="79C3582A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付款方式</w:t>
      </w:r>
    </w:p>
    <w:p w14:paraId="632396E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（1）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经县级主管部门验收通过后，并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经财政审计定案后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，支付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合同金额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40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%；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经省级主管部门补充耕地质量鉴定验收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合格、竣工资料归档完毕30日内，支付至审计结算总价97%；</w:t>
      </w:r>
    </w:p>
    <w:p w14:paraId="71F661F3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）质保金：预留审计结算总价3%作为质量保证金，质保期满无质量问题，无息一次性付清。</w:t>
      </w:r>
    </w:p>
    <w:p w14:paraId="1A218B73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所有款项支付以财政资金到位为准，乙方须提供合法合规等额增值税发票，否则甲方有权顺延付款，不承担违约责任。</w:t>
      </w:r>
    </w:p>
    <w:p w14:paraId="5B2CF35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六、双方权利与义务</w:t>
      </w:r>
    </w:p>
    <w:p w14:paraId="058A7FD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（一）甲方权利义务</w:t>
      </w:r>
    </w:p>
    <w:p w14:paraId="0C7F839D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负责项目现场交底、明确施工边界及技术要求，协调项目属地乡镇、村组现场关系；</w:t>
      </w:r>
    </w:p>
    <w:p w14:paraId="0214FBB7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对乙方施工质量、进度、安全、工程量计量进行监督、核查、确认，对违规施工有权要求整改、停工；</w:t>
      </w:r>
    </w:p>
    <w:p w14:paraId="4BC082E4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按合同约定及财政流程及时支付工程款项；</w:t>
      </w:r>
    </w:p>
    <w:p w14:paraId="0F8A5FB1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及时组织工程初验、现场收方计量，配合主管部门完成专项验收、审计结算工作。</w:t>
      </w:r>
    </w:p>
    <w:p w14:paraId="10723E5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（二）乙方权利义务</w:t>
      </w:r>
    </w:p>
    <w:p w14:paraId="301321DB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严格按照招标文件、投标文件、工程量清单、施工规范及本合同约定组织施工，保质保量按期完工；</w:t>
      </w:r>
    </w:p>
    <w:p w14:paraId="2BBF7C4F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承担施工全过程安全生产、文明施工主体责任，施工期间发生的人员伤亡、设备损坏、邻里纠纷、安全事故等所有损失及法律责任，均由乙方自行承担；</w:t>
      </w:r>
    </w:p>
    <w:p w14:paraId="4CF2D45A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配合甲方、监理、审计单位做好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现场收方、工程量核对、签证确认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等计量工作，逾期不配合计量视为自动放弃当期计量款项；</w:t>
      </w:r>
    </w:p>
    <w:p w14:paraId="2EB5AC5B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负责整理全套竣工图纸、验收资料、计量签证、备案资料，确保资料完整合规，配合完成项目审计、验收、备案工作；</w:t>
      </w:r>
    </w:p>
    <w:p w14:paraId="53233A9B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不得转包、违法分包本项目，一经发现，甲方有权单方解除合同，没收履约保证金，追究乙方违约责任。</w:t>
      </w:r>
    </w:p>
    <w:p w14:paraId="20D679A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七、质保期</w:t>
      </w:r>
    </w:p>
    <w:p w14:paraId="20E43B2F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本工程质保期为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12个月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，自项目整体竣工验收合格、完成耕地占补平衡备案之日起计算。</w:t>
      </w:r>
    </w:p>
    <w:p w14:paraId="7612A869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质保期内，因乙方施工质量问题出现耕地塌陷、地力不达标、设施损坏、面积不达标等问题，乙方须在接到甲方通知3日内无偿返修、整改，直至达标，承担全部整改费用；拒不整改的，甲方可另行委托第三方施工，费用从质保金中扣除，不足部分向乙方追偿。</w:t>
      </w:r>
    </w:p>
    <w:p w14:paraId="1DFBE27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八、违约责任</w:t>
      </w:r>
    </w:p>
    <w:p w14:paraId="0C3431BC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乙方逾期完工的，每逾期1日，按当期核定工程款0.5‰支付违约金，逾期超过30日，甲方有权解除合同，乙方赔偿甲方全部损失。</w:t>
      </w:r>
    </w:p>
    <w:p w14:paraId="017A046B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工程质量不合格、未达到耕地占补平衡验收标准的，乙方须无条件返工整改，直至验收合格、重新计量，工期不予顺延，同时承担结算总价5%-10%的违约金，不合格工程量不予计价。</w:t>
      </w:r>
    </w:p>
    <w:p w14:paraId="4976A363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甲方无正当理由逾期付款的，按财政资金支付相关规定承担相应责任。</w:t>
      </w:r>
    </w:p>
    <w:p w14:paraId="6800E49B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任何一方擅自解除合同、违反合同核心约定的，需向对方支付最终结算总价10%的违约金。</w:t>
      </w:r>
    </w:p>
    <w:p w14:paraId="0DCF8FF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九、不可抗力</w:t>
      </w:r>
    </w:p>
    <w:p w14:paraId="49E0FEE8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因地震、暴雨、洪水、政策重大调整等不可抗力因素导致合同无法履行的，双方互不承担违约责任，根据实际施工合格工程量据实结算，协商后续事宜。</w:t>
      </w:r>
    </w:p>
    <w:p w14:paraId="2A88AE6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十、争议解决</w:t>
      </w:r>
    </w:p>
    <w:p w14:paraId="2D22E40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本合同履行过程中发生争议，双方优先友好协商解决；协商不成的，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向项目所在地人民法院提起诉讼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。</w:t>
      </w:r>
    </w:p>
    <w:p w14:paraId="0B29B1C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十一、其他约定</w:t>
      </w:r>
    </w:p>
    <w:p w14:paraId="5C5C5CCA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本项目招标文件、乙方投标文件、中标通知书、中标工程量清单及综合单价清单为本合同有效组成部分，与本合同具有同等法律效力，约定不一致的，以本合同为准。</w:t>
      </w:r>
    </w:p>
    <w:p w14:paraId="199B6148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本合同所有现场签证、工程量变更、设计变更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必须采用甲方书面正式文件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，无书面文件不予计量、不予结算。</w:t>
      </w:r>
    </w:p>
    <w:p w14:paraId="4E3F7A52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本合同未尽事宜，双方可签订补充协议，补充协议与本合同具有同等法律效力。</w:t>
      </w:r>
    </w:p>
    <w:p w14:paraId="26788578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8" w:leftChars="0" w:firstLine="44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.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本合同一式肆份，甲方执贰份、乙方执壹份、财政备案壹份，自双方签字盖章之日起生效，质保期满、款项结清后自动失效。</w:t>
      </w:r>
    </w:p>
    <w:p w14:paraId="2DA4FB9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（以下无正文）</w:t>
      </w:r>
    </w:p>
    <w:p w14:paraId="6216653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甲方（盖章）：________________</w:t>
      </w:r>
    </w:p>
    <w:p w14:paraId="15A3AB30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法定代表人/授权代表人（签字）：________________</w:t>
      </w:r>
    </w:p>
    <w:p w14:paraId="73CCCF9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日期：______年____月____日</w:t>
      </w:r>
    </w:p>
    <w:p w14:paraId="69EDE83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乙方（盖章）：________________</w:t>
      </w:r>
    </w:p>
    <w:p w14:paraId="75668D9A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法定代表人/授权代表人（签字）：________________</w:t>
      </w:r>
    </w:p>
    <w:p w14:paraId="0C98B2D9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日期：______年____月____日</w:t>
      </w:r>
    </w:p>
    <w:p w14:paraId="3544937B"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3A3E5">
    <w:pPr>
      <w:pStyle w:val="8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B28A6"/>
    <w:rsid w:val="1A533641"/>
    <w:rsid w:val="1F8B28A6"/>
    <w:rsid w:val="736A7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jc w:val="center"/>
      <w:outlineLvl w:val="0"/>
    </w:pPr>
    <w:rPr>
      <w:rFonts w:ascii="Times New Roman" w:hAnsi="Times New Roman" w:eastAsia="黑体"/>
      <w:b/>
      <w:kern w:val="0"/>
      <w:sz w:val="32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eastAsia="仿宋"/>
      <w:sz w:val="32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BodyText"/>
    <w:basedOn w:val="1"/>
    <w:next w:val="1"/>
    <w:qFormat/>
    <w:uiPriority w:val="0"/>
    <w:pPr>
      <w:jc w:val="both"/>
      <w:textAlignment w:val="baseline"/>
    </w:pPr>
    <w:rPr>
      <w:rFonts w:ascii="宋体" w:hAnsi="宋体"/>
      <w:kern w:val="2"/>
      <w:sz w:val="21"/>
      <w:szCs w:val="21"/>
      <w:lang w:val="zh-CN" w:eastAsia="zh-CN" w:bidi="zh-CN"/>
    </w:rPr>
  </w:style>
  <w:style w:type="paragraph" w:customStyle="1" w:styleId="12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3">
    <w:name w:val="Normal_38"/>
    <w:autoRedefine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4">
    <w:name w:val="※小标题 1"/>
    <w:basedOn w:val="1"/>
    <w:next w:val="1"/>
    <w:autoRedefine/>
    <w:qFormat/>
    <w:uiPriority w:val="0"/>
    <w:pPr>
      <w:widowControl/>
      <w:wordWrap w:val="0"/>
      <w:spacing w:before="20" w:after="20" w:line="400" w:lineRule="exact"/>
      <w:ind w:firstLine="200" w:firstLineChars="200"/>
      <w:jc w:val="left"/>
      <w:outlineLvl w:val="4"/>
    </w:pPr>
    <w:rPr>
      <w:rFonts w:ascii="Calibri Light" w:hAnsi="Calibri Light" w:eastAsia="华文仿宋"/>
      <w:b/>
      <w:sz w:val="28"/>
      <w:szCs w:val="28"/>
    </w:rPr>
  </w:style>
  <w:style w:type="paragraph" w:customStyle="1" w:styleId="1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5398</Words>
  <Characters>5808</Characters>
  <Lines>0</Lines>
  <Paragraphs>0</Paragraphs>
  <TotalTime>0</TotalTime>
  <ScaleCrop>false</ScaleCrop>
  <LinksUpToDate>false</LinksUpToDate>
  <CharactersWithSpaces>6631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2026-05-08T05:19:00Z</dcterms:created>
  <dc:creator>樱桃小晨子 </dc:creator>
  <cp:lastModifiedBy>胡</cp:lastModifiedBy>
  <dcterms:modified xsi:type="dcterms:W3CDTF">2026-06-30T10:40:27Z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225E10C8B9B94572B2EA36C51A0F4EF0_11</vt:lpwstr>
  </property>
  <property fmtid="{D5CDD505-2E9C-101B-9397-08002B2CF9AE}" pid="4" name="KSOTemplateDocerSaveRecord">
    <vt:lpwstr>eyJoZGlkIjoiZTEyNDdkNDMwMjdlNWNmZjgwMTliM2YzMWUwMTYwYzciLCJ1c2VySWQiOiI1Nzc2MDAxMzUifQ==</vt:lpwstr>
  </property>
</Properties>
</file>