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EF88">
      <w:pPr>
        <w:spacing w:line="360" w:lineRule="auto"/>
        <w:jc w:val="center"/>
        <w:rPr>
          <w:rFonts w:ascii="宋体" w:hAnsi="宋体"/>
          <w:b/>
          <w:sz w:val="30"/>
          <w:szCs w:val="30"/>
        </w:rPr>
      </w:pPr>
      <w:r>
        <w:rPr>
          <w:rFonts w:hint="eastAsia" w:ascii="宋体" w:hAnsi="宋体"/>
          <w:b/>
          <w:sz w:val="30"/>
          <w:szCs w:val="30"/>
        </w:rPr>
        <w:t>资格证明文件</w:t>
      </w:r>
    </w:p>
    <w:p w14:paraId="15171B94">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5C55269">
      <w:pPr>
        <w:rPr>
          <w:rFonts w:hint="eastAsia" w:ascii="宋体" w:hAnsi="宋体"/>
          <w:bCs/>
          <w:sz w:val="28"/>
          <w:szCs w:val="28"/>
          <w:lang w:val="zh-CN" w:eastAsia="zh-CN"/>
        </w:rPr>
      </w:pPr>
      <w:r>
        <w:rPr>
          <w:rFonts w:hint="eastAsia" w:ascii="宋体" w:hAnsi="宋体"/>
          <w:bCs/>
          <w:sz w:val="28"/>
          <w:szCs w:val="28"/>
          <w:lang w:val="en-US" w:eastAsia="zh-CN"/>
        </w:rPr>
        <w:t>1、</w:t>
      </w:r>
      <w:r>
        <w:rPr>
          <w:rFonts w:hint="eastAsia" w:ascii="宋体" w:hAnsi="宋体"/>
          <w:bCs/>
          <w:sz w:val="28"/>
          <w:szCs w:val="28"/>
          <w:lang w:val="zh-CN" w:eastAsia="zh-CN"/>
        </w:rPr>
        <w:t>供应商应具备《中华⼈⺠共和国政府采购法》第⼆⼗⼆条规定的条件</w:t>
      </w:r>
    </w:p>
    <w:p w14:paraId="048E56CD">
      <w:pPr>
        <w:rPr>
          <w:rFonts w:hint="eastAsia" w:ascii="宋体" w:hAnsi="宋体"/>
          <w:bCs/>
          <w:sz w:val="28"/>
          <w:szCs w:val="28"/>
          <w:lang w:val="zh-CN"/>
        </w:rPr>
      </w:pPr>
      <w:r>
        <w:rPr>
          <w:rFonts w:hint="eastAsia" w:ascii="宋体" w:hAnsi="宋体"/>
          <w:bCs/>
          <w:sz w:val="28"/>
          <w:szCs w:val="28"/>
          <w:lang w:val="en-US" w:eastAsia="zh-CN"/>
        </w:rPr>
        <w:t>2、</w:t>
      </w:r>
      <w:r>
        <w:rPr>
          <w:rFonts w:hint="eastAsia" w:ascii="宋体" w:hAnsi="宋体"/>
          <w:bCs/>
          <w:sz w:val="28"/>
          <w:szCs w:val="28"/>
          <w:lang w:val="zh-CN" w:eastAsia="zh-CN"/>
        </w:rPr>
        <w:t xml:space="preserve">供应商应提供健全的财务会计制度的证明材料； </w:t>
      </w:r>
    </w:p>
    <w:p w14:paraId="71BA5EAA">
      <w:pPr>
        <w:rPr>
          <w:rFonts w:hint="eastAsia" w:ascii="宋体" w:hAnsi="宋体"/>
          <w:bCs/>
          <w:sz w:val="28"/>
          <w:szCs w:val="28"/>
          <w:lang w:val="zh-CN"/>
        </w:rPr>
      </w:pPr>
      <w:r>
        <w:rPr>
          <w:rFonts w:hint="eastAsia" w:ascii="宋体" w:hAnsi="宋体"/>
          <w:bCs/>
          <w:sz w:val="28"/>
          <w:szCs w:val="28"/>
          <w:lang w:val="en-US" w:eastAsia="zh-CN"/>
        </w:rPr>
        <w:t>3、</w:t>
      </w:r>
      <w:r>
        <w:rPr>
          <w:rFonts w:hint="eastAsia" w:ascii="宋体" w:hAnsi="宋体"/>
          <w:bCs/>
          <w:sz w:val="28"/>
          <w:szCs w:val="28"/>
          <w:lang w:val="zh-CN" w:eastAsia="zh-CN"/>
        </w:rPr>
        <w:t xml:space="preserve">单位负责⼈为同⼀⼈或者存在直接控股、管理关系的不同供应商不得参加同⼀合同项下的政府采购活动； 为本项⽬提供整体设计、规范编制或者项⽬管理、监理、检测等服务的供应商，不得再参加该采购项⽬的其他采购活动。 </w:t>
      </w:r>
    </w:p>
    <w:p w14:paraId="5C19F859">
      <w:pPr>
        <w:rPr>
          <w:rFonts w:hint="eastAsia" w:ascii="宋体" w:hAnsi="宋体"/>
          <w:bCs/>
          <w:sz w:val="28"/>
          <w:szCs w:val="28"/>
          <w:lang w:val="zh-CN"/>
        </w:rPr>
      </w:pPr>
      <w:r>
        <w:rPr>
          <w:rFonts w:hint="eastAsia" w:ascii="宋体" w:hAnsi="宋体"/>
          <w:bCs/>
          <w:sz w:val="28"/>
          <w:szCs w:val="28"/>
          <w:lang w:val="en-US" w:eastAsia="zh-CN"/>
        </w:rPr>
        <w:t>4、</w:t>
      </w:r>
      <w:r>
        <w:rPr>
          <w:rFonts w:hint="eastAsia" w:ascii="宋体" w:hAnsi="宋体"/>
          <w:bCs/>
          <w:sz w:val="28"/>
          <w:szCs w:val="28"/>
          <w:lang w:val="zh-CN" w:eastAsia="zh-CN"/>
        </w:rPr>
        <w:t xml:space="preserve">营业执照副本/事业单位法⼈证书副本/⾮企业专业服务机构执业许可证副本/⺠办⾮企业单位登记证书、税务登记证副本、统⼀社会信⽤代码证副本。 </w:t>
      </w:r>
    </w:p>
    <w:p w14:paraId="760745B3">
      <w:pPr>
        <w:rPr>
          <w:rFonts w:hint="eastAsia" w:ascii="宋体" w:hAnsi="宋体"/>
          <w:bCs/>
          <w:sz w:val="28"/>
          <w:szCs w:val="28"/>
          <w:lang w:val="zh-CN"/>
        </w:rPr>
      </w:pPr>
      <w:r>
        <w:rPr>
          <w:rFonts w:hint="eastAsia" w:ascii="宋体" w:hAnsi="宋体"/>
          <w:bCs/>
          <w:sz w:val="28"/>
          <w:szCs w:val="28"/>
          <w:lang w:val="en-US" w:eastAsia="zh-CN"/>
        </w:rPr>
        <w:t>5、</w:t>
      </w:r>
      <w:r>
        <w:rPr>
          <w:rFonts w:hint="eastAsia" w:ascii="宋体" w:hAnsi="宋体"/>
          <w:bCs/>
          <w:sz w:val="28"/>
          <w:szCs w:val="28"/>
          <w:lang w:val="zh-CN" w:eastAsia="zh-CN"/>
        </w:rPr>
        <w:t xml:space="preserve">法定代表⼈参加投标的，须提供本⼈⾝份证复印件（附到资格证明⽂件中）并出⽰⾝份证原件；法定代表⼈授权他⼈参加投标的，须提供法定代表⼈委托授权书并出⽰被授权代表的⾝份证原件。凡是需要法定代表⼈签字或盖章之处，⾮法⼈单位的负责⼈均参照执⾏。 </w:t>
      </w:r>
    </w:p>
    <w:p w14:paraId="529C5E20">
      <w:pPr>
        <w:rPr>
          <w:rFonts w:hint="eastAsia" w:ascii="宋体" w:hAnsi="宋体"/>
          <w:bCs/>
          <w:sz w:val="28"/>
          <w:szCs w:val="28"/>
          <w:lang w:val="zh-CN"/>
        </w:rPr>
      </w:pPr>
      <w:r>
        <w:rPr>
          <w:rFonts w:hint="eastAsia" w:ascii="宋体" w:hAnsi="宋体"/>
          <w:bCs/>
          <w:sz w:val="28"/>
          <w:szCs w:val="28"/>
          <w:lang w:val="en-US" w:eastAsia="zh-CN"/>
        </w:rPr>
        <w:t>6、</w:t>
      </w:r>
      <w:r>
        <w:rPr>
          <w:rFonts w:hint="eastAsia" w:ascii="宋体" w:hAnsi="宋体"/>
          <w:bCs/>
          <w:sz w:val="28"/>
          <w:szCs w:val="28"/>
          <w:lang w:val="zh-CN" w:eastAsia="zh-CN"/>
        </w:rPr>
        <w:t xml:space="preserve">提供具有财务审计资质单位出具的2024年或2025年度财务报告（成⽴时间⾄开标时间不⾜⼀年的可提供成⽴后任意时段的资产负债表。供应商是企业的，财务报告是指经会计师事务所审计的上述指定年度整个会计年度财务报表（须提供会计师事务所出具的审计报告复印件）,复印件⾄少须包括报告正⽂、资产负债表、现⾦流量表、利润表、所有者权益变动表、附注和会计师事务所营业执照，报告正⽂应当有会计师事务所公章和2名注册会计师的签字及盖章。）或开标前六个⽉内其基本账⼾银⾏出具的资信证明或政府采购信⽤担保机构出具的担保函。（以上三种形式的资料提供任意⼀种即可） </w:t>
      </w:r>
    </w:p>
    <w:p w14:paraId="3299BAE8">
      <w:pPr>
        <w:rPr>
          <w:rFonts w:hint="eastAsia" w:ascii="宋体" w:hAnsi="宋体"/>
          <w:bCs/>
          <w:sz w:val="28"/>
          <w:szCs w:val="28"/>
          <w:lang w:val="zh-CN"/>
        </w:rPr>
      </w:pPr>
      <w:r>
        <w:rPr>
          <w:rFonts w:hint="eastAsia" w:ascii="宋体" w:hAnsi="宋体"/>
          <w:bCs/>
          <w:sz w:val="28"/>
          <w:szCs w:val="28"/>
          <w:lang w:val="zh-CN" w:eastAsia="zh-CN"/>
        </w:rPr>
        <w:t xml:space="preserve">。 </w:t>
      </w:r>
    </w:p>
    <w:p w14:paraId="26619757">
      <w:pPr>
        <w:rPr>
          <w:rFonts w:hint="eastAsia" w:ascii="宋体" w:hAnsi="宋体"/>
          <w:bCs/>
          <w:sz w:val="28"/>
          <w:szCs w:val="28"/>
          <w:lang w:val="zh-CN" w:eastAsia="zh-CN"/>
        </w:rPr>
      </w:pPr>
      <w:r>
        <w:rPr>
          <w:rFonts w:hint="eastAsia" w:ascii="宋体" w:hAnsi="宋体"/>
          <w:bCs/>
          <w:sz w:val="28"/>
          <w:szCs w:val="28"/>
          <w:lang w:val="en-US" w:eastAsia="zh-CN"/>
        </w:rPr>
        <w:t>7、</w:t>
      </w:r>
      <w:r>
        <w:rPr>
          <w:rFonts w:hint="eastAsia" w:ascii="宋体" w:hAnsi="宋体"/>
          <w:bCs/>
          <w:sz w:val="28"/>
          <w:szCs w:val="28"/>
          <w:lang w:val="zh-CN" w:eastAsia="zh-CN"/>
        </w:rPr>
        <w:t>具有履⾏合同所必需的设备和专业技术能⼒的书⾯声明</w:t>
      </w:r>
    </w:p>
    <w:p w14:paraId="5837D6B0">
      <w:pPr>
        <w:pStyle w:val="2"/>
        <w:ind w:left="0" w:leftChars="0" w:firstLine="0" w:firstLineChars="0"/>
        <w:rPr>
          <w:rFonts w:hint="eastAsia" w:ascii="宋体" w:hAnsi="宋体"/>
          <w:bCs/>
          <w:sz w:val="28"/>
          <w:szCs w:val="28"/>
          <w:lang w:val="en-US" w:eastAsia="zh-CN"/>
        </w:rPr>
      </w:pPr>
      <w:r>
        <w:rPr>
          <w:rFonts w:hint="eastAsia" w:ascii="宋体" w:hAnsi="宋体"/>
          <w:bCs/>
          <w:sz w:val="28"/>
          <w:szCs w:val="28"/>
          <w:lang w:val="en-US" w:eastAsia="zh-CN"/>
        </w:rPr>
        <w:t>8、具有依法缴纳税收的良好记录。 供应商需提供响应⽂件递交截⽌时间前⼀年内任意⼀个⽉的税收缴费凭据；依法免税的应提供相 关⽂件证明。</w:t>
      </w:r>
    </w:p>
    <w:p w14:paraId="5B86CE0C">
      <w:pPr>
        <w:pStyle w:val="2"/>
        <w:ind w:left="0" w:leftChars="0" w:firstLine="0" w:firstLineChars="0"/>
        <w:rPr>
          <w:rFonts w:hint="eastAsia"/>
          <w:lang w:val="en-US" w:eastAsia="zh-CN"/>
        </w:rPr>
      </w:pPr>
      <w:r>
        <w:rPr>
          <w:rFonts w:hint="eastAsia"/>
          <w:lang w:val="en-US" w:eastAsia="zh-CN"/>
        </w:rPr>
        <w:t>9、具有依法缴纳社会保障资⾦的良好记录。供应商需提供响应⽂件递交截⽌时间前⼀年内任意⼀个⽉的社保缴费凭据或社保机构开具的社会保险参保缴费情况证明。</w:t>
      </w:r>
    </w:p>
    <w:p w14:paraId="3E812891">
      <w:pPr>
        <w:pStyle w:val="2"/>
        <w:ind w:left="0" w:leftChars="0" w:firstLine="0" w:firstLineChars="0"/>
        <w:rPr>
          <w:rFonts w:hint="eastAsia"/>
          <w:lang w:val="en-US" w:eastAsia="zh-CN"/>
        </w:rPr>
      </w:pPr>
      <w:r>
        <w:rPr>
          <w:rFonts w:hint="eastAsia"/>
          <w:lang w:val="en-US" w:eastAsia="zh-CN"/>
        </w:rPr>
        <w:t>10、供应商应出具参加本次政府采购活动前3年内在经营活动中没有重⼤违法违纪，以及未被列⼊失信被执⾏⼈、重⼤税收违法案件当事⼈名单、政府采购严重违法失信⾏为记录名单的书⾯声明；</w:t>
      </w:r>
    </w:p>
    <w:p w14:paraId="607927CF">
      <w:pPr>
        <w:pStyle w:val="2"/>
        <w:ind w:left="0" w:leftChars="0" w:firstLine="0" w:firstLineChars="0"/>
        <w:rPr>
          <w:rFonts w:hint="eastAsia"/>
          <w:lang w:val="en-US" w:eastAsia="zh-CN"/>
        </w:rPr>
      </w:pPr>
      <w:r>
        <w:rPr>
          <w:rFonts w:hint="eastAsia"/>
          <w:lang w:val="en-US" w:eastAsia="zh-CN"/>
        </w:rPr>
        <w:t>11、供应商为代理商的应提供《药品经营许可证》（范围含中药饮⽚），销售记录及质量保证资料等；供应商为制造⼚商的应提供《药品⽣产许可证》（范围含中药饮⽚），完整的质量保证体系；特许饮⽚需额外资质。</w:t>
      </w:r>
    </w:p>
    <w:p w14:paraId="5ED8F25A">
      <w:pPr>
        <w:pStyle w:val="2"/>
        <w:ind w:left="0" w:leftChars="0" w:firstLine="0" w:firstLineChars="0"/>
        <w:rPr>
          <w:rFonts w:hint="eastAsia"/>
          <w:lang w:val="en-US" w:eastAsia="zh-CN"/>
        </w:rPr>
      </w:pPr>
    </w:p>
    <w:p w14:paraId="34FE9F10">
      <w:pPr>
        <w:pStyle w:val="2"/>
        <w:ind w:left="0" w:leftChars="0" w:firstLine="0" w:firstLineChars="0"/>
        <w:rPr>
          <w:rFonts w:hint="default"/>
          <w:lang w:val="en-US" w:eastAsia="zh-CN"/>
        </w:rPr>
      </w:pPr>
    </w:p>
    <w:p w14:paraId="08C143DB">
      <w:pPr>
        <w:pStyle w:val="2"/>
        <w:ind w:left="-395" w:right="-773"/>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lMWFlODYzZWMzZTAyYzEyZDQwN2M1Y2E4MGViOGIifQ=="/>
  </w:docVars>
  <w:rsids>
    <w:rsidRoot w:val="000B004C"/>
    <w:rsid w:val="000B004C"/>
    <w:rsid w:val="000C1773"/>
    <w:rsid w:val="001359D8"/>
    <w:rsid w:val="00337D88"/>
    <w:rsid w:val="005E5D02"/>
    <w:rsid w:val="006243CA"/>
    <w:rsid w:val="006D7966"/>
    <w:rsid w:val="007134CD"/>
    <w:rsid w:val="0073347F"/>
    <w:rsid w:val="008C1F19"/>
    <w:rsid w:val="009916E8"/>
    <w:rsid w:val="00AD23A6"/>
    <w:rsid w:val="00B86431"/>
    <w:rsid w:val="00C87DF5"/>
    <w:rsid w:val="00D75562"/>
    <w:rsid w:val="00DF4EC9"/>
    <w:rsid w:val="00FC1D1B"/>
    <w:rsid w:val="04781C2E"/>
    <w:rsid w:val="04AD1A44"/>
    <w:rsid w:val="0D99178C"/>
    <w:rsid w:val="1B04226D"/>
    <w:rsid w:val="28116C9A"/>
    <w:rsid w:val="298F30FB"/>
    <w:rsid w:val="2A5A5A35"/>
    <w:rsid w:val="3D8766DB"/>
    <w:rsid w:val="3F04368B"/>
    <w:rsid w:val="45E06E35"/>
    <w:rsid w:val="4E9D46F1"/>
    <w:rsid w:val="57157714"/>
    <w:rsid w:val="5B1A1E2F"/>
    <w:rsid w:val="62D11B87"/>
    <w:rsid w:val="6413705B"/>
    <w:rsid w:val="6FAF753B"/>
    <w:rsid w:val="75ED45FF"/>
    <w:rsid w:val="7BAF6B06"/>
    <w:rsid w:val="7E75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3018</Words>
  <Characters>3116</Characters>
  <Lines>14</Lines>
  <Paragraphs>4</Paragraphs>
  <TotalTime>8</TotalTime>
  <ScaleCrop>false</ScaleCrop>
  <LinksUpToDate>false</LinksUpToDate>
  <CharactersWithSpaces>3683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张先森！</cp:lastModifiedBy>
  <dcterms:modified xsi:type="dcterms:W3CDTF">2026-07-24T08:01:38Z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eyJoZGlkIjoiOTdkYjgxN2FhZTA2MzkyOTI4ZWE2M2Q3Yjc4YTJmNjQiLCJ1c2VySWQiOiI3MDMwNTgzODEifQ==</vt:lpwstr>
  </property>
</Properties>
</file>