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6A4DD">
      <w:pPr>
        <w:pStyle w:val="8"/>
        <w:jc w:val="center"/>
        <w:outlineLvl w:val="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2C7F7C3E">
      <w:pPr>
        <w:pStyle w:val="5"/>
        <w:spacing w:beforeAutospacing="0" w:afterAutospacing="0" w:line="288" w:lineRule="auto"/>
        <w:ind w:firstLine="400" w:firstLineChars="200"/>
        <w:rPr>
          <w:rFonts w:hint="eastAsia" w:ascii="仿宋" w:hAnsi="仿宋" w:eastAsia="仿宋" w:cs="仿宋"/>
          <w:bCs/>
          <w:color w:val="000000" w:themeColor="text1"/>
          <w:sz w:val="22"/>
          <w:highlight w:val="none"/>
          <w:lang w:val="zh-CN"/>
          <w14:textFill>
            <w14:solidFill>
              <w14:schemeClr w14:val="tx1"/>
            </w14:solidFill>
          </w14:textFill>
        </w:rPr>
      </w:pPr>
      <w:r>
        <w:rPr>
          <w:rFonts w:hint="eastAsia" w:ascii="宋体" w:hAnsi="宋体" w:cs="宋体"/>
          <w:bCs/>
          <w:color w:val="000000" w:themeColor="text1"/>
          <w:sz w:val="20"/>
          <w:szCs w:val="20"/>
          <w:highlight w:val="none"/>
          <w:lang w:val="zh-CN"/>
          <w14:textFill>
            <w14:solidFill>
              <w14:schemeClr w14:val="tx1"/>
            </w14:solidFill>
          </w14:textFill>
        </w:rPr>
        <w:t>（</w:t>
      </w:r>
      <w:r>
        <w:rPr>
          <w:rFonts w:hint="eastAsia" w:ascii="仿宋" w:hAnsi="仿宋" w:eastAsia="仿宋" w:cs="仿宋"/>
          <w:bCs/>
          <w:color w:val="000000" w:themeColor="text1"/>
          <w:sz w:val="22"/>
          <w:highlight w:val="none"/>
          <w:lang w:val="zh-CN"/>
          <w14:textFill>
            <w14:solidFill>
              <w14:schemeClr w14:val="tx1"/>
            </w14:solidFill>
          </w14:textFill>
        </w:rPr>
        <w:t>此合同草案条款，</w:t>
      </w:r>
      <w:r>
        <w:rPr>
          <w:rFonts w:hint="eastAsia" w:ascii="仿宋" w:hAnsi="仿宋" w:eastAsia="仿宋" w:cs="仿宋"/>
          <w:bCs/>
          <w:color w:val="000000" w:themeColor="text1"/>
          <w:sz w:val="22"/>
          <w:highlight w:val="none"/>
          <w14:textFill>
            <w14:solidFill>
              <w14:schemeClr w14:val="tx1"/>
            </w14:solidFill>
          </w14:textFill>
        </w:rPr>
        <w:t>甲方和乙方</w:t>
      </w:r>
      <w:r>
        <w:rPr>
          <w:rFonts w:hint="eastAsia" w:ascii="仿宋" w:hAnsi="仿宋" w:eastAsia="仿宋" w:cs="仿宋"/>
          <w:bCs/>
          <w:color w:val="000000" w:themeColor="text1"/>
          <w:sz w:val="22"/>
          <w:highlight w:val="none"/>
          <w:lang w:val="zh-CN"/>
          <w14:textFill>
            <w14:solidFill>
              <w14:schemeClr w14:val="tx1"/>
            </w14:solidFill>
          </w14:textFill>
        </w:rPr>
        <w:t>所签订的合同</w:t>
      </w:r>
      <w:r>
        <w:rPr>
          <w:rFonts w:hint="eastAsia" w:ascii="仿宋" w:hAnsi="仿宋" w:eastAsia="仿宋" w:cs="仿宋"/>
          <w:bCs/>
          <w:color w:val="000000" w:themeColor="text1"/>
          <w:sz w:val="22"/>
          <w:highlight w:val="none"/>
          <w14:textFill>
            <w14:solidFill>
              <w14:schemeClr w14:val="tx1"/>
            </w14:solidFill>
          </w14:textFill>
        </w:rPr>
        <w:t>不得对</w:t>
      </w:r>
      <w:r>
        <w:rPr>
          <w:rFonts w:hint="eastAsia" w:ascii="仿宋" w:hAnsi="仿宋" w:eastAsia="仿宋" w:cs="仿宋"/>
          <w:bCs/>
          <w:color w:val="000000" w:themeColor="text1"/>
          <w:sz w:val="22"/>
          <w:highlight w:val="none"/>
          <w:lang w:val="zh-CN"/>
          <w14:textFill>
            <w14:solidFill>
              <w14:schemeClr w14:val="tx1"/>
            </w14:solidFill>
          </w14:textFill>
        </w:rPr>
        <w:t>采购文件确定的事项和</w:t>
      </w:r>
      <w:r>
        <w:rPr>
          <w:rFonts w:hint="eastAsia" w:ascii="仿宋" w:hAnsi="仿宋" w:eastAsia="仿宋" w:cs="仿宋"/>
          <w:bCs/>
          <w:color w:val="000000" w:themeColor="text1"/>
          <w:sz w:val="22"/>
          <w:highlight w:val="none"/>
          <w14:textFill>
            <w14:solidFill>
              <w14:schemeClr w14:val="tx1"/>
            </w14:solidFill>
          </w14:textFill>
        </w:rPr>
        <w:t>乙方</w:t>
      </w:r>
      <w:r>
        <w:rPr>
          <w:rFonts w:hint="eastAsia" w:ascii="仿宋" w:hAnsi="仿宋" w:eastAsia="仿宋" w:cs="仿宋"/>
          <w:bCs/>
          <w:color w:val="000000" w:themeColor="text1"/>
          <w:sz w:val="22"/>
          <w:highlight w:val="none"/>
          <w:lang w:val="zh-CN"/>
          <w14:textFill>
            <w14:solidFill>
              <w14:schemeClr w14:val="tx1"/>
            </w14:solidFill>
          </w14:textFill>
        </w:rPr>
        <w:t>的</w:t>
      </w:r>
      <w:r>
        <w:rPr>
          <w:rFonts w:hint="eastAsia" w:ascii="仿宋" w:hAnsi="仿宋" w:eastAsia="仿宋" w:cs="仿宋"/>
          <w:bCs/>
          <w:color w:val="000000" w:themeColor="text1"/>
          <w:sz w:val="22"/>
          <w:highlight w:val="none"/>
          <w14:textFill>
            <w14:solidFill>
              <w14:schemeClr w14:val="tx1"/>
            </w14:solidFill>
          </w14:textFill>
        </w:rPr>
        <w:t>响应</w:t>
      </w:r>
      <w:r>
        <w:rPr>
          <w:rFonts w:hint="eastAsia" w:ascii="仿宋" w:hAnsi="仿宋" w:eastAsia="仿宋" w:cs="仿宋"/>
          <w:bCs/>
          <w:color w:val="000000" w:themeColor="text1"/>
          <w:sz w:val="22"/>
          <w:highlight w:val="none"/>
          <w:lang w:val="zh-CN"/>
          <w14:textFill>
            <w14:solidFill>
              <w14:schemeClr w14:val="tx1"/>
            </w14:solidFill>
          </w14:textFill>
        </w:rPr>
        <w:t>文件做实质性修改，最终签订的合同以</w:t>
      </w:r>
      <w:r>
        <w:rPr>
          <w:rFonts w:hint="eastAsia" w:ascii="仿宋" w:hAnsi="仿宋" w:eastAsia="仿宋" w:cs="仿宋"/>
          <w:bCs/>
          <w:color w:val="000000" w:themeColor="text1"/>
          <w:sz w:val="22"/>
          <w:highlight w:val="none"/>
          <w14:textFill>
            <w14:solidFill>
              <w14:schemeClr w14:val="tx1"/>
            </w14:solidFill>
          </w14:textFill>
        </w:rPr>
        <w:t>甲方</w:t>
      </w:r>
      <w:r>
        <w:rPr>
          <w:rFonts w:hint="eastAsia" w:ascii="仿宋" w:hAnsi="仿宋" w:eastAsia="仿宋" w:cs="仿宋"/>
          <w:bCs/>
          <w:color w:val="000000" w:themeColor="text1"/>
          <w:sz w:val="22"/>
          <w:highlight w:val="none"/>
          <w:lang w:val="zh-CN"/>
          <w14:textFill>
            <w14:solidFill>
              <w14:schemeClr w14:val="tx1"/>
            </w14:solidFill>
          </w14:textFill>
        </w:rPr>
        <w:t>确定的合同内容为准）</w:t>
      </w:r>
    </w:p>
    <w:p w14:paraId="31CE14B7">
      <w:pPr>
        <w:pStyle w:val="8"/>
        <w:spacing w:line="288" w:lineRule="auto"/>
        <w:ind w:firstLine="422"/>
        <w:jc w:val="both"/>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合同编号：</w:t>
      </w:r>
      <w:r>
        <w:rPr>
          <w:rFonts w:hint="eastAsia" w:ascii="仿宋" w:hAnsi="仿宋" w:eastAsia="仿宋" w:cs="仿宋"/>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 xml:space="preserve"> </w:t>
      </w:r>
    </w:p>
    <w:p w14:paraId="49FD812E">
      <w:pPr>
        <w:pStyle w:val="8"/>
        <w:spacing w:line="288" w:lineRule="auto"/>
        <w:ind w:firstLine="422"/>
        <w:jc w:val="both"/>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xml:space="preserve">签订地点： </w:t>
      </w:r>
      <w:r>
        <w:rPr>
          <w:rFonts w:hint="eastAsia" w:ascii="仿宋" w:hAnsi="仿宋" w:eastAsia="仿宋" w:cs="仿宋"/>
          <w:bCs/>
          <w:color w:val="000000" w:themeColor="text1"/>
          <w:sz w:val="22"/>
          <w:szCs w:val="22"/>
          <w:highlight w:val="none"/>
          <w:u w:val="single"/>
          <w14:textFill>
            <w14:solidFill>
              <w14:schemeClr w14:val="tx1"/>
            </w14:solidFill>
          </w14:textFill>
        </w:rPr>
        <w:t xml:space="preserve">                         </w:t>
      </w:r>
    </w:p>
    <w:p w14:paraId="1D518D3E">
      <w:pPr>
        <w:pStyle w:val="8"/>
        <w:spacing w:line="288" w:lineRule="auto"/>
        <w:ind w:firstLine="422"/>
        <w:jc w:val="both"/>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签订时间：</w:t>
      </w:r>
      <w:r>
        <w:rPr>
          <w:rFonts w:hint="eastAsia" w:ascii="仿宋" w:hAnsi="仿宋" w:eastAsia="仿宋" w:cs="仿宋"/>
          <w:bCs/>
          <w:color w:val="000000" w:themeColor="text1"/>
          <w:sz w:val="22"/>
          <w:szCs w:val="22"/>
          <w:highlight w:val="none"/>
          <w:u w:val="single"/>
          <w14:textFill>
            <w14:solidFill>
              <w14:schemeClr w14:val="tx1"/>
            </w14:solidFill>
          </w14:textFill>
        </w:rPr>
        <w:t xml:space="preserve">                         </w:t>
      </w:r>
    </w:p>
    <w:p w14:paraId="5CA43A98">
      <w:pPr>
        <w:pStyle w:val="8"/>
        <w:spacing w:line="288" w:lineRule="auto"/>
        <w:ind w:firstLine="422"/>
        <w:jc w:val="both"/>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甲方（甲方）：</w:t>
      </w:r>
      <w:r>
        <w:rPr>
          <w:rFonts w:hint="eastAsia" w:ascii="仿宋" w:hAnsi="仿宋" w:eastAsia="仿宋" w:cs="仿宋"/>
          <w:bCs/>
          <w:color w:val="000000" w:themeColor="text1"/>
          <w:sz w:val="22"/>
          <w:szCs w:val="22"/>
          <w:highlight w:val="none"/>
          <w:u w:val="single"/>
          <w14:textFill>
            <w14:solidFill>
              <w14:schemeClr w14:val="tx1"/>
            </w14:solidFill>
          </w14:textFill>
        </w:rPr>
        <w:t xml:space="preserve">                         </w:t>
      </w:r>
    </w:p>
    <w:p w14:paraId="2368C677">
      <w:pPr>
        <w:pStyle w:val="8"/>
        <w:spacing w:line="288" w:lineRule="auto"/>
        <w:ind w:firstLine="422"/>
        <w:jc w:val="both"/>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乙方（供应商）：</w:t>
      </w:r>
      <w:r>
        <w:rPr>
          <w:rFonts w:hint="eastAsia" w:ascii="仿宋" w:hAnsi="仿宋" w:eastAsia="仿宋" w:cs="仿宋"/>
          <w:bCs/>
          <w:color w:val="000000" w:themeColor="text1"/>
          <w:sz w:val="22"/>
          <w:szCs w:val="22"/>
          <w:highlight w:val="none"/>
          <w:u w:val="single"/>
          <w14:textFill>
            <w14:solidFill>
              <w14:schemeClr w14:val="tx1"/>
            </w14:solidFill>
          </w14:textFill>
        </w:rPr>
        <w:t xml:space="preserve">                         </w:t>
      </w:r>
    </w:p>
    <w:p w14:paraId="059296A1">
      <w:pPr>
        <w:pStyle w:val="2"/>
        <w:spacing w:line="288" w:lineRule="auto"/>
        <w:rPr>
          <w:rFonts w:hint="eastAsia" w:ascii="仿宋" w:hAnsi="仿宋" w:eastAsia="仿宋" w:cs="仿宋"/>
          <w:bCs/>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根据《中华人民共和国政府采购法》及实施条例、《中华人民共和国民法典》和甲方</w:t>
      </w:r>
      <w:r>
        <w:rPr>
          <w:rFonts w:hint="eastAsia" w:ascii="仿宋" w:hAnsi="仿宋" w:eastAsia="仿宋" w:cs="仿宋"/>
          <w:color w:val="000000" w:themeColor="text1"/>
          <w:sz w:val="22"/>
          <w:szCs w:val="22"/>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sz w:val="22"/>
          <w:szCs w:val="22"/>
          <w:highlight w:val="none"/>
          <w14:textFill>
            <w14:solidFill>
              <w14:schemeClr w14:val="tx1"/>
            </w14:solidFill>
          </w14:textFill>
        </w:rPr>
        <w:t>的采购文件、响应文件等有关规定，为确保甲方采购项目的顺利实施，甲、乙双方在平等自愿原则下签订本合同，并共同遵守如下条款：</w:t>
      </w:r>
    </w:p>
    <w:p w14:paraId="63A95855">
      <w:pPr>
        <w:autoSpaceDE w:val="0"/>
        <w:autoSpaceDN w:val="0"/>
        <w:adjustRightInd w:val="0"/>
        <w:spacing w:line="288" w:lineRule="auto"/>
        <w:rPr>
          <w:rFonts w:hint="eastAsia"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b/>
          <w:bCs/>
          <w:color w:val="000000" w:themeColor="text1"/>
          <w:sz w:val="22"/>
          <w:highlight w:val="none"/>
          <w14:textFill>
            <w14:solidFill>
              <w14:schemeClr w14:val="tx1"/>
            </w14:solidFill>
          </w14:textFill>
        </w:rPr>
        <w:t>第一条 合同内容（格式自拟：包含服务内容、服务要求、质量标准、其他内容及要求等）</w:t>
      </w:r>
    </w:p>
    <w:p w14:paraId="72AE9768">
      <w:pPr>
        <w:pStyle w:val="8"/>
        <w:spacing w:line="288" w:lineRule="auto"/>
        <w:ind w:firstLine="422"/>
        <w:jc w:val="both"/>
        <w:rPr>
          <w:rFonts w:hint="eastAsia" w:ascii="仿宋" w:hAnsi="仿宋" w:eastAsia="仿宋" w:cs="仿宋"/>
          <w:bCs/>
          <w:color w:val="000000" w:themeColor="text1"/>
          <w:sz w:val="22"/>
          <w:szCs w:val="22"/>
          <w:highlight w:val="none"/>
          <w14:textFill>
            <w14:solidFill>
              <w14:schemeClr w14:val="tx1"/>
            </w14:solidFill>
          </w14:textFill>
        </w:rPr>
      </w:pPr>
      <w:r>
        <w:rPr>
          <w:rFonts w:hint="eastAsia" w:ascii="仿宋" w:hAnsi="仿宋" w:eastAsia="仿宋" w:cs="仿宋"/>
          <w:bCs/>
          <w:color w:val="000000" w:themeColor="text1"/>
          <w:sz w:val="22"/>
          <w:szCs w:val="22"/>
          <w:highlight w:val="none"/>
          <w14:textFill>
            <w14:solidFill>
              <w14:schemeClr w14:val="tx1"/>
            </w14:solidFill>
          </w14:textFill>
        </w:rPr>
        <w:t>1、服务内容：</w:t>
      </w:r>
      <w:r>
        <w:rPr>
          <w:rFonts w:hint="eastAsia" w:ascii="仿宋" w:hAnsi="仿宋" w:eastAsia="仿宋" w:cs="仿宋"/>
          <w:bCs/>
          <w:color w:val="000000" w:themeColor="text1"/>
          <w:sz w:val="22"/>
          <w:szCs w:val="22"/>
          <w:highlight w:val="none"/>
          <w:u w:val="single"/>
          <w14:textFill>
            <w14:solidFill>
              <w14:schemeClr w14:val="tx1"/>
            </w14:solidFill>
          </w14:textFill>
        </w:rPr>
        <w:t xml:space="preserve">                         </w:t>
      </w:r>
    </w:p>
    <w:p w14:paraId="2EF36B84">
      <w:pPr>
        <w:pStyle w:val="8"/>
        <w:spacing w:line="288" w:lineRule="auto"/>
        <w:ind w:firstLine="422"/>
        <w:jc w:val="both"/>
        <w:rPr>
          <w:rFonts w:hint="eastAsia" w:ascii="仿宋" w:hAnsi="仿宋" w:eastAsia="仿宋" w:cs="仿宋"/>
          <w:bCs/>
          <w:color w:val="000000" w:themeColor="text1"/>
          <w:sz w:val="22"/>
          <w:szCs w:val="22"/>
          <w:highlight w:val="none"/>
          <w:u w:val="single"/>
          <w14:textFill>
            <w14:solidFill>
              <w14:schemeClr w14:val="tx1"/>
            </w14:solidFill>
          </w14:textFill>
        </w:rPr>
      </w:pPr>
      <w:r>
        <w:rPr>
          <w:rFonts w:hint="eastAsia" w:ascii="仿宋" w:hAnsi="仿宋" w:eastAsia="仿宋" w:cs="仿宋"/>
          <w:color w:val="000000" w:themeColor="text1"/>
          <w:kern w:val="2"/>
          <w:sz w:val="22"/>
          <w:szCs w:val="22"/>
          <w:highlight w:val="none"/>
          <w14:textFill>
            <w14:solidFill>
              <w14:schemeClr w14:val="tx1"/>
            </w14:solidFill>
          </w14:textFill>
        </w:rPr>
        <w:t>2、服务要求：</w:t>
      </w:r>
      <w:r>
        <w:rPr>
          <w:rFonts w:hint="eastAsia" w:ascii="仿宋" w:hAnsi="仿宋" w:eastAsia="仿宋" w:cs="仿宋"/>
          <w:bCs/>
          <w:color w:val="000000" w:themeColor="text1"/>
          <w:sz w:val="22"/>
          <w:szCs w:val="22"/>
          <w:highlight w:val="none"/>
          <w:u w:val="single"/>
          <w14:textFill>
            <w14:solidFill>
              <w14:schemeClr w14:val="tx1"/>
            </w14:solidFill>
          </w14:textFill>
        </w:rPr>
        <w:t xml:space="preserve">                         </w:t>
      </w:r>
    </w:p>
    <w:p w14:paraId="3357DC75">
      <w:pPr>
        <w:autoSpaceDE w:val="0"/>
        <w:autoSpaceDN w:val="0"/>
        <w:adjustRightInd w:val="0"/>
        <w:snapToGrid w:val="0"/>
        <w:spacing w:line="288" w:lineRule="auto"/>
        <w:ind w:firstLine="440" w:firstLineChars="200"/>
        <w:textAlignment w:val="bottom"/>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bCs/>
          <w:color w:val="000000" w:themeColor="text1"/>
          <w:kern w:val="0"/>
          <w:sz w:val="22"/>
          <w:highlight w:val="none"/>
          <w:lang w:val="en-US" w:eastAsia="zh-CN"/>
          <w14:textFill>
            <w14:solidFill>
              <w14:schemeClr w14:val="tx1"/>
            </w14:solidFill>
          </w14:textFill>
        </w:rPr>
        <w:t>3</w:t>
      </w:r>
      <w:r>
        <w:rPr>
          <w:rFonts w:hint="eastAsia" w:ascii="仿宋" w:hAnsi="仿宋" w:eastAsia="仿宋" w:cs="仿宋"/>
          <w:bCs/>
          <w:color w:val="000000" w:themeColor="text1"/>
          <w:kern w:val="0"/>
          <w:sz w:val="22"/>
          <w:highlight w:val="none"/>
          <w14:textFill>
            <w14:solidFill>
              <w14:schemeClr w14:val="tx1"/>
            </w14:solidFill>
          </w14:textFill>
        </w:rPr>
        <w:t>、其他：</w:t>
      </w:r>
      <w:r>
        <w:rPr>
          <w:rFonts w:hint="eastAsia" w:ascii="仿宋" w:hAnsi="仿宋" w:eastAsia="仿宋" w:cs="仿宋"/>
          <w:bCs/>
          <w:color w:val="000000" w:themeColor="text1"/>
          <w:sz w:val="22"/>
          <w:highlight w:val="none"/>
          <w:u w:val="single"/>
          <w14:textFill>
            <w14:solidFill>
              <w14:schemeClr w14:val="tx1"/>
            </w14:solidFill>
          </w14:textFill>
        </w:rPr>
        <w:t xml:space="preserve">                             </w:t>
      </w:r>
    </w:p>
    <w:p w14:paraId="4CB14580">
      <w:pPr>
        <w:autoSpaceDE w:val="0"/>
        <w:autoSpaceDN w:val="0"/>
        <w:adjustRightInd w:val="0"/>
        <w:spacing w:line="288" w:lineRule="auto"/>
        <w:rPr>
          <w:rFonts w:hint="eastAsia"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b/>
          <w:bCs/>
          <w:color w:val="000000" w:themeColor="text1"/>
          <w:sz w:val="22"/>
          <w:highlight w:val="none"/>
          <w14:textFill>
            <w14:solidFill>
              <w14:schemeClr w14:val="tx1"/>
            </w14:solidFill>
          </w14:textFill>
        </w:rPr>
        <w:t>第二条 履行期限及地点</w:t>
      </w:r>
    </w:p>
    <w:p w14:paraId="47C426E7">
      <w:pPr>
        <w:autoSpaceDE w:val="0"/>
        <w:autoSpaceDN w:val="0"/>
        <w:adjustRightInd w:val="0"/>
        <w:spacing w:line="288" w:lineRule="auto"/>
        <w:ind w:firstLine="440" w:firstLineChars="200"/>
        <w:rPr>
          <w:rFonts w:hint="eastAsia" w:ascii="仿宋" w:hAnsi="仿宋" w:eastAsia="仿宋" w:cs="仿宋"/>
          <w:bCs/>
          <w:color w:val="000000" w:themeColor="text1"/>
          <w:sz w:val="22"/>
          <w:highlight w:val="none"/>
          <w14:textFill>
            <w14:solidFill>
              <w14:schemeClr w14:val="tx1"/>
            </w14:solidFill>
          </w14:textFill>
        </w:rPr>
      </w:pPr>
      <w:r>
        <w:rPr>
          <w:rFonts w:hint="eastAsia" w:ascii="仿宋" w:hAnsi="仿宋" w:eastAsia="仿宋" w:cs="仿宋"/>
          <w:bCs/>
          <w:color w:val="000000" w:themeColor="text1"/>
          <w:sz w:val="22"/>
          <w:highlight w:val="none"/>
          <w14:textFill>
            <w14:solidFill>
              <w14:schemeClr w14:val="tx1"/>
            </w14:solidFill>
          </w14:textFill>
        </w:rPr>
        <w:t>1、</w:t>
      </w:r>
      <w:r>
        <w:rPr>
          <w:rFonts w:hint="eastAsia" w:ascii="仿宋" w:hAnsi="仿宋" w:eastAsia="仿宋" w:cs="仿宋"/>
          <w:color w:val="000000" w:themeColor="text1"/>
          <w:sz w:val="22"/>
          <w:highlight w:val="none"/>
          <w14:textFill>
            <w14:solidFill>
              <w14:schemeClr w14:val="tx1"/>
            </w14:solidFill>
          </w14:textFill>
        </w:rPr>
        <w:t>服务</w:t>
      </w:r>
      <w:r>
        <w:rPr>
          <w:rFonts w:hint="eastAsia" w:ascii="仿宋" w:hAnsi="仿宋" w:eastAsia="仿宋" w:cs="仿宋"/>
          <w:bCs/>
          <w:color w:val="000000" w:themeColor="text1"/>
          <w:sz w:val="22"/>
          <w:highlight w:val="none"/>
          <w14:textFill>
            <w14:solidFill>
              <w14:schemeClr w14:val="tx1"/>
            </w14:solidFill>
          </w14:textFill>
        </w:rPr>
        <w:t>期限：自合同约定之日起实施，期限为1年即</w:t>
      </w:r>
      <w:r>
        <w:rPr>
          <w:rFonts w:hint="eastAsia" w:ascii="仿宋" w:hAnsi="仿宋" w:eastAsia="仿宋" w:cs="仿宋"/>
          <w:color w:val="000000" w:themeColor="text1"/>
          <w:sz w:val="22"/>
          <w:highlight w:val="none"/>
          <w14:textFill>
            <w14:solidFill>
              <w14:schemeClr w14:val="tx1"/>
            </w14:solidFill>
          </w14:textFill>
        </w:rPr>
        <w:t>自</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年</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月</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日至</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年</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月</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日</w:t>
      </w:r>
      <w:r>
        <w:rPr>
          <w:rFonts w:hint="eastAsia" w:ascii="仿宋" w:hAnsi="仿宋" w:eastAsia="仿宋" w:cs="仿宋"/>
          <w:bCs/>
          <w:color w:val="000000" w:themeColor="text1"/>
          <w:sz w:val="22"/>
          <w:highlight w:val="none"/>
          <w14:textFill>
            <w14:solidFill>
              <w14:schemeClr w14:val="tx1"/>
            </w14:solidFill>
          </w14:textFill>
        </w:rPr>
        <w:t>。服务期满后，乙方需提供1个月的免费售后服务期，对项目实施过程中出现的问题进行及时处理。</w:t>
      </w:r>
    </w:p>
    <w:p w14:paraId="4B1538DE">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bCs/>
          <w:color w:val="000000" w:themeColor="text1"/>
          <w:sz w:val="22"/>
          <w:highlight w:val="none"/>
          <w14:textFill>
            <w14:solidFill>
              <w14:schemeClr w14:val="tx1"/>
            </w14:solidFill>
          </w14:textFill>
        </w:rPr>
        <w:t>2、服务地点：</w:t>
      </w:r>
      <w:r>
        <w:rPr>
          <w:rFonts w:hint="eastAsia" w:ascii="仿宋" w:hAnsi="仿宋" w:eastAsia="仿宋" w:cs="仿宋"/>
          <w:bCs/>
          <w:color w:val="000000" w:themeColor="text1"/>
          <w:sz w:val="22"/>
          <w:highlight w:val="none"/>
          <w:u w:val="single"/>
          <w14:textFill>
            <w14:solidFill>
              <w14:schemeClr w14:val="tx1"/>
            </w14:solidFill>
          </w14:textFill>
        </w:rPr>
        <w:t xml:space="preserve">                             </w:t>
      </w:r>
      <w:r>
        <w:rPr>
          <w:rFonts w:hint="eastAsia" w:ascii="仿宋" w:hAnsi="仿宋" w:eastAsia="仿宋" w:cs="仿宋"/>
          <w:bCs/>
          <w:color w:val="000000" w:themeColor="text1"/>
          <w:sz w:val="22"/>
          <w:highlight w:val="none"/>
          <w14:textFill>
            <w14:solidFill>
              <w14:schemeClr w14:val="tx1"/>
            </w14:solidFill>
          </w14:textFill>
        </w:rPr>
        <w:t>。</w:t>
      </w:r>
    </w:p>
    <w:p w14:paraId="08338B65">
      <w:pPr>
        <w:spacing w:line="288" w:lineRule="auto"/>
        <w:rPr>
          <w:rFonts w:hint="eastAsia" w:ascii="仿宋" w:hAnsi="仿宋" w:eastAsia="仿宋" w:cs="仿宋"/>
          <w:b/>
          <w:color w:val="000000" w:themeColor="text1"/>
          <w:sz w:val="22"/>
          <w:highlight w:val="none"/>
          <w:lang w:val="zh-CN"/>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第三条 款项结算与支付方式</w:t>
      </w:r>
    </w:p>
    <w:p w14:paraId="3C776700">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1、合同总价款为人民币（大写）</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w:t>
      </w:r>
    </w:p>
    <w:p w14:paraId="4BB74583">
      <w:pPr>
        <w:spacing w:line="288" w:lineRule="auto"/>
        <w:ind w:left="3812" w:firstLine="406"/>
        <w:rPr>
          <w:rFonts w:hint="eastAsia" w:ascii="仿宋" w:hAnsi="仿宋" w:eastAsia="仿宋" w:cs="仿宋"/>
          <w:b/>
          <w:bCs/>
          <w:color w:val="000000" w:themeColor="text1"/>
          <w:spacing w:val="-4"/>
          <w:sz w:val="22"/>
          <w:highlight w:val="none"/>
          <w14:textFill>
            <w14:solidFill>
              <w14:schemeClr w14:val="tx1"/>
            </w14:solidFill>
          </w14:textFill>
        </w:rPr>
      </w:pPr>
      <w:r>
        <w:rPr>
          <w:rFonts w:hint="eastAsia" w:ascii="仿宋" w:hAnsi="仿宋" w:eastAsia="仿宋" w:cs="仿宋"/>
          <w:b/>
          <w:bCs/>
          <w:color w:val="000000" w:themeColor="text1"/>
          <w:spacing w:val="-4"/>
          <w:sz w:val="22"/>
          <w:highlight w:val="none"/>
          <w14:textFill>
            <w14:solidFill>
              <w14:schemeClr w14:val="tx1"/>
            </w14:solidFill>
          </w14:textFill>
        </w:rPr>
        <w:t>服务清单一览表</w:t>
      </w:r>
    </w:p>
    <w:tbl>
      <w:tblPr>
        <w:tblStyle w:val="9"/>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1C444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821" w:type="dxa"/>
            <w:vAlign w:val="center"/>
          </w:tcPr>
          <w:p w14:paraId="50F29C9D">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r>
              <w:rPr>
                <w:rFonts w:hint="eastAsia" w:ascii="仿宋" w:hAnsi="仿宋" w:eastAsia="仿宋" w:cs="仿宋"/>
                <w:b/>
                <w:color w:val="000000" w:themeColor="text1"/>
                <w:kern w:val="0"/>
                <w:sz w:val="22"/>
                <w:szCs w:val="22"/>
                <w:highlight w:val="none"/>
                <w14:textFill>
                  <w14:solidFill>
                    <w14:schemeClr w14:val="tx1"/>
                  </w14:solidFill>
                </w14:textFill>
              </w:rPr>
              <w:t>序号</w:t>
            </w:r>
          </w:p>
        </w:tc>
        <w:tc>
          <w:tcPr>
            <w:tcW w:w="2578" w:type="dxa"/>
            <w:vAlign w:val="center"/>
          </w:tcPr>
          <w:p w14:paraId="066F0DB4">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r>
              <w:rPr>
                <w:rFonts w:hint="eastAsia" w:ascii="仿宋" w:hAnsi="仿宋" w:eastAsia="仿宋" w:cs="仿宋"/>
                <w:b/>
                <w:color w:val="000000" w:themeColor="text1"/>
                <w:kern w:val="0"/>
                <w:sz w:val="22"/>
                <w:szCs w:val="22"/>
                <w:highlight w:val="none"/>
                <w14:textFill>
                  <w14:solidFill>
                    <w14:schemeClr w14:val="tx1"/>
                  </w14:solidFill>
                </w14:textFill>
              </w:rPr>
              <w:t>服务名称</w:t>
            </w:r>
          </w:p>
        </w:tc>
        <w:tc>
          <w:tcPr>
            <w:tcW w:w="1985" w:type="dxa"/>
            <w:vAlign w:val="center"/>
          </w:tcPr>
          <w:p w14:paraId="6D6D5D9F">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r>
              <w:rPr>
                <w:rFonts w:hint="eastAsia" w:ascii="仿宋" w:hAnsi="仿宋" w:eastAsia="仿宋" w:cs="仿宋"/>
                <w:b/>
                <w:color w:val="000000" w:themeColor="text1"/>
                <w:kern w:val="0"/>
                <w:sz w:val="22"/>
                <w:szCs w:val="22"/>
                <w:highlight w:val="none"/>
                <w14:textFill>
                  <w14:solidFill>
                    <w14:schemeClr w14:val="tx1"/>
                  </w14:solidFill>
                </w14:textFill>
              </w:rPr>
              <w:t>服务内容</w:t>
            </w:r>
          </w:p>
        </w:tc>
        <w:tc>
          <w:tcPr>
            <w:tcW w:w="1276" w:type="dxa"/>
            <w:vAlign w:val="center"/>
          </w:tcPr>
          <w:p w14:paraId="17AD958D">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r>
              <w:rPr>
                <w:rFonts w:hint="eastAsia" w:ascii="仿宋" w:hAnsi="仿宋" w:eastAsia="仿宋" w:cs="仿宋"/>
                <w:b/>
                <w:color w:val="000000" w:themeColor="text1"/>
                <w:kern w:val="0"/>
                <w:sz w:val="22"/>
                <w:szCs w:val="22"/>
                <w:highlight w:val="none"/>
                <w14:textFill>
                  <w14:solidFill>
                    <w14:schemeClr w14:val="tx1"/>
                  </w14:solidFill>
                </w14:textFill>
              </w:rPr>
              <w:t>计量单位</w:t>
            </w:r>
          </w:p>
        </w:tc>
        <w:tc>
          <w:tcPr>
            <w:tcW w:w="1417" w:type="dxa"/>
            <w:vAlign w:val="center"/>
          </w:tcPr>
          <w:p w14:paraId="794EEE34">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r>
              <w:rPr>
                <w:rFonts w:hint="eastAsia" w:ascii="仿宋" w:hAnsi="仿宋" w:eastAsia="仿宋" w:cs="仿宋"/>
                <w:b/>
                <w:color w:val="000000" w:themeColor="text1"/>
                <w:kern w:val="0"/>
                <w:sz w:val="22"/>
                <w:szCs w:val="22"/>
                <w:highlight w:val="none"/>
                <w14:textFill>
                  <w14:solidFill>
                    <w14:schemeClr w14:val="tx1"/>
                  </w14:solidFill>
                </w14:textFill>
              </w:rPr>
              <w:t>数量</w:t>
            </w:r>
          </w:p>
        </w:tc>
        <w:tc>
          <w:tcPr>
            <w:tcW w:w="1559" w:type="dxa"/>
            <w:vAlign w:val="center"/>
          </w:tcPr>
          <w:p w14:paraId="641532A1">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r>
              <w:rPr>
                <w:rFonts w:hint="eastAsia" w:ascii="仿宋" w:hAnsi="仿宋" w:eastAsia="仿宋" w:cs="仿宋"/>
                <w:b/>
                <w:color w:val="000000" w:themeColor="text1"/>
                <w:kern w:val="0"/>
                <w:sz w:val="22"/>
                <w:szCs w:val="22"/>
                <w:highlight w:val="none"/>
                <w14:textFill>
                  <w14:solidFill>
                    <w14:schemeClr w14:val="tx1"/>
                  </w14:solidFill>
                </w14:textFill>
              </w:rPr>
              <w:t>服务费用</w:t>
            </w:r>
          </w:p>
        </w:tc>
      </w:tr>
      <w:tr w14:paraId="012E1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821" w:type="dxa"/>
            <w:vAlign w:val="center"/>
          </w:tcPr>
          <w:p w14:paraId="016B4B91">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2578" w:type="dxa"/>
            <w:vAlign w:val="center"/>
          </w:tcPr>
          <w:p w14:paraId="0C3E9DB8">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985" w:type="dxa"/>
            <w:vAlign w:val="center"/>
          </w:tcPr>
          <w:p w14:paraId="59355D7B">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276" w:type="dxa"/>
            <w:vAlign w:val="center"/>
          </w:tcPr>
          <w:p w14:paraId="6F502184">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417" w:type="dxa"/>
            <w:vAlign w:val="center"/>
          </w:tcPr>
          <w:p w14:paraId="7022C7C6">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559" w:type="dxa"/>
            <w:vAlign w:val="center"/>
          </w:tcPr>
          <w:p w14:paraId="0156FCD5">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r>
      <w:tr w14:paraId="32C25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821" w:type="dxa"/>
            <w:vAlign w:val="center"/>
          </w:tcPr>
          <w:p w14:paraId="60D90021">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2578" w:type="dxa"/>
            <w:vAlign w:val="center"/>
          </w:tcPr>
          <w:p w14:paraId="7FE6E410">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985" w:type="dxa"/>
            <w:vAlign w:val="center"/>
          </w:tcPr>
          <w:p w14:paraId="57C824E2">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276" w:type="dxa"/>
            <w:vAlign w:val="center"/>
          </w:tcPr>
          <w:p w14:paraId="343BE1AC">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417" w:type="dxa"/>
            <w:vAlign w:val="center"/>
          </w:tcPr>
          <w:p w14:paraId="784D48B7">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559" w:type="dxa"/>
            <w:vAlign w:val="center"/>
          </w:tcPr>
          <w:p w14:paraId="47EB8E63">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r>
      <w:tr w14:paraId="1D123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821" w:type="dxa"/>
            <w:vAlign w:val="center"/>
          </w:tcPr>
          <w:p w14:paraId="650A9E54">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2578" w:type="dxa"/>
            <w:vAlign w:val="center"/>
          </w:tcPr>
          <w:p w14:paraId="6368F3E0">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985" w:type="dxa"/>
            <w:vAlign w:val="center"/>
          </w:tcPr>
          <w:p w14:paraId="4C60BFC7">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276" w:type="dxa"/>
            <w:vAlign w:val="center"/>
          </w:tcPr>
          <w:p w14:paraId="36AA023F">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417" w:type="dxa"/>
            <w:vAlign w:val="center"/>
          </w:tcPr>
          <w:p w14:paraId="3324F345">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559" w:type="dxa"/>
            <w:vAlign w:val="center"/>
          </w:tcPr>
          <w:p w14:paraId="2B956360">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r>
      <w:tr w14:paraId="2870F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821" w:type="dxa"/>
            <w:vAlign w:val="center"/>
          </w:tcPr>
          <w:p w14:paraId="5E70A3FD">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2578" w:type="dxa"/>
            <w:vAlign w:val="center"/>
          </w:tcPr>
          <w:p w14:paraId="224FFB93">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985" w:type="dxa"/>
            <w:vAlign w:val="center"/>
          </w:tcPr>
          <w:p w14:paraId="717307FF">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276" w:type="dxa"/>
            <w:vAlign w:val="center"/>
          </w:tcPr>
          <w:p w14:paraId="6506BA6B">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417" w:type="dxa"/>
            <w:vAlign w:val="center"/>
          </w:tcPr>
          <w:p w14:paraId="4E2A9394">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c>
          <w:tcPr>
            <w:tcW w:w="1559" w:type="dxa"/>
            <w:vAlign w:val="center"/>
          </w:tcPr>
          <w:p w14:paraId="526C8682">
            <w:pPr>
              <w:pStyle w:val="2"/>
              <w:spacing w:line="288" w:lineRule="auto"/>
              <w:ind w:firstLine="0"/>
              <w:jc w:val="center"/>
              <w:rPr>
                <w:rFonts w:hint="eastAsia" w:ascii="仿宋" w:hAnsi="仿宋" w:eastAsia="仿宋" w:cs="仿宋"/>
                <w:b/>
                <w:color w:val="000000" w:themeColor="text1"/>
                <w:kern w:val="0"/>
                <w:sz w:val="22"/>
                <w:szCs w:val="22"/>
                <w:highlight w:val="none"/>
                <w14:textFill>
                  <w14:solidFill>
                    <w14:schemeClr w14:val="tx1"/>
                  </w14:solidFill>
                </w14:textFill>
              </w:rPr>
            </w:pPr>
          </w:p>
        </w:tc>
      </w:tr>
      <w:tr w14:paraId="328D6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jc w:val="center"/>
        </w:trPr>
        <w:tc>
          <w:tcPr>
            <w:tcW w:w="9636" w:type="dxa"/>
            <w:gridSpan w:val="6"/>
            <w:vAlign w:val="center"/>
          </w:tcPr>
          <w:p w14:paraId="1102C6B3">
            <w:pPr>
              <w:widowControl/>
              <w:kinsoku w:val="0"/>
              <w:autoSpaceDE w:val="0"/>
              <w:autoSpaceDN w:val="0"/>
              <w:adjustRightInd w:val="0"/>
              <w:snapToGrid w:val="0"/>
              <w:ind w:firstLine="361" w:firstLineChars="200"/>
              <w:textAlignment w:val="baseline"/>
              <w:rPr>
                <w:rFonts w:hint="eastAsia"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b/>
                <w:bCs/>
                <w:color w:val="000000" w:themeColor="text1"/>
                <w:kern w:val="0"/>
                <w:sz w:val="18"/>
                <w:szCs w:val="18"/>
                <w:highlight w:val="none"/>
                <w14:textFill>
                  <w14:solidFill>
                    <w14:schemeClr w14:val="tx1"/>
                  </w14:solidFill>
                </w14:textFill>
              </w:rPr>
              <w:t>说明：</w:t>
            </w:r>
            <w:r>
              <w:rPr>
                <w:rFonts w:hint="eastAsia" w:ascii="仿宋" w:hAnsi="仿宋" w:eastAsia="仿宋" w:cs="仿宋"/>
                <w:color w:val="000000" w:themeColor="text1"/>
                <w:kern w:val="0"/>
                <w:sz w:val="18"/>
                <w:szCs w:val="18"/>
                <w:highlight w:val="none"/>
                <w14:textFill>
                  <w14:solidFill>
                    <w14:schemeClr w14:val="tx1"/>
                  </w14:solidFill>
                </w14:textFill>
              </w:rPr>
              <w:t>合同执行期间，总价不发生改变。（注：</w:t>
            </w:r>
            <w:r>
              <w:rPr>
                <w:rFonts w:hint="eastAsia" w:ascii="仿宋" w:hAnsi="仿宋" w:eastAsia="仿宋" w:cs="仿宋"/>
                <w:color w:val="000000" w:themeColor="text1"/>
                <w:sz w:val="18"/>
                <w:szCs w:val="18"/>
                <w:highlight w:val="none"/>
                <w:shd w:val="clear" w:color="auto" w:fill="FFFFFF"/>
                <w14:textFill>
                  <w14:solidFill>
                    <w14:schemeClr w14:val="tx1"/>
                  </w14:solidFill>
                </w14:textFill>
              </w:rPr>
              <w:t>合同总价款是完成全部服务内容</w:t>
            </w:r>
            <w:r>
              <w:rPr>
                <w:rFonts w:hint="eastAsia" w:ascii="仿宋" w:hAnsi="仿宋" w:eastAsia="仿宋" w:cs="仿宋"/>
                <w:color w:val="000000" w:themeColor="text1"/>
                <w:kern w:val="0"/>
                <w:sz w:val="18"/>
                <w:szCs w:val="18"/>
                <w:highlight w:val="none"/>
                <w14:textFill>
                  <w14:solidFill>
                    <w14:schemeClr w14:val="tx1"/>
                  </w14:solidFill>
                </w14:textFill>
              </w:rPr>
              <w:t>所需的直接费用、间接费、利润、税金及其它相关的一切费用，包括但不限于：服务费(含售后)、设备使用费、人员工资、管理费、验收费、社保、取暖费、降温费、保险费、利润和税金等全部费用；在提供服务的过程中的任何遗漏，均由乙方免费提供，甲方将不再支付任何费用。</w:t>
            </w:r>
          </w:p>
        </w:tc>
      </w:tr>
    </w:tbl>
    <w:p w14:paraId="76A756F3">
      <w:pPr>
        <w:spacing w:line="288" w:lineRule="auto"/>
        <w:ind w:firstLine="440" w:firstLineChars="200"/>
        <w:jc w:val="left"/>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2、支付方式</w:t>
      </w:r>
    </w:p>
    <w:p w14:paraId="1D7828A8">
      <w:pPr>
        <w:spacing w:line="288" w:lineRule="auto"/>
        <w:ind w:firstLine="440" w:firstLineChars="200"/>
        <w:jc w:val="left"/>
        <w:rPr>
          <w:rFonts w:hint="eastAsia" w:ascii="仿宋" w:hAnsi="仿宋" w:eastAsia="仿宋" w:cs="仿宋"/>
          <w:color w:val="000000" w:themeColor="text1"/>
          <w:sz w:val="22"/>
          <w:highlight w:val="none"/>
          <w:lang w:eastAsia="zh-CN"/>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（1）协议签订生效后(付款前服务商应出具等值发票交至采购人，采购人以银行转账方式支付)，达到付款条件起10个工作日内，支付合同总金额的40.0%</w:t>
      </w:r>
      <w:r>
        <w:rPr>
          <w:rFonts w:hint="eastAsia" w:ascii="仿宋" w:hAnsi="仿宋" w:eastAsia="仿宋" w:cs="仿宋"/>
          <w:color w:val="000000" w:themeColor="text1"/>
          <w:sz w:val="22"/>
          <w:highlight w:val="none"/>
          <w:lang w:eastAsia="zh-CN"/>
          <w14:textFill>
            <w14:solidFill>
              <w14:schemeClr w14:val="tx1"/>
            </w14:solidFill>
          </w14:textFill>
        </w:rPr>
        <w:t>；项目整体验收通过后(付款前服务商应出具等值发票交至采购人，采购人以银行转账方式支付；其他具体按拟签订采购合同相关条款执行)，达到付款条件起10个工作日内，支付合同总金额的60.0%。</w:t>
      </w:r>
    </w:p>
    <w:p w14:paraId="2BAA36BB">
      <w:pPr>
        <w:pStyle w:val="3"/>
        <w:spacing w:after="0" w:line="288" w:lineRule="auto"/>
        <w:ind w:firstLine="440" w:firstLineChars="2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付款前，乙方应开具与付款金额一致的正式发票给甲方，甲方收到发票后以银行转账形式支付给乙方服务费，否则，甲方有权拒绝付款且不承担任何违约责任，且乙方不得以此为由停止履行本合同项下的任意义务。</w:t>
      </w:r>
    </w:p>
    <w:p w14:paraId="7184AC79">
      <w:pPr>
        <w:pStyle w:val="3"/>
        <w:spacing w:after="0" w:line="288" w:lineRule="auto"/>
        <w:ind w:firstLine="440" w:firstLineChars="200"/>
        <w:rPr>
          <w:rFonts w:hint="eastAsia" w:ascii="仿宋" w:hAnsi="仿宋" w:eastAsia="仿宋" w:cs="仿宋"/>
          <w:color w:val="000000" w:themeColor="text1"/>
          <w:sz w:val="22"/>
          <w:szCs w:val="22"/>
          <w:highlight w:val="none"/>
          <w:lang w:val="en-US" w:eastAsia="zh-CN"/>
          <w14:textFill>
            <w14:solidFill>
              <w14:schemeClr w14:val="tx1"/>
            </w14:solidFill>
          </w14:textFill>
        </w:rPr>
      </w:pPr>
      <w:bookmarkStart w:id="0" w:name="_GoBack"/>
      <w:r>
        <w:rPr>
          <w:rFonts w:hint="eastAsia" w:ascii="仿宋" w:hAnsi="仿宋" w:eastAsia="仿宋" w:cs="仿宋"/>
          <w:color w:val="000000" w:themeColor="text1"/>
          <w:sz w:val="22"/>
          <w:szCs w:val="22"/>
          <w:highlight w:val="none"/>
          <w14:textFill>
            <w14:solidFill>
              <w14:schemeClr w14:val="tx1"/>
            </w14:solidFill>
          </w14:textFill>
        </w:rPr>
        <w:t>（</w:t>
      </w:r>
      <w:r>
        <w:rPr>
          <w:rFonts w:hint="eastAsia" w:ascii="仿宋" w:hAnsi="仿宋" w:eastAsia="仿宋" w:cs="仿宋"/>
          <w:color w:val="000000" w:themeColor="text1"/>
          <w:sz w:val="22"/>
          <w:szCs w:val="22"/>
          <w:highlight w:val="none"/>
          <w:lang w:val="en-US" w:eastAsia="zh-CN"/>
          <w14:textFill>
            <w14:solidFill>
              <w14:schemeClr w14:val="tx1"/>
            </w14:solidFill>
          </w14:textFill>
        </w:rPr>
        <w:t>3</w:t>
      </w:r>
      <w:r>
        <w:rPr>
          <w:rFonts w:hint="eastAsia" w:ascii="仿宋" w:hAnsi="仿宋" w:eastAsia="仿宋" w:cs="仿宋"/>
          <w:color w:val="000000" w:themeColor="text1"/>
          <w:sz w:val="22"/>
          <w:szCs w:val="22"/>
          <w:highlight w:val="none"/>
          <w14:textFill>
            <w14:solidFill>
              <w14:schemeClr w14:val="tx1"/>
            </w14:solidFill>
          </w14:textFill>
        </w:rPr>
        <w:t>）因甲方所有的付款均审批，</w:t>
      </w:r>
      <w:r>
        <w:rPr>
          <w:rFonts w:hint="eastAsia" w:ascii="仿宋" w:hAnsi="仿宋" w:eastAsia="仿宋" w:cs="仿宋"/>
          <w:color w:val="000000" w:themeColor="text1"/>
          <w:sz w:val="22"/>
          <w:szCs w:val="22"/>
          <w:highlight w:val="none"/>
          <w:lang w:val="en-US" w:eastAsia="zh-CN"/>
          <w14:textFill>
            <w14:solidFill>
              <w14:schemeClr w14:val="tx1"/>
            </w14:solidFill>
          </w14:textFill>
        </w:rPr>
        <w:t>款项支付期间</w:t>
      </w:r>
      <w:r>
        <w:rPr>
          <w:rFonts w:hint="eastAsia" w:ascii="仿宋" w:hAnsi="仿宋" w:eastAsia="仿宋" w:cs="仿宋"/>
          <w:color w:val="000000" w:themeColor="text1"/>
          <w:sz w:val="22"/>
          <w:szCs w:val="22"/>
          <w:highlight w:val="none"/>
          <w14:textFill>
            <w14:solidFill>
              <w14:schemeClr w14:val="tx1"/>
            </w14:solidFill>
          </w14:textFill>
        </w:rPr>
        <w:t>，非因甲方</w:t>
      </w:r>
      <w:r>
        <w:rPr>
          <w:rFonts w:hint="eastAsia" w:ascii="仿宋" w:hAnsi="仿宋" w:eastAsia="仿宋" w:cs="仿宋"/>
          <w:color w:val="000000" w:themeColor="text1"/>
          <w:sz w:val="22"/>
          <w:szCs w:val="22"/>
          <w:highlight w:val="none"/>
          <w:lang w:val="en-US" w:eastAsia="zh-CN"/>
          <w14:textFill>
            <w14:solidFill>
              <w14:schemeClr w14:val="tx1"/>
            </w14:solidFill>
          </w14:textFill>
        </w:rPr>
        <w:t>有意</w:t>
      </w:r>
      <w:r>
        <w:rPr>
          <w:rFonts w:hint="eastAsia" w:ascii="仿宋" w:hAnsi="仿宋" w:eastAsia="仿宋" w:cs="仿宋"/>
          <w:color w:val="000000" w:themeColor="text1"/>
          <w:sz w:val="22"/>
          <w:szCs w:val="22"/>
          <w:highlight w:val="none"/>
          <w14:textFill>
            <w14:solidFill>
              <w14:schemeClr w14:val="tx1"/>
            </w14:solidFill>
          </w14:textFill>
        </w:rPr>
        <w:t>拖延付款</w:t>
      </w:r>
      <w:r>
        <w:rPr>
          <w:rFonts w:hint="eastAsia" w:ascii="仿宋" w:hAnsi="仿宋" w:eastAsia="仿宋" w:cs="仿宋"/>
          <w:color w:val="000000" w:themeColor="text1"/>
          <w:sz w:val="22"/>
          <w:szCs w:val="22"/>
          <w:highlight w:val="none"/>
          <w:lang w:val="en-US" w:eastAsia="zh-CN"/>
          <w14:textFill>
            <w14:solidFill>
              <w14:schemeClr w14:val="tx1"/>
            </w14:solidFill>
          </w14:textFill>
        </w:rPr>
        <w:t>而</w:t>
      </w:r>
      <w:r>
        <w:rPr>
          <w:rFonts w:hint="eastAsia" w:ascii="仿宋" w:hAnsi="仿宋" w:eastAsia="仿宋" w:cs="仿宋"/>
          <w:color w:val="000000" w:themeColor="text1"/>
          <w:sz w:val="22"/>
          <w:szCs w:val="22"/>
          <w:highlight w:val="none"/>
          <w14:textFill>
            <w14:solidFill>
              <w14:schemeClr w14:val="tx1"/>
            </w14:solidFill>
          </w14:textFill>
        </w:rPr>
        <w:t>造成逾期付款的，乙方</w:t>
      </w:r>
      <w:r>
        <w:rPr>
          <w:rFonts w:hint="eastAsia" w:ascii="仿宋" w:hAnsi="仿宋" w:eastAsia="仿宋" w:cs="仿宋"/>
          <w:color w:val="000000" w:themeColor="text1"/>
          <w:sz w:val="22"/>
          <w:szCs w:val="22"/>
          <w:highlight w:val="none"/>
          <w:lang w:val="en-US" w:eastAsia="zh-CN"/>
          <w14:textFill>
            <w14:solidFill>
              <w14:schemeClr w14:val="tx1"/>
            </w14:solidFill>
          </w14:textFill>
        </w:rPr>
        <w:t>应</w:t>
      </w:r>
      <w:r>
        <w:rPr>
          <w:rFonts w:hint="eastAsia" w:ascii="仿宋" w:hAnsi="仿宋" w:eastAsia="仿宋" w:cs="仿宋"/>
          <w:color w:val="000000" w:themeColor="text1"/>
          <w:sz w:val="22"/>
          <w:szCs w:val="22"/>
          <w:highlight w:val="none"/>
          <w14:textFill>
            <w14:solidFill>
              <w14:schemeClr w14:val="tx1"/>
            </w14:solidFill>
          </w14:textFill>
        </w:rPr>
        <w:t>对此予以谅解</w:t>
      </w:r>
      <w:r>
        <w:rPr>
          <w:rFonts w:hint="eastAsia" w:ascii="仿宋" w:hAnsi="仿宋" w:eastAsia="仿宋" w:cs="仿宋"/>
          <w:color w:val="000000" w:themeColor="text1"/>
          <w:sz w:val="22"/>
          <w:szCs w:val="22"/>
          <w:highlight w:val="none"/>
          <w:lang w:val="en-US" w:eastAsia="zh-CN"/>
          <w14:textFill>
            <w14:solidFill>
              <w14:schemeClr w14:val="tx1"/>
            </w14:solidFill>
          </w14:textFill>
        </w:rPr>
        <w:t>且</w:t>
      </w:r>
      <w:r>
        <w:rPr>
          <w:rFonts w:hint="eastAsia" w:ascii="仿宋" w:hAnsi="仿宋" w:eastAsia="仿宋" w:cs="仿宋"/>
          <w:color w:val="000000" w:themeColor="text1"/>
          <w:sz w:val="22"/>
          <w:szCs w:val="22"/>
          <w:highlight w:val="none"/>
          <w14:textFill>
            <w14:solidFill>
              <w14:schemeClr w14:val="tx1"/>
            </w14:solidFill>
          </w14:textFill>
        </w:rPr>
        <w:t>不</w:t>
      </w:r>
      <w:r>
        <w:rPr>
          <w:rFonts w:hint="eastAsia" w:ascii="仿宋" w:hAnsi="仿宋" w:eastAsia="仿宋" w:cs="仿宋"/>
          <w:color w:val="000000" w:themeColor="text1"/>
          <w:sz w:val="22"/>
          <w:szCs w:val="22"/>
          <w:highlight w:val="none"/>
          <w:lang w:val="en-US" w:eastAsia="zh-CN"/>
          <w14:textFill>
            <w14:solidFill>
              <w14:schemeClr w14:val="tx1"/>
            </w14:solidFill>
          </w14:textFill>
        </w:rPr>
        <w:t>予以</w:t>
      </w:r>
      <w:r>
        <w:rPr>
          <w:rFonts w:hint="eastAsia" w:ascii="仿宋" w:hAnsi="仿宋" w:eastAsia="仿宋" w:cs="仿宋"/>
          <w:color w:val="000000" w:themeColor="text1"/>
          <w:sz w:val="22"/>
          <w:szCs w:val="22"/>
          <w:highlight w:val="none"/>
          <w14:textFill>
            <w14:solidFill>
              <w14:schemeClr w14:val="tx1"/>
            </w14:solidFill>
          </w14:textFill>
        </w:rPr>
        <w:t>追究甲方的逾期付款责任</w:t>
      </w:r>
      <w:r>
        <w:rPr>
          <w:rFonts w:hint="eastAsia" w:ascii="仿宋" w:hAnsi="仿宋" w:eastAsia="仿宋" w:cs="仿宋"/>
          <w:color w:val="000000" w:themeColor="text1"/>
          <w:sz w:val="22"/>
          <w:szCs w:val="22"/>
          <w:highlight w:val="none"/>
          <w:lang w:eastAsia="zh-CN"/>
          <w14:textFill>
            <w14:solidFill>
              <w14:schemeClr w14:val="tx1"/>
            </w14:solidFill>
          </w14:textFill>
        </w:rPr>
        <w:t>。</w:t>
      </w:r>
    </w:p>
    <w:bookmarkEnd w:id="0"/>
    <w:p w14:paraId="447ADF4E">
      <w:pPr>
        <w:spacing w:line="288" w:lineRule="auto"/>
        <w:rPr>
          <w:rFonts w:hint="eastAsia"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第四条  知识产权</w:t>
      </w:r>
    </w:p>
    <w:p w14:paraId="38D57A38">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1、乙方应保证所提供的成果（或服务）其任何一部分均不会侵犯任何第三方的专利权、商标权或著作权。</w:t>
      </w:r>
    </w:p>
    <w:p w14:paraId="70BE89BC">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乙方保证其在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58B6F7DE">
      <w:pPr>
        <w:pStyle w:val="5"/>
        <w:shd w:val="clear" w:color="auto" w:fill="FFFFFF"/>
        <w:spacing w:beforeAutospacing="0" w:afterAutospacing="0" w:line="288" w:lineRule="auto"/>
        <w:rPr>
          <w:rFonts w:hint="eastAsia"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b/>
          <w:bCs/>
          <w:color w:val="000000" w:themeColor="text1"/>
          <w:sz w:val="22"/>
          <w:highlight w:val="none"/>
          <w14:textFill>
            <w14:solidFill>
              <w14:schemeClr w14:val="tx1"/>
            </w14:solidFill>
          </w14:textFill>
        </w:rPr>
        <w:t>第五条  保密</w:t>
      </w:r>
    </w:p>
    <w:p w14:paraId="7E4FE22D">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1、乙方人员在甲方工作期间获得及接触的甲方的任何形式的保密信息，乙方人员不得在本协议目的之外使用，也不得向任何第三方提供这些信息和接触这些信息的手段。</w:t>
      </w:r>
    </w:p>
    <w:p w14:paraId="59A4D314">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2、乙方应管理和教育好拟派人员遵守甲方的保密规定。</w:t>
      </w:r>
      <w:r>
        <w:rPr>
          <w:rFonts w:hint="eastAsia" w:ascii="仿宋" w:hAnsi="仿宋" w:eastAsia="仿宋" w:cs="仿宋"/>
          <w:color w:val="000000" w:themeColor="text1"/>
          <w:sz w:val="22"/>
          <w:highlight w:val="none"/>
          <w14:textFill>
            <w14:solidFill>
              <w14:schemeClr w14:val="tx1"/>
            </w14:solidFill>
          </w14:textFill>
        </w:rPr>
        <w:t>如出现乙方外泄或给第三方提供给甲方造成损失的，乙方应负责承担由此造成的一切责任和损失</w:t>
      </w:r>
    </w:p>
    <w:p w14:paraId="2342947D">
      <w:pPr>
        <w:spacing w:line="288" w:lineRule="auto"/>
        <w:rPr>
          <w:rFonts w:hint="eastAsia" w:ascii="仿宋" w:hAnsi="仿宋" w:eastAsia="仿宋" w:cs="仿宋"/>
          <w:b/>
          <w:bCs/>
          <w:color w:val="000000" w:themeColor="text1"/>
          <w:sz w:val="22"/>
          <w:highlight w:val="none"/>
          <w:shd w:val="clear" w:color="auto" w:fill="FFFFFF"/>
          <w14:textFill>
            <w14:solidFill>
              <w14:schemeClr w14:val="tx1"/>
            </w14:solidFill>
          </w14:textFill>
        </w:rPr>
      </w:pPr>
      <w:r>
        <w:rPr>
          <w:rFonts w:hint="eastAsia" w:ascii="仿宋" w:hAnsi="仿宋" w:eastAsia="仿宋" w:cs="仿宋"/>
          <w:b/>
          <w:bCs/>
          <w:color w:val="000000" w:themeColor="text1"/>
          <w:sz w:val="22"/>
          <w:highlight w:val="none"/>
          <w:shd w:val="clear" w:color="auto" w:fill="FFFFFF"/>
          <w14:textFill>
            <w14:solidFill>
              <w14:schemeClr w14:val="tx1"/>
            </w14:solidFill>
          </w14:textFill>
        </w:rPr>
        <w:t>第六条 考核（验收）标准和方法</w:t>
      </w:r>
    </w:p>
    <w:p w14:paraId="4C473A4E">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1、现行的国家标准或国家行政部门颁布的法律法规、规章制度等，是项目验收的另一个重要依据。没有国家标准的，可以参考行业标准。甲方根据</w:t>
      </w:r>
      <w:r>
        <w:rPr>
          <w:rFonts w:hint="eastAsia" w:ascii="仿宋" w:hAnsi="仿宋" w:eastAsia="仿宋" w:cs="仿宋"/>
          <w:color w:val="000000" w:themeColor="text1"/>
          <w:sz w:val="22"/>
          <w:highlight w:val="none"/>
          <w:lang w:val="en-US" w:eastAsia="zh-CN"/>
          <w14:textFill>
            <w14:solidFill>
              <w14:schemeClr w14:val="tx1"/>
            </w14:solidFill>
          </w14:textFill>
        </w:rPr>
        <w:t>采购</w:t>
      </w:r>
      <w:r>
        <w:rPr>
          <w:rFonts w:hint="eastAsia" w:ascii="仿宋" w:hAnsi="仿宋" w:eastAsia="仿宋" w:cs="仿宋"/>
          <w:color w:val="000000" w:themeColor="text1"/>
          <w:sz w:val="22"/>
          <w:highlight w:val="none"/>
          <w14:textFill>
            <w14:solidFill>
              <w14:schemeClr w14:val="tx1"/>
            </w14:solidFill>
          </w14:textFill>
        </w:rPr>
        <w:t>文件、合同等相关文件，进行验收，确认服务标准和服务方式是否达到采购要求。乙方须接受甲方对相关服务的各类考核或检查；若服务结果验收不通过或质量不符合采购要求，乙方应在一定期限内以甲方要求的标准进行整改或完善，并再次进行考核或检查，若乙方在接受检查整改后最终仍未按要求提供符合要求的服务，甲方有权按违约予以撤项，由此产生的一切责任和费用均由乙方承担。</w:t>
      </w:r>
    </w:p>
    <w:p w14:paraId="63949355">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验收流程：乙方完成服务内容后提交验收申请及相关成果材料，甲方在收到申请后15个工作日内组织验收，成立验收小组(由学校相关部门人员、专业教师及行业专家组成)，通过资料审核、现场测试、效果评估等方式进行验收，验收合格后出具验收报告；验收不合格的，乙方需在规定时间内整改，整改后重新申请验收。</w:t>
      </w:r>
    </w:p>
    <w:p w14:paraId="55E50B47">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3、验收标准：符合国家相关法律法规、《职业教育专业目录（2024年）》《国际中文教育中文水平等级标准》等行业标准及本项目采购需求的要求。</w:t>
      </w:r>
    </w:p>
    <w:p w14:paraId="4EEE961B">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(1)数字化实践平台验收标准：平台运行稳定，全年正常运行时间不低于99.9%，无重大安全事故；功能模块齐全，满足教学及管理需求；用户访问速度快，无卡顿、加载缓慢等问题；数据安全可靠，备份及时有效。</w:t>
      </w:r>
    </w:p>
    <w:p w14:paraId="3201788E">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(2)数字教学资源验收标准：课程内容准确无误，符合“语言能力+职业技能+跨文化素养”三维课程体系要求；视频画面清晰、音质良好，字幕准确；辅助资源齐全，实用性强。</w:t>
      </w:r>
    </w:p>
    <w:p w14:paraId="7D7AA4E4">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(3)教学支持验收标准：培训方案科学合理，培训内容贴合需求；提供的在线课程质量达标，教学支持服务及时有效。</w:t>
      </w:r>
    </w:p>
    <w:p w14:paraId="6514BFB4">
      <w:pPr>
        <w:spacing w:line="288" w:lineRule="auto"/>
        <w:ind w:firstLine="440" w:firstLineChars="200"/>
        <w:rPr>
          <w:rFonts w:hint="eastAsia"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(4)国际会议及国际活动推荐验收标准：按要求完成国际会议及交流互访活动的推荐与协助工作，甲方顺利参与相关活动。</w:t>
      </w:r>
    </w:p>
    <w:p w14:paraId="680B4669">
      <w:pPr>
        <w:spacing w:line="288" w:lineRule="auto"/>
        <w:rPr>
          <w:rFonts w:hint="eastAsia"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第七条  甲方的权利和义务</w:t>
      </w:r>
    </w:p>
    <w:p w14:paraId="13992B2D">
      <w:pPr>
        <w:spacing w:line="288" w:lineRule="auto"/>
        <w:ind w:firstLine="42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1、甲方对合同规定服务范围和内容拥有监管权，</w:t>
      </w:r>
      <w:r>
        <w:rPr>
          <w:rFonts w:hint="eastAsia" w:ascii="仿宋" w:hAnsi="仿宋" w:eastAsia="仿宋" w:cs="仿宋"/>
          <w:color w:val="000000" w:themeColor="text1"/>
          <w:sz w:val="22"/>
          <w:highlight w:val="none"/>
          <w:shd w:val="clear" w:color="auto" w:fill="FFFFFF"/>
          <w14:textFill>
            <w14:solidFill>
              <w14:schemeClr w14:val="tx1"/>
            </w14:solidFill>
          </w14:textFill>
        </w:rPr>
        <w:t>有权向乙方询问工作进展情况及相关内容。</w:t>
      </w:r>
    </w:p>
    <w:p w14:paraId="761A0894">
      <w:pPr>
        <w:spacing w:line="288" w:lineRule="auto"/>
        <w:ind w:firstLine="42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2、甲方</w:t>
      </w:r>
      <w:r>
        <w:rPr>
          <w:rFonts w:hint="eastAsia" w:ascii="仿宋" w:hAnsi="仿宋" w:eastAsia="仿宋" w:cs="仿宋"/>
          <w:color w:val="000000" w:themeColor="text1"/>
          <w:sz w:val="22"/>
          <w:highlight w:val="none"/>
          <w:shd w:val="clear" w:color="auto" w:fill="FFFFFF"/>
          <w14:textFill>
            <w14:solidFill>
              <w14:schemeClr w14:val="tx1"/>
            </w14:solidFill>
          </w14:textFill>
        </w:rPr>
        <w:t>有权</w:t>
      </w:r>
      <w:r>
        <w:rPr>
          <w:rFonts w:hint="eastAsia" w:ascii="仿宋" w:hAnsi="仿宋" w:eastAsia="仿宋" w:cs="仿宋"/>
          <w:color w:val="000000" w:themeColor="text1"/>
          <w:sz w:val="22"/>
          <w:highlight w:val="none"/>
          <w14:textFill>
            <w14:solidFill>
              <w14:schemeClr w14:val="tx1"/>
            </w14:solidFill>
          </w14:textFill>
        </w:rPr>
        <w:t>对认为不合理的部分有权下达整改通知书，并要求乙方限期整改。</w:t>
      </w:r>
    </w:p>
    <w:p w14:paraId="5FC80E8C">
      <w:pPr>
        <w:pStyle w:val="5"/>
        <w:shd w:val="clear" w:color="auto" w:fill="FFFFFF"/>
        <w:spacing w:beforeAutospacing="0" w:afterAutospacing="0" w:line="288" w:lineRule="auto"/>
        <w:ind w:firstLine="440" w:firstLineChars="200"/>
        <w:rPr>
          <w:rFonts w:hint="eastAsia" w:ascii="仿宋" w:hAnsi="仿宋" w:eastAsia="仿宋" w:cs="仿宋"/>
          <w:color w:val="000000" w:themeColor="text1"/>
          <w:kern w:val="2"/>
          <w:sz w:val="22"/>
          <w:highlight w:val="none"/>
          <w14:textFill>
            <w14:solidFill>
              <w14:schemeClr w14:val="tx1"/>
            </w14:solidFill>
          </w14:textFill>
        </w:rPr>
      </w:pPr>
      <w:r>
        <w:rPr>
          <w:rFonts w:hint="eastAsia" w:ascii="仿宋" w:hAnsi="仿宋" w:eastAsia="仿宋" w:cs="仿宋"/>
          <w:color w:val="000000" w:themeColor="text1"/>
          <w:kern w:val="2"/>
          <w:sz w:val="22"/>
          <w:highlight w:val="none"/>
          <w14:textFill>
            <w14:solidFill>
              <w14:schemeClr w14:val="tx1"/>
            </w14:solidFill>
          </w14:textFill>
        </w:rPr>
        <w:t>3、甲方有权复核乙方的服务成果并阐述对具体问题的意见和建议，乙方应当及时予以配合。</w:t>
      </w:r>
    </w:p>
    <w:p w14:paraId="18E30992">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4、当甲方认定乙方从业人员不按要求履行其职责时，有权要求乙方更换相关人员，乙方应当及时进行配合，</w:t>
      </w:r>
      <w:r>
        <w:rPr>
          <w:rFonts w:hint="eastAsia" w:ascii="仿宋" w:hAnsi="仿宋" w:eastAsia="仿宋" w:cs="仿宋"/>
          <w:color w:val="000000" w:themeColor="text1"/>
          <w:sz w:val="22"/>
          <w:highlight w:val="none"/>
          <w:lang w:eastAsia="zh-CN"/>
          <w14:textFill>
            <w14:solidFill>
              <w14:schemeClr w14:val="tx1"/>
            </w14:solidFill>
          </w14:textFill>
        </w:rPr>
        <w:t>以至</w:t>
      </w:r>
      <w:r>
        <w:rPr>
          <w:rFonts w:hint="eastAsia" w:ascii="仿宋" w:hAnsi="仿宋" w:eastAsia="仿宋" w:cs="仿宋"/>
          <w:color w:val="000000" w:themeColor="text1"/>
          <w:sz w:val="22"/>
          <w:highlight w:val="none"/>
          <w14:textFill>
            <w14:solidFill>
              <w14:schemeClr w14:val="tx1"/>
            </w14:solidFill>
          </w14:textFill>
        </w:rPr>
        <w:t>达到甲方要求，否则因此造成的损失由乙方承担。</w:t>
      </w:r>
    </w:p>
    <w:p w14:paraId="58F2F16A">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5、甲方应当在约定的时间内向乙方提供与本项目实施有关的资料。</w:t>
      </w:r>
    </w:p>
    <w:p w14:paraId="7B24655E">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6、根据本合同规定，按时向乙方支付应付服务费用。</w:t>
      </w:r>
    </w:p>
    <w:p w14:paraId="3E51BCA3">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7、国家法律法规所规定由甲方承担的其他责任。</w:t>
      </w:r>
    </w:p>
    <w:p w14:paraId="60BE8BDC">
      <w:pPr>
        <w:spacing w:line="288" w:lineRule="auto"/>
        <w:rPr>
          <w:rFonts w:hint="eastAsia"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第八条  乙方的权利和义务</w:t>
      </w:r>
    </w:p>
    <w:p w14:paraId="09085E2D">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1、乙方在项目实施过程中，如甲方提供的资料不明确时可向甲方提出书面报告。</w:t>
      </w:r>
    </w:p>
    <w:p w14:paraId="2111A35D">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2、乙方在项目实施过程中，有到项目现场勘察的权利。</w:t>
      </w:r>
    </w:p>
    <w:p w14:paraId="3CB4F769">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3、乙方相关工作及配套服务必须保证科学、准确、符合课程服务的实际情况。</w:t>
      </w:r>
    </w:p>
    <w:p w14:paraId="05843BB5">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4、乙方应确保其人员遵守甲方的相关工作制度或规范，遵守服务现场的规章制度。</w:t>
      </w:r>
    </w:p>
    <w:p w14:paraId="3CF349F3">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5、乙方承担其所派遣人员的服务报酬、社会保险、福利津贴、意外事故及劳动纠纷等一切责任，甲方与乙方所派遣服务人员无任何雇佣关系。</w:t>
      </w:r>
    </w:p>
    <w:p w14:paraId="5C68B5C9">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6、乙方根据甲方提供的服务内容、技术要求、质量标准及期限等要求进行服务，及时向甲方出具科学、客观、公正且符合规定的服务成果。不得对服务内容进行转包、分包。</w:t>
      </w:r>
    </w:p>
    <w:p w14:paraId="3812B6F0">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7、乙方要随时响应甲方提出的其他相关临时性要求。</w:t>
      </w:r>
    </w:p>
    <w:p w14:paraId="4100E3A3">
      <w:pPr>
        <w:spacing w:line="288" w:lineRule="auto"/>
        <w:ind w:firstLine="440" w:firstLineChars="200"/>
        <w:rPr>
          <w:rFonts w:hint="eastAsia" w:ascii="仿宋" w:hAnsi="仿宋" w:eastAsia="仿宋" w:cs="仿宋"/>
          <w:color w:val="000000" w:themeColor="text1"/>
          <w:sz w:val="22"/>
          <w:highlight w:val="none"/>
          <w:shd w:val="clear" w:color="auto" w:fill="FFFFFF"/>
          <w14:textFill>
            <w14:solidFill>
              <w14:schemeClr w14:val="tx1"/>
            </w14:solidFill>
          </w14:textFill>
        </w:rPr>
      </w:pPr>
      <w:r>
        <w:rPr>
          <w:rFonts w:hint="eastAsia" w:ascii="仿宋" w:hAnsi="仿宋" w:eastAsia="仿宋" w:cs="仿宋"/>
          <w:color w:val="000000" w:themeColor="text1"/>
          <w:sz w:val="22"/>
          <w:highlight w:val="none"/>
          <w:shd w:val="clear" w:color="auto" w:fill="FFFFFF"/>
          <w14:textFill>
            <w14:solidFill>
              <w14:schemeClr w14:val="tx1"/>
            </w14:solidFill>
          </w14:textFill>
        </w:rPr>
        <w:t>8、服务完成后，乙方应按服务要求及时向甲方提供成果及相关文件资料。</w:t>
      </w:r>
    </w:p>
    <w:p w14:paraId="5A29C4DF">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9、接受项目行业管理部门及有关部门的指导，接受甲方的监督。</w:t>
      </w:r>
    </w:p>
    <w:p w14:paraId="0F7284FE">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10、国家法律法规所规定由乙方承担的其他责任。</w:t>
      </w:r>
    </w:p>
    <w:p w14:paraId="3764BFEB">
      <w:pPr>
        <w:autoSpaceDE w:val="0"/>
        <w:autoSpaceDN w:val="0"/>
        <w:adjustRightInd w:val="0"/>
        <w:spacing w:line="288" w:lineRule="auto"/>
        <w:rPr>
          <w:rFonts w:hint="eastAsia"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b/>
          <w:bCs/>
          <w:color w:val="000000" w:themeColor="text1"/>
          <w:sz w:val="22"/>
          <w:highlight w:val="none"/>
          <w14:textFill>
            <w14:solidFill>
              <w14:schemeClr w14:val="tx1"/>
            </w14:solidFill>
          </w14:textFill>
        </w:rPr>
        <w:t>第九条 违约责任</w:t>
      </w:r>
    </w:p>
    <w:p w14:paraId="2F236454">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1、依据《中华人民共和国民法典》中的相关条款执行。</w:t>
      </w:r>
    </w:p>
    <w:p w14:paraId="7BCCA8B4">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2、乙方未按合同约定时间完成服务内容的，每逾期一日，按合同总金额的0.5‰向甲方支付违约金；逾期超过30日的，甲方有权解除合同，乙方需退还已支付的款项，并赔偿甲方合同总金额10%的违约金及实际损失。</w:t>
      </w:r>
    </w:p>
    <w:p w14:paraId="7570F873">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乙方提供的服务质量不符合本项目采购需求书及合同约定的，需在甲方规定的期限内进行整改（整改期限不超过15日）；整改后仍不符合要求的，甲方有权扣除相应服务费用（按不合格服务内容对应的合同金额扣除），情节严重的，甲方有权解除合同，乙方需退还已支付的款项，并赔偿甲方合同总金额15%的违约金及实际损失。</w:t>
      </w:r>
    </w:p>
    <w:p w14:paraId="09F845BF">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4、乙方违反保密义务，泄露甲方敏感信息的，需向甲方支付合同总金额20%的违约金，造成甲方损失的，还需承担相应的赔偿责任。</w:t>
      </w:r>
    </w:p>
    <w:p w14:paraId="14986E81">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5、乙方擅自更换核心服务人员且未按要求提前通知甲方或未提供合格替换人员的，每次向甲方支付合同总金额5%的违约金；累计更换核心服务人员超过2次的，甲方有权解除合同，乙方需赔偿甲方相应损失。</w:t>
      </w:r>
    </w:p>
    <w:p w14:paraId="36D41498">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6、乙方未按约定提交成果交付材料或交付材料不完整、不符合要求的，每逾期一日或每出现一份不合格材料，按合同总金额的0.3%向甲方支付违约金，直至补齐合格材料为止。</w:t>
      </w:r>
    </w:p>
    <w:p w14:paraId="0126DADF">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7、任何一方违反合同其他约定的，需承担相应的</w:t>
      </w:r>
      <w:r>
        <w:rPr>
          <w:rFonts w:hint="eastAsia" w:ascii="仿宋" w:hAnsi="仿宋" w:eastAsia="仿宋" w:cs="仿宋"/>
          <w:color w:val="000000" w:themeColor="text1"/>
          <w:sz w:val="22"/>
          <w:highlight w:val="none"/>
          <w:lang w:eastAsia="zh-CN"/>
          <w14:textFill>
            <w14:solidFill>
              <w14:schemeClr w14:val="tx1"/>
            </w14:solidFill>
          </w14:textFill>
        </w:rPr>
        <w:t>违约责任，并赔偿</w:t>
      </w:r>
      <w:r>
        <w:rPr>
          <w:rFonts w:hint="eastAsia" w:ascii="仿宋" w:hAnsi="仿宋" w:eastAsia="仿宋" w:cs="仿宋"/>
          <w:color w:val="000000" w:themeColor="text1"/>
          <w:sz w:val="22"/>
          <w:highlight w:val="none"/>
          <w14:textFill>
            <w14:solidFill>
              <w14:schemeClr w14:val="tx1"/>
            </w14:solidFill>
          </w14:textFill>
        </w:rPr>
        <w:t>对方的实际损失。违约金累计总额不超过合同总金额的30%。</w:t>
      </w:r>
    </w:p>
    <w:p w14:paraId="4AA753B6">
      <w:pPr>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8、任何一方因不可抗力原因不能履行协议时，应尽快通知对方，双方均设法补偿。如仍无法履约协议，可协商延缓或撤销协议，双方责任免除。</w:t>
      </w:r>
    </w:p>
    <w:p w14:paraId="10433786">
      <w:pPr>
        <w:tabs>
          <w:tab w:val="left" w:pos="840"/>
        </w:tabs>
        <w:kinsoku w:val="0"/>
        <w:spacing w:line="288" w:lineRule="auto"/>
        <w:rPr>
          <w:rFonts w:hint="eastAsia"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第十条 不可抗力</w:t>
      </w:r>
    </w:p>
    <w:p w14:paraId="7DB5DCC7">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1、本合同所指不可抗力，是指不能预见、不能避免并不能克服的客观情况。</w:t>
      </w:r>
    </w:p>
    <w:p w14:paraId="44E3BAF9">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由于不可抗力事件，致使一方在履行其在本合同项下的义务过程中遇到障碍或延误，不能按约定的条款全部或部分履行其义务的，遇到不可抗力事件的一方(“受阻方”)，只要满足下列所有条件，不应视为违反本合同：</w:t>
      </w:r>
    </w:p>
    <w:p w14:paraId="6F88C5E2">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(1)受阻方不能全部或部分履行其义务，是由于不可抗力事件直接，且在不可抗力发生前受阻方不存在迟延履行相关义务的情形。</w:t>
      </w:r>
    </w:p>
    <w:p w14:paraId="6D1C70BA">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(2)受阻方已尽最大努力履行其义务并减少由于不可抗力事件给另一方造成的损失。</w:t>
      </w:r>
    </w:p>
    <w:p w14:paraId="771D72B3">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(3)不可抗力事件发生时，受阻方立即通知了对方，并在不可抗力事件发生后的十五日内提供有关该事件的公证文书和书面说明，书面说明中应包括对延迟履行或部分履行本合同的原因说明。</w:t>
      </w:r>
    </w:p>
    <w:p w14:paraId="3FC622DB">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3、不可抗力事件终止或被排除后，受阻方应继续履行本合同，并应尽快通知另一方。受阻方可延长履行义务的时间，延长期应相当于不可抗力事件实际造成延误的时间。</w:t>
      </w:r>
    </w:p>
    <w:p w14:paraId="2F33FFB4">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如果不可抗力事件的影响持续达三十日或以上时，双方应根据该事件对本合同履行的影响程度协商对本合同的修改或终止。如在一方发出协商书面通知之日起十日内双方无法就此达成一致，任何一方均有权解除本合同而无需承担违约责任。</w:t>
      </w:r>
    </w:p>
    <w:p w14:paraId="78E5758D">
      <w:pPr>
        <w:tabs>
          <w:tab w:val="left" w:pos="840"/>
        </w:tabs>
        <w:kinsoku w:val="0"/>
        <w:spacing w:line="288" w:lineRule="auto"/>
        <w:rPr>
          <w:rFonts w:hint="eastAsia"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第十一条 法律适用和争议解决</w:t>
      </w:r>
    </w:p>
    <w:p w14:paraId="15DBA846">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1、本合同的成立、有效性、解释、履行、签署、修订和终止以及争议的解决均应适用中华人民共和国法律。</w:t>
      </w:r>
    </w:p>
    <w:p w14:paraId="26D33742">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2、如果任何争议或权利要求起因于本合同或与本合同有关或与本合同的解释、违约、终止或效力有关，都应由双方通过友好协商解决。协商应在一方向另一方送达关于协商的书面要求后立即开始。</w:t>
      </w:r>
    </w:p>
    <w:p w14:paraId="0FFBB0CD">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3、如果在一方提出协商要求后的十日内，双方通过协商不能解决争议，则双方同意按以下方式解决：将该争议提交至甲方所在地有管辖权的</w:t>
      </w:r>
      <w:r>
        <w:rPr>
          <w:rFonts w:hint="eastAsia" w:ascii="仿宋" w:hAnsi="仿宋" w:eastAsia="仿宋" w:cs="仿宋"/>
          <w:color w:val="000000" w:themeColor="text1"/>
          <w:sz w:val="22"/>
          <w:highlight w:val="none"/>
          <w:lang w:eastAsia="zh-CN"/>
          <w14:textFill>
            <w14:solidFill>
              <w14:schemeClr w14:val="tx1"/>
            </w14:solidFill>
          </w14:textFill>
        </w:rPr>
        <w:t>人民法院提起诉讼解决</w:t>
      </w:r>
      <w:r>
        <w:rPr>
          <w:rFonts w:hint="eastAsia" w:ascii="仿宋" w:hAnsi="仿宋" w:eastAsia="仿宋" w:cs="仿宋"/>
          <w:color w:val="000000" w:themeColor="text1"/>
          <w:sz w:val="22"/>
          <w:highlight w:val="none"/>
          <w14:textFill>
            <w14:solidFill>
              <w14:schemeClr w14:val="tx1"/>
            </w14:solidFill>
          </w14:textFill>
        </w:rPr>
        <w:t>，败诉方应支付双方因诉讼所发生的一切法律费用，包括但不限于律师费。</w:t>
      </w:r>
    </w:p>
    <w:p w14:paraId="45BA696F">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4、诉讼进行过程中，除双方有争议的部分外，本合同其他部分仍然有效，双方应继续履行。</w:t>
      </w:r>
    </w:p>
    <w:p w14:paraId="1B6BB3AC">
      <w:pPr>
        <w:tabs>
          <w:tab w:val="left" w:pos="840"/>
        </w:tabs>
        <w:kinsoku w:val="0"/>
        <w:spacing w:line="288" w:lineRule="auto"/>
        <w:ind w:firstLine="440" w:firstLineChars="2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5、本合同全部或部分无效的，本条依然有效。</w:t>
      </w:r>
    </w:p>
    <w:p w14:paraId="0DD899FD">
      <w:pPr>
        <w:autoSpaceDE w:val="0"/>
        <w:autoSpaceDN w:val="0"/>
        <w:adjustRightInd w:val="0"/>
        <w:spacing w:line="288" w:lineRule="auto"/>
        <w:rPr>
          <w:rFonts w:hint="eastAsia"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b/>
          <w:bCs/>
          <w:color w:val="000000" w:themeColor="text1"/>
          <w:sz w:val="22"/>
          <w:highlight w:val="none"/>
          <w14:textFill>
            <w14:solidFill>
              <w14:schemeClr w14:val="tx1"/>
            </w14:solidFill>
          </w14:textFill>
        </w:rPr>
        <w:t>第十二条 合同争议解决的方式</w:t>
      </w:r>
    </w:p>
    <w:p w14:paraId="499843D8">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1、合同一经签订，不得随意变更、中止或终止；对确需变更、调整或者中止、终止合同的，应按规定履行相应的手续。</w:t>
      </w:r>
    </w:p>
    <w:p w14:paraId="716F9380">
      <w:pPr>
        <w:spacing w:line="288" w:lineRule="auto"/>
        <w:ind w:firstLine="42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2、合同执行中发生争议的，当事人双方应协商解决，协商达不成一致时，可</w:t>
      </w:r>
      <w:r>
        <w:rPr>
          <w:rFonts w:hint="eastAsia" w:ascii="仿宋" w:hAnsi="仿宋" w:eastAsia="仿宋" w:cs="仿宋"/>
          <w:color w:val="000000" w:themeColor="text1"/>
          <w:sz w:val="22"/>
          <w:highlight w:val="none"/>
          <w:lang w:eastAsia="zh-CN"/>
          <w14:textFill>
            <w14:solidFill>
              <w14:schemeClr w14:val="tx1"/>
            </w14:solidFill>
          </w14:textFill>
        </w:rPr>
        <w:t>向</w:t>
      </w:r>
      <w:r>
        <w:rPr>
          <w:rFonts w:hint="eastAsia" w:ascii="仿宋" w:hAnsi="仿宋" w:eastAsia="仿宋" w:cs="仿宋"/>
          <w:color w:val="000000" w:themeColor="text1"/>
          <w:sz w:val="22"/>
          <w:highlight w:val="none"/>
          <w14:textFill>
            <w14:solidFill>
              <w14:schemeClr w14:val="tx1"/>
            </w14:solidFill>
          </w14:textFill>
        </w:rPr>
        <w:t>甲方所在地人民法院提起诉讼。合同执行中发生争议的，当事人双方应协商解决，协商达不成一致时，双方同意向甲方所在地人民法院提起诉讼申请仲裁。</w:t>
      </w:r>
    </w:p>
    <w:p w14:paraId="607A9421">
      <w:pPr>
        <w:spacing w:line="288" w:lineRule="auto"/>
        <w:ind w:firstLine="420"/>
        <w:rPr>
          <w:rFonts w:hint="eastAsia" w:ascii="仿宋" w:hAnsi="仿宋" w:eastAsia="仿宋" w:cs="仿宋"/>
          <w:bCs/>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3、在仲裁期间，除双方有争议的部分外，本合同其他部分仍然有效，各方应继续履行。</w:t>
      </w:r>
    </w:p>
    <w:p w14:paraId="59918EED">
      <w:pPr>
        <w:widowControl/>
        <w:spacing w:line="288" w:lineRule="auto"/>
        <w:textAlignment w:val="baseline"/>
        <w:rPr>
          <w:rFonts w:hint="eastAsia"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b/>
          <w:bCs/>
          <w:color w:val="000000" w:themeColor="text1"/>
          <w:sz w:val="22"/>
          <w:highlight w:val="none"/>
          <w14:textFill>
            <w14:solidFill>
              <w14:schemeClr w14:val="tx1"/>
            </w14:solidFill>
          </w14:textFill>
        </w:rPr>
        <w:t>第十三条 合同生效及其他</w:t>
      </w:r>
    </w:p>
    <w:p w14:paraId="40250B3D">
      <w:pPr>
        <w:tabs>
          <w:tab w:val="left" w:pos="735"/>
        </w:tabs>
        <w:autoSpaceDE w:val="0"/>
        <w:autoSpaceDN w:val="0"/>
        <w:adjustRightInd w:val="0"/>
        <w:snapToGrid w:val="0"/>
        <w:spacing w:line="288" w:lineRule="auto"/>
        <w:ind w:firstLine="431" w:firstLineChars="196"/>
        <w:rPr>
          <w:rFonts w:hint="eastAsia" w:ascii="仿宋" w:hAnsi="仿宋" w:eastAsia="仿宋" w:cs="仿宋"/>
          <w:bCs/>
          <w:color w:val="000000" w:themeColor="text1"/>
          <w:sz w:val="22"/>
          <w:highlight w:val="none"/>
          <w:lang w:val="zh-CN"/>
          <w14:textFill>
            <w14:solidFill>
              <w14:schemeClr w14:val="tx1"/>
            </w14:solidFill>
          </w14:textFill>
        </w:rPr>
      </w:pPr>
      <w:r>
        <w:rPr>
          <w:rFonts w:hint="eastAsia" w:ascii="仿宋" w:hAnsi="仿宋" w:eastAsia="仿宋" w:cs="仿宋"/>
          <w:bCs/>
          <w:color w:val="000000" w:themeColor="text1"/>
          <w:sz w:val="22"/>
          <w:highlight w:val="none"/>
          <w14:textFill>
            <w14:solidFill>
              <w14:schemeClr w14:val="tx1"/>
            </w14:solidFill>
          </w14:textFill>
        </w:rPr>
        <w:t>1、合同未尽事宜由双方另行签订补充合同，补充合同为本合同有效组成部分，</w:t>
      </w:r>
      <w:r>
        <w:rPr>
          <w:rFonts w:hint="eastAsia" w:ascii="仿宋" w:hAnsi="仿宋" w:eastAsia="仿宋" w:cs="仿宋"/>
          <w:bCs/>
          <w:color w:val="000000" w:themeColor="text1"/>
          <w:sz w:val="22"/>
          <w:highlight w:val="none"/>
          <w:lang w:val="zh-CN"/>
          <w14:textFill>
            <w14:solidFill>
              <w14:schemeClr w14:val="tx1"/>
            </w14:solidFill>
          </w14:textFill>
        </w:rPr>
        <w:t>在合同中具体明确。</w:t>
      </w:r>
    </w:p>
    <w:p w14:paraId="682D07A3">
      <w:pPr>
        <w:autoSpaceDE w:val="0"/>
        <w:autoSpaceDN w:val="0"/>
        <w:adjustRightInd w:val="0"/>
        <w:spacing w:line="288" w:lineRule="auto"/>
        <w:ind w:firstLine="440" w:firstLineChars="200"/>
        <w:rPr>
          <w:rFonts w:hint="eastAsia" w:ascii="仿宋" w:hAnsi="仿宋" w:eastAsia="仿宋" w:cs="仿宋"/>
          <w:bCs/>
          <w:color w:val="000000" w:themeColor="text1"/>
          <w:sz w:val="22"/>
          <w:highlight w:val="none"/>
          <w14:textFill>
            <w14:solidFill>
              <w14:schemeClr w14:val="tx1"/>
            </w14:solidFill>
          </w14:textFill>
        </w:rPr>
      </w:pPr>
      <w:r>
        <w:rPr>
          <w:rFonts w:hint="eastAsia" w:ascii="仿宋" w:hAnsi="仿宋" w:eastAsia="仿宋" w:cs="仿宋"/>
          <w:bCs/>
          <w:color w:val="000000" w:themeColor="text1"/>
          <w:sz w:val="22"/>
          <w:highlight w:val="none"/>
          <w14:textFill>
            <w14:solidFill>
              <w14:schemeClr w14:val="tx1"/>
            </w14:solidFill>
          </w14:textFill>
        </w:rPr>
        <w:t>2、</w:t>
      </w:r>
      <w:r>
        <w:rPr>
          <w:rFonts w:hint="eastAsia" w:ascii="仿宋" w:hAnsi="仿宋" w:eastAsia="仿宋" w:cs="仿宋"/>
          <w:color w:val="000000" w:themeColor="text1"/>
          <w:sz w:val="22"/>
          <w:highlight w:val="none"/>
          <w14:textFill>
            <w14:solidFill>
              <w14:schemeClr w14:val="tx1"/>
            </w14:solidFill>
          </w14:textFill>
        </w:rPr>
        <w:t>合同执行中涉及采购资金和采购内容修改或补充的，须经监管部门审批，并签订书面补充协议监督管理部门备案，方可作为主合同不可分割的一部分。</w:t>
      </w:r>
    </w:p>
    <w:p w14:paraId="228AE84F">
      <w:pPr>
        <w:autoSpaceDE w:val="0"/>
        <w:autoSpaceDN w:val="0"/>
        <w:adjustRightInd w:val="0"/>
        <w:spacing w:line="288" w:lineRule="auto"/>
        <w:ind w:firstLine="440" w:firstLineChars="200"/>
        <w:rPr>
          <w:rFonts w:hint="eastAsia" w:ascii="仿宋" w:hAnsi="仿宋" w:eastAsia="仿宋" w:cs="仿宋"/>
          <w:bCs/>
          <w:color w:val="000000" w:themeColor="text1"/>
          <w:sz w:val="22"/>
          <w:highlight w:val="none"/>
          <w14:textFill>
            <w14:solidFill>
              <w14:schemeClr w14:val="tx1"/>
            </w14:solidFill>
          </w14:textFill>
        </w:rPr>
      </w:pPr>
      <w:r>
        <w:rPr>
          <w:rFonts w:hint="eastAsia" w:ascii="仿宋" w:hAnsi="仿宋" w:eastAsia="仿宋" w:cs="仿宋"/>
          <w:bCs/>
          <w:color w:val="000000" w:themeColor="text1"/>
          <w:sz w:val="22"/>
          <w:highlight w:val="none"/>
          <w14:textFill>
            <w14:solidFill>
              <w14:schemeClr w14:val="tx1"/>
            </w14:solidFill>
          </w14:textFill>
        </w:rPr>
        <w:t>3、本合同须经甲、乙双方的法定代表人（授权代理人）在合同书上签字并加盖本单位公章后正式生效。</w:t>
      </w:r>
    </w:p>
    <w:p w14:paraId="45FEEE59">
      <w:pPr>
        <w:autoSpaceDE w:val="0"/>
        <w:autoSpaceDN w:val="0"/>
        <w:adjustRightInd w:val="0"/>
        <w:spacing w:line="288" w:lineRule="auto"/>
        <w:ind w:firstLine="440" w:firstLineChars="200"/>
        <w:rPr>
          <w:rFonts w:hint="eastAsia" w:ascii="仿宋" w:hAnsi="仿宋" w:eastAsia="仿宋" w:cs="仿宋"/>
          <w:bCs/>
          <w:color w:val="000000" w:themeColor="text1"/>
          <w:sz w:val="22"/>
          <w:highlight w:val="none"/>
          <w14:textFill>
            <w14:solidFill>
              <w14:schemeClr w14:val="tx1"/>
            </w14:solidFill>
          </w14:textFill>
        </w:rPr>
      </w:pPr>
      <w:r>
        <w:rPr>
          <w:rFonts w:hint="eastAsia" w:ascii="仿宋" w:hAnsi="仿宋" w:eastAsia="仿宋" w:cs="仿宋"/>
          <w:bCs/>
          <w:color w:val="000000" w:themeColor="text1"/>
          <w:sz w:val="22"/>
          <w:highlight w:val="none"/>
          <w14:textFill>
            <w14:solidFill>
              <w14:schemeClr w14:val="tx1"/>
            </w14:solidFill>
          </w14:textFill>
        </w:rPr>
        <w:t>4、合同生效后，甲、乙双方须严格执行本合同条款的规定，全面履行合同，不得擅自变更、中止、终止采购合同，违者</w:t>
      </w:r>
      <w:r>
        <w:rPr>
          <w:rFonts w:hint="eastAsia" w:ascii="仿宋" w:hAnsi="仿宋" w:eastAsia="仿宋" w:cs="仿宋"/>
          <w:bCs/>
          <w:color w:val="000000" w:themeColor="text1"/>
          <w:sz w:val="22"/>
          <w:highlight w:val="none"/>
          <w:lang w:eastAsia="zh-CN"/>
          <w14:textFill>
            <w14:solidFill>
              <w14:schemeClr w14:val="tx1"/>
            </w14:solidFill>
          </w14:textFill>
        </w:rPr>
        <w:t>按照《中华人民共和国</w:t>
      </w:r>
      <w:r>
        <w:rPr>
          <w:rFonts w:hint="eastAsia" w:ascii="仿宋" w:hAnsi="仿宋" w:eastAsia="仿宋" w:cs="仿宋"/>
          <w:bCs/>
          <w:color w:val="000000" w:themeColor="text1"/>
          <w:sz w:val="22"/>
          <w:highlight w:val="none"/>
          <w14:textFill>
            <w14:solidFill>
              <w14:schemeClr w14:val="tx1"/>
            </w14:solidFill>
          </w14:textFill>
        </w:rPr>
        <w:t>民法典》的有关规定承担相应责任。</w:t>
      </w:r>
    </w:p>
    <w:p w14:paraId="600AA964">
      <w:pPr>
        <w:autoSpaceDE w:val="0"/>
        <w:autoSpaceDN w:val="0"/>
        <w:adjustRightInd w:val="0"/>
        <w:spacing w:line="288" w:lineRule="auto"/>
        <w:ind w:firstLine="440" w:firstLineChars="200"/>
        <w:rPr>
          <w:rFonts w:hint="eastAsia" w:ascii="仿宋" w:hAnsi="仿宋" w:eastAsia="仿宋" w:cs="仿宋"/>
          <w:bCs/>
          <w:color w:val="000000" w:themeColor="text1"/>
          <w:sz w:val="22"/>
          <w:highlight w:val="none"/>
          <w14:textFill>
            <w14:solidFill>
              <w14:schemeClr w14:val="tx1"/>
            </w14:solidFill>
          </w14:textFill>
        </w:rPr>
      </w:pPr>
      <w:r>
        <w:rPr>
          <w:rFonts w:hint="eastAsia" w:ascii="仿宋" w:hAnsi="仿宋" w:eastAsia="仿宋" w:cs="仿宋"/>
          <w:bCs/>
          <w:color w:val="000000" w:themeColor="text1"/>
          <w:sz w:val="22"/>
          <w:highlight w:val="none"/>
          <w14:textFill>
            <w14:solidFill>
              <w14:schemeClr w14:val="tx1"/>
            </w14:solidFill>
          </w14:textFill>
        </w:rPr>
        <w:t>5、</w:t>
      </w:r>
      <w:r>
        <w:rPr>
          <w:rFonts w:hint="eastAsia" w:ascii="仿宋" w:hAnsi="仿宋" w:eastAsia="仿宋" w:cs="仿宋"/>
          <w:color w:val="000000" w:themeColor="text1"/>
          <w:sz w:val="22"/>
          <w:highlight w:val="none"/>
          <w14:textFill>
            <w14:solidFill>
              <w14:schemeClr w14:val="tx1"/>
            </w14:solidFill>
          </w14:textFill>
        </w:rPr>
        <w:t>本合同一式</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份，自双方签章之日起生效。甲方</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份，乙方</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份，政府采购代理机构壹份，同级财政部门备案壹份，具有同等法律效力。</w:t>
      </w:r>
    </w:p>
    <w:p w14:paraId="14115219">
      <w:pPr>
        <w:spacing w:line="288" w:lineRule="auto"/>
        <w:ind w:firstLine="422"/>
        <w:jc w:val="center"/>
        <w:rPr>
          <w:rFonts w:hint="eastAsia"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（以下为合同签署页）</w:t>
      </w:r>
    </w:p>
    <w:p w14:paraId="77874AB7">
      <w:pPr>
        <w:spacing w:line="288" w:lineRule="auto"/>
        <w:ind w:firstLine="880" w:firstLineChars="4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 xml:space="preserve">甲方（盖章）：                          乙方（盖章）：                   </w:t>
      </w:r>
    </w:p>
    <w:p w14:paraId="1C4A532E">
      <w:pPr>
        <w:spacing w:line="288" w:lineRule="auto"/>
        <w:ind w:firstLine="880" w:firstLineChars="4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 xml:space="preserve">法定代表人/授权代理人                  法定代表人/授权代理人             </w:t>
      </w:r>
    </w:p>
    <w:p w14:paraId="6A65D98F">
      <w:pPr>
        <w:spacing w:line="288" w:lineRule="auto"/>
        <w:ind w:firstLine="880" w:firstLineChars="4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 xml:space="preserve">（签字或盖章）：                       （签字或盖章）：          </w:t>
      </w:r>
    </w:p>
    <w:p w14:paraId="60583896">
      <w:pPr>
        <w:spacing w:line="288" w:lineRule="auto"/>
        <w:ind w:firstLine="880" w:firstLineChars="4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 xml:space="preserve">地址：                                  地址：                        </w:t>
      </w:r>
    </w:p>
    <w:p w14:paraId="337FB313">
      <w:pPr>
        <w:spacing w:line="288" w:lineRule="auto"/>
        <w:ind w:firstLine="880" w:firstLineChars="400"/>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 xml:space="preserve">电话：                                  电话：                    </w:t>
      </w:r>
    </w:p>
    <w:p w14:paraId="4505BEE9">
      <w:pPr>
        <w:pStyle w:val="4"/>
        <w:adjustRightInd w:val="0"/>
        <w:snapToGrid w:val="0"/>
        <w:spacing w:line="288" w:lineRule="auto"/>
        <w:ind w:firstLine="880" w:firstLineChars="4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账户名称：                              账户名称：</w:t>
      </w:r>
    </w:p>
    <w:p w14:paraId="0879D6C7">
      <w:pPr>
        <w:pStyle w:val="4"/>
        <w:adjustRightInd w:val="0"/>
        <w:snapToGrid w:val="0"/>
        <w:spacing w:line="288" w:lineRule="auto"/>
        <w:ind w:firstLine="880" w:firstLineChars="4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账户号码：                              账户号码：</w:t>
      </w:r>
    </w:p>
    <w:p w14:paraId="45313382">
      <w:pPr>
        <w:pStyle w:val="4"/>
        <w:adjustRightInd w:val="0"/>
        <w:snapToGrid w:val="0"/>
        <w:spacing w:line="288" w:lineRule="auto"/>
        <w:ind w:firstLine="880" w:firstLineChars="4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开户银行：                              开户银行：</w:t>
      </w:r>
    </w:p>
    <w:p w14:paraId="0B91EA4E">
      <w:pPr>
        <w:spacing w:line="288" w:lineRule="auto"/>
        <w:ind w:firstLine="880" w:firstLineChars="400"/>
        <w:rPr>
          <w:color w:val="000000" w:themeColor="text1"/>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 xml:space="preserve">签约时间：                              签约时间： </w:t>
      </w:r>
      <w:r>
        <w:rPr>
          <w:rFonts w:hint="eastAsia" w:ascii="宋体" w:hAnsi="宋体" w:cs="宋体"/>
          <w:color w:val="000000" w:themeColor="text1"/>
          <w:sz w:val="20"/>
          <w:szCs w:val="20"/>
          <w:highlight w:val="none"/>
          <w14:textFill>
            <w14:solidFill>
              <w14:schemeClr w14:val="tx1"/>
            </w14:solidFill>
          </w14:textFill>
        </w:rPr>
        <w:t xml:space="preserve"> </w:t>
      </w:r>
    </w:p>
    <w:p w14:paraId="0919EBAB">
      <w:pPr>
        <w:rPr>
          <w:color w:val="000000" w:themeColor="text1"/>
          <w:highlight w:val="none"/>
          <w14:textFill>
            <w14:solidFill>
              <w14:schemeClr w14:val="tx1"/>
            </w14:solidFill>
          </w14:textFill>
        </w:rPr>
      </w:pPr>
    </w:p>
    <w:sectPr>
      <w:pgSz w:w="11906" w:h="16838"/>
      <w:pgMar w:top="1276" w:right="1672" w:bottom="1276" w:left="167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46397"/>
    <w:rsid w:val="2C246397"/>
    <w:rsid w:val="3D047903"/>
    <w:rsid w:val="414222E4"/>
    <w:rsid w:val="66A46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spacing w:beforeAutospacing="1" w:afterAutospacing="1"/>
      <w:jc w:val="left"/>
    </w:pPr>
    <w:rPr>
      <w:kern w:val="0"/>
      <w:sz w:val="24"/>
    </w:rPr>
  </w:style>
  <w:style w:type="paragraph" w:customStyle="1" w:styleId="8">
    <w:name w:val="null3"/>
    <w:qFormat/>
    <w:uiPriority w:val="0"/>
    <w:rPr>
      <w:rFonts w:ascii="Calibri" w:hAnsi="Calibri" w:eastAsia="宋体" w:cs="Arial"/>
      <w:lang w:val="en-US" w:eastAsia="zh-CN"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4643</Words>
  <Characters>4693</Characters>
  <Lines>0</Lines>
  <Paragraphs>0</Paragraphs>
  <TotalTime>2</TotalTime>
  <ScaleCrop>false</ScaleCrop>
  <LinksUpToDate>false</LinksUpToDate>
  <CharactersWithSpaces>5334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2026-05-27T06:19:00Z</dcterms:created>
  <dc:creator>杜航</dc:creator>
  <cp:lastModifiedBy>杜航</cp:lastModifiedBy>
  <dcterms:modified xsi:type="dcterms:W3CDTF">2026-05-27T07:38:27Z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95369DB439894E6088D88CB214D1F9EA_11</vt:lpwstr>
  </property>
  <property fmtid="{D5CDD505-2E9C-101B-9397-08002B2CF9AE}" pid="4" name="KSOTemplateDocerSaveRecord">
    <vt:lpwstr>eyJoZGlkIjoiNGVjNGI1ZWQxMDUyODY5ZDAxOTAyNjljNjE1NWUwNGQiLCJ1c2VySWQiOiIzMDgwODY2MDYifQ==</vt:lpwstr>
  </property>
</Properties>
</file>