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版本号：HYDZB202601820260520003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渭南市重点用水企业水效提升及渭南技师学院节水改造项目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HYDZB2026018</w:t>
      </w:r>
      <w:r>
        <w:br/>
      </w:r>
      <w:r>
        <w:br/>
      </w:r>
      <w:r>
        <w:br/>
      </w:r>
    </w:p>
    <w:p>
      <w:pPr>
        <w:pStyle w:val="null3"/>
        <w:jc w:val="center"/>
        <w:outlineLvl w:val="2"/>
      </w:pPr>
      <w:r>
        <w:rPr>
          <w:rFonts w:ascii="仿宋_GB2312" w:hAnsi="仿宋_GB2312" w:cs="仿宋_GB2312" w:eastAsia="仿宋_GB2312"/>
          <w:sz w:val="28"/>
          <w:b/>
        </w:rPr>
        <w:t>渭南市水资源工作中心</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渭南市水资源工作中心</w:t>
      </w:r>
      <w:r>
        <w:rPr>
          <w:rFonts w:ascii="仿宋_GB2312" w:hAnsi="仿宋_GB2312" w:cs="仿宋_GB2312" w:eastAsia="仿宋_GB2312"/>
        </w:rPr>
        <w:t>委托，拟对</w:t>
      </w:r>
      <w:r>
        <w:rPr>
          <w:rFonts w:ascii="仿宋_GB2312" w:hAnsi="仿宋_GB2312" w:cs="仿宋_GB2312" w:eastAsia="仿宋_GB2312"/>
        </w:rPr>
        <w:t>渭南市重点用水企业水效提升及渭南技师学院节水改造项目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HYDZB2026018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渭南市重点用水企业水效提升及渭南技师学院节水改造项目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全面落实水资源管理制度，增强全社会节水意识，推进节水型社会达标建设工作，加大节水宣传，实现水资源的合理利用，提高水资源的利用率，特实施渭南市重点用水企业水效提升及渭南技师学院节水改造项目实施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采购包1（渭南市重点用水企业水效提升项目）：属于专门面向中小企业采购。</w:t>
      </w:r>
    </w:p>
    <w:p>
      <w:pPr>
        <w:pStyle w:val="null3"/>
      </w:pPr>
      <w:r>
        <w:rPr>
          <w:rFonts w:ascii="仿宋_GB2312" w:hAnsi="仿宋_GB2312" w:cs="仿宋_GB2312" w:eastAsia="仿宋_GB2312"/>
        </w:rPr>
        <w:t>采购包2（渭南技师学院节水改造项目）：属于专门面向中小企业采购。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w:t>
      </w:r>
    </w:p>
    <w:p>
      <w:pPr>
        <w:pStyle w:val="null3"/>
      </w:pPr>
      <w:r>
        <w:rPr>
          <w:rFonts w:ascii="仿宋_GB2312" w:hAnsi="仿宋_GB2312" w:cs="仿宋_GB2312" w:eastAsia="仿宋_GB2312"/>
        </w:rPr>
        <w:t>2、法人授权委托书和被授权人有效身份证明：法人授权委托书和被授权人有效身份证明（法定代表人直接参加时，只需提供法定代表人身份证明）</w:t>
      </w:r>
    </w:p>
    <w:p>
      <w:pPr>
        <w:pStyle w:val="null3"/>
      </w:pPr>
      <w:r>
        <w:rPr>
          <w:rFonts w:ascii="仿宋_GB2312" w:hAnsi="仿宋_GB2312" w:cs="仿宋_GB2312" w:eastAsia="仿宋_GB2312"/>
        </w:rPr>
        <w:t>3、近三年无重大违纪书面声明：参加采购活动前三年内在经营活动中没有重大违法记录的书面声明</w:t>
      </w:r>
    </w:p>
    <w:p>
      <w:pPr>
        <w:pStyle w:val="null3"/>
      </w:pPr>
      <w:r>
        <w:rPr>
          <w:rFonts w:ascii="仿宋_GB2312" w:hAnsi="仿宋_GB2312" w:cs="仿宋_GB2312" w:eastAsia="仿宋_GB2312"/>
        </w:rPr>
        <w:t>4、财务状况报告：提供具有财务审计资质单位出具的2024年度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p>
      <w:pPr>
        <w:pStyle w:val="null3"/>
      </w:pPr>
      <w:r>
        <w:rPr>
          <w:rFonts w:ascii="仿宋_GB2312" w:hAnsi="仿宋_GB2312" w:cs="仿宋_GB2312" w:eastAsia="仿宋_GB2312"/>
        </w:rPr>
        <w:t>5、税收缴纳证明：提供投标截止日前6个月内已缴纳的至少一个月的纳税证明或完税证明，依法免税的单位应提供相关证明材料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7、设备和专业技术能力的说明及承诺：提供具有履行本合同所必需的设备和专业技术能力的说明及承诺；</w:t>
      </w:r>
    </w:p>
    <w:p>
      <w:pPr>
        <w:pStyle w:val="null3"/>
      </w:pPr>
      <w:r>
        <w:rPr>
          <w:rFonts w:ascii="仿宋_GB2312" w:hAnsi="仿宋_GB2312" w:cs="仿宋_GB2312" w:eastAsia="仿宋_GB2312"/>
        </w:rPr>
        <w:t>8、供应商信誉：供应商未被“信用中国”网站(www.sr&amp;mtchin8.gov.&amp;)列入重大税收违法失信主体，未被《中国执行信息公开网》(http://zxgk.court.gov.cn/shixin/)列入失信被执行人，未被中国政府采购网(www.cc.gov.sn)列入政府采购严重违法失信行为记录名单。（提供查询结果网页截图）；</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10、非联合体投标承诺函：本项目不接受联合体投标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w:t>
      </w:r>
    </w:p>
    <w:p>
      <w:pPr>
        <w:pStyle w:val="null3"/>
      </w:pPr>
      <w:r>
        <w:rPr>
          <w:rFonts w:ascii="仿宋_GB2312" w:hAnsi="仿宋_GB2312" w:cs="仿宋_GB2312" w:eastAsia="仿宋_GB2312"/>
        </w:rPr>
        <w:t>2、法人授权委托书和被授权人有效身份证明：法人授权委托书和被授权人有效身份证明（法定代表人直接参加时，只需提供法定代表人身份证明）</w:t>
      </w:r>
    </w:p>
    <w:p>
      <w:pPr>
        <w:pStyle w:val="null3"/>
      </w:pPr>
      <w:r>
        <w:rPr>
          <w:rFonts w:ascii="仿宋_GB2312" w:hAnsi="仿宋_GB2312" w:cs="仿宋_GB2312" w:eastAsia="仿宋_GB2312"/>
        </w:rPr>
        <w:t>3、近3年无重大违纪书面声明：参加采购活动前三年内在经营活动中没有重大违法记录的书面声明</w:t>
      </w:r>
    </w:p>
    <w:p>
      <w:pPr>
        <w:pStyle w:val="null3"/>
      </w:pPr>
      <w:r>
        <w:rPr>
          <w:rFonts w:ascii="仿宋_GB2312" w:hAnsi="仿宋_GB2312" w:cs="仿宋_GB2312" w:eastAsia="仿宋_GB2312"/>
        </w:rPr>
        <w:t>4、财务状况报告：提供具有财务审计资质单位出具的2024年度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p>
      <w:pPr>
        <w:pStyle w:val="null3"/>
      </w:pPr>
      <w:r>
        <w:rPr>
          <w:rFonts w:ascii="仿宋_GB2312" w:hAnsi="仿宋_GB2312" w:cs="仿宋_GB2312" w:eastAsia="仿宋_GB2312"/>
        </w:rPr>
        <w:t>5、税收缴纳证明：提供投标截止日前6个月内已缴纳的至少一个月的纳税证明或完税证明，依法免税的单位应提供相关证明材料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7、设备和专业技术能力的说明及承诺：提供具有履行本合同所必需的设备和专业技术能力的说明及承诺</w:t>
      </w:r>
    </w:p>
    <w:p>
      <w:pPr>
        <w:pStyle w:val="null3"/>
      </w:pPr>
      <w:r>
        <w:rPr>
          <w:rFonts w:ascii="仿宋_GB2312" w:hAnsi="仿宋_GB2312" w:cs="仿宋_GB2312" w:eastAsia="仿宋_GB2312"/>
        </w:rPr>
        <w:t>8、供应商信誉：供应商未被“信用中国”网站(www.sr&amp;mtchin8.gov.&amp;)列入失信被执行人和重大税收违法失信主体，未被中国政府采购网(www.cc.gov.sn)列入政府采购严重违法失信行为记录名单，提供查询结果网页截图</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10、非联合体投标承诺函：本项目不接受联合体投标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渭南市水资源工作中心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民生街86号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渭南市水资源工作中心经办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13909138617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采购包1：340,000.00元</w:t>
            </w:r>
          </w:p>
          <w:p>
            <w:pPr>
              <w:pStyle w:val="null3"/>
            </w:pPr>
            <w:r>
              <w:rPr>
                <w:rFonts w:ascii="仿宋_GB2312" w:hAnsi="仿宋_GB2312" w:cs="仿宋_GB2312" w:eastAsia="仿宋_GB2312"/>
              </w:rPr>
              <w:t>采购包2：472,000.00元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价格【2002】1980号文件《招标代理服务收费管理暂行办法》、国家发展和改革委员会办公厅颁发的《关于招标代理服务费收费有关问题的通知》、《调整后的招标代理服务收费标准》（发改价格【2011】534号）文件中规定的服务类项目在100万以下的按照中标金额的1.5%费率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渭南市水资源工作中心</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渭南市水资源工作中心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渭南市水资源工作中心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符合国家（行业）相关标准及采购人要求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联系人：邓钰春</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全面落实水资源管理制度，增强全社会节水意识，推进节水型社会达标建设工作，加大节水宣传，实现水资源的合理利用，提高水资源的利用率，特实施渭南市重点用水企业水效提升及渭南技师学院节水改造项目实施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渭南市重点用水企业水效提升项目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472,000.00</w:t>
      </w:r>
    </w:p>
    <w:p>
      <w:pPr>
        <w:pStyle w:val="null3"/>
      </w:pPr>
      <w:r>
        <w:rPr>
          <w:rFonts w:ascii="仿宋_GB2312" w:hAnsi="仿宋_GB2312" w:cs="仿宋_GB2312" w:eastAsia="仿宋_GB2312"/>
        </w:rPr>
        <w:t>采购包最高限价（元）: 472,000.00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渭南技师学院节水改造项目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标的名称：渭南市重点用水企业水效提升项目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510"/>
            </w:pPr>
            <w:r>
              <w:rPr>
                <w:rFonts w:ascii="仿宋_GB2312" w:hAnsi="仿宋_GB2312" w:cs="仿宋_GB2312" w:eastAsia="仿宋_GB2312"/>
                <w:sz w:val="24"/>
                <w:b/>
              </w:rPr>
              <w:t>一、合同包</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渭南市重点用水企业水效提升项目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标段名称：渭南市重点用水企业水效提升项目；</w:t>
            </w:r>
          </w:p>
          <w:p>
            <w:pPr>
              <w:pStyle w:val="null3"/>
              <w:ind w:firstLine="480"/>
              <w:jc w:val="both"/>
            </w:pPr>
            <w:r>
              <w:rPr>
                <w:rFonts w:ascii="仿宋_GB2312" w:hAnsi="仿宋_GB2312" w:cs="仿宋_GB2312" w:eastAsia="仿宋_GB2312"/>
                <w:sz w:val="24"/>
              </w:rPr>
              <w:t>2、实施地点：陕西渭河煤化工集团有限责任公司、陕西陕化煤化工集团有限公司。</w:t>
            </w:r>
          </w:p>
          <w:p>
            <w:pPr>
              <w:pStyle w:val="null3"/>
              <w:ind w:firstLine="480"/>
              <w:jc w:val="both"/>
            </w:pPr>
            <w:r>
              <w:rPr>
                <w:rFonts w:ascii="仿宋_GB2312" w:hAnsi="仿宋_GB2312" w:cs="仿宋_GB2312" w:eastAsia="仿宋_GB2312"/>
                <w:sz w:val="24"/>
              </w:rPr>
              <w:t>3、服务期限：合同签订后60 日内；</w:t>
            </w:r>
          </w:p>
          <w:p>
            <w:pPr>
              <w:pStyle w:val="null3"/>
              <w:ind w:firstLine="480"/>
              <w:jc w:val="both"/>
            </w:pPr>
            <w:r>
              <w:rPr>
                <w:rFonts w:ascii="仿宋_GB2312" w:hAnsi="仿宋_GB2312" w:cs="仿宋_GB2312" w:eastAsia="仿宋_GB2312"/>
                <w:sz w:val="24"/>
              </w:rPr>
              <w:t>4、质保期：自验收合格之日起一年；</w:t>
            </w:r>
          </w:p>
          <w:p>
            <w:pPr>
              <w:pStyle w:val="null3"/>
              <w:ind w:firstLine="480"/>
              <w:jc w:val="both"/>
            </w:pPr>
            <w:r>
              <w:rPr>
                <w:rFonts w:ascii="仿宋_GB2312" w:hAnsi="仿宋_GB2312" w:cs="仿宋_GB2312" w:eastAsia="仿宋_GB2312"/>
                <w:sz w:val="24"/>
              </w:rPr>
              <w:t>5、质量标准：符合国家（行业）相关标准及采购人要求。</w:t>
            </w:r>
          </w:p>
          <w:p>
            <w:pPr>
              <w:pStyle w:val="null3"/>
              <w:ind w:firstLine="464"/>
              <w:jc w:val="both"/>
            </w:pPr>
            <w:r>
              <w:rPr>
                <w:rFonts w:ascii="仿宋_GB2312" w:hAnsi="仿宋_GB2312" w:cs="仿宋_GB2312" w:eastAsia="仿宋_GB2312"/>
                <w:sz w:val="24"/>
              </w:rPr>
              <w:t>6、采购内容：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1）陕西渭河煤化工集团有限责任公司</w:t>
            </w:r>
          </w:p>
          <w:p>
            <w:pPr>
              <w:pStyle w:val="null3"/>
              <w:ind w:firstLine="480"/>
              <w:jc w:val="both"/>
            </w:pPr>
            <w:r>
              <w:rPr>
                <w:rFonts w:ascii="仿宋_GB2312" w:hAnsi="仿宋_GB2312" w:cs="仿宋_GB2312" w:eastAsia="仿宋_GB2312"/>
                <w:sz w:val="24"/>
              </w:rPr>
              <w:t>开展水平衡测试：在企业开展一次水平衡测试，摸清各个单元用水状况、是否存在跑冒滴漏等。</w:t>
            </w:r>
          </w:p>
          <w:p>
            <w:pPr>
              <w:pStyle w:val="null3"/>
              <w:ind w:firstLine="480"/>
              <w:jc w:val="both"/>
            </w:pPr>
            <w:r>
              <w:rPr>
                <w:rFonts w:ascii="仿宋_GB2312" w:hAnsi="仿宋_GB2312" w:cs="仿宋_GB2312" w:eastAsia="仿宋_GB2312"/>
                <w:sz w:val="24"/>
              </w:rPr>
              <w:t>更换节水器具：更换</w:t>
            </w:r>
            <w:r>
              <w:rPr>
                <w:rFonts w:ascii="仿宋_GB2312" w:hAnsi="仿宋_GB2312" w:cs="仿宋_GB2312" w:eastAsia="仿宋_GB2312"/>
                <w:sz w:val="24"/>
              </w:rPr>
              <w:t>20 套红外感应节水龙头。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2）陕西陕化煤化工集团有限公司</w:t>
            </w:r>
          </w:p>
          <w:p>
            <w:pPr>
              <w:pStyle w:val="null3"/>
              <w:ind w:firstLine="480"/>
              <w:jc w:val="both"/>
            </w:pPr>
            <w:r>
              <w:rPr>
                <w:rFonts w:ascii="仿宋_GB2312" w:hAnsi="仿宋_GB2312" w:cs="仿宋_GB2312" w:eastAsia="仿宋_GB2312"/>
                <w:sz w:val="24"/>
              </w:rPr>
              <w:t>开展水平衡测试：在企业开展一次水平衡测试，摸清各个单元用水状况、是否存在跑冒滴漏等。</w:t>
            </w:r>
          </w:p>
          <w:p>
            <w:pPr>
              <w:pStyle w:val="null3"/>
              <w:ind w:firstLine="480"/>
              <w:jc w:val="both"/>
            </w:pPr>
            <w:r>
              <w:rPr>
                <w:rFonts w:ascii="仿宋_GB2312" w:hAnsi="仿宋_GB2312" w:cs="仿宋_GB2312" w:eastAsia="仿宋_GB2312"/>
                <w:sz w:val="24"/>
              </w:rPr>
              <w:t>加装水表：加装</w:t>
            </w:r>
            <w:r>
              <w:rPr>
                <w:rFonts w:ascii="仿宋_GB2312" w:hAnsi="仿宋_GB2312" w:cs="仿宋_GB2312" w:eastAsia="仿宋_GB2312"/>
                <w:sz w:val="24"/>
              </w:rPr>
              <w:t>8块卧式水表。</w:t>
            </w:r>
          </w:p>
          <w:p>
            <w:pPr>
              <w:pStyle w:val="null3"/>
              <w:ind w:firstLine="480"/>
              <w:jc w:val="both"/>
            </w:pPr>
            <w:r>
              <w:rPr>
                <w:rFonts w:ascii="仿宋_GB2312" w:hAnsi="仿宋_GB2312" w:cs="仿宋_GB2312" w:eastAsia="仿宋_GB2312"/>
                <w:sz w:val="24"/>
              </w:rPr>
              <w:t>更换节水器具：更换</w:t>
            </w:r>
            <w:r>
              <w:rPr>
                <w:rFonts w:ascii="仿宋_GB2312" w:hAnsi="仿宋_GB2312" w:cs="仿宋_GB2312" w:eastAsia="仿宋_GB2312"/>
                <w:sz w:val="24"/>
              </w:rPr>
              <w:t>20 套红外感应节水龙头。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both"/>
            </w:pPr>
            <w:r>
              <w:rPr>
                <w:rFonts w:ascii="仿宋_GB2312" w:hAnsi="仿宋_GB2312" w:cs="仿宋_GB2312" w:eastAsia="仿宋_GB2312"/>
                <w:sz w:val="24"/>
                <w:b/>
              </w:rPr>
              <w:t>二、服务要求</w:t>
            </w:r>
          </w:p>
          <w:p>
            <w:pPr>
              <w:pStyle w:val="null3"/>
              <w:ind w:firstLine="456"/>
              <w:jc w:val="both"/>
            </w:pPr>
            <w:r>
              <w:rPr>
                <w:rFonts w:ascii="仿宋_GB2312" w:hAnsi="仿宋_GB2312" w:cs="仿宋_GB2312" w:eastAsia="仿宋_GB2312"/>
                <w:sz w:val="24"/>
              </w:rPr>
              <w:t>1.结合项目采购内容，编制专项服务实施方案，按期高质量完成全部服务内容。</w:t>
            </w:r>
          </w:p>
          <w:p>
            <w:pPr>
              <w:pStyle w:val="null3"/>
              <w:ind w:firstLine="456"/>
              <w:jc w:val="both"/>
            </w:pPr>
            <w:r>
              <w:rPr>
                <w:rFonts w:ascii="仿宋_GB2312" w:hAnsi="仿宋_GB2312" w:cs="仿宋_GB2312" w:eastAsia="仿宋_GB2312"/>
                <w:sz w:val="24"/>
              </w:rPr>
              <w:t>2.组建专业专项服务团队，人员分工明确，提供完整成员名单及岗位职责，不得随意更换核心服务人员。</w:t>
            </w:r>
          </w:p>
          <w:p>
            <w:pPr>
              <w:pStyle w:val="null3"/>
              <w:ind w:firstLine="456"/>
              <w:jc w:val="both"/>
            </w:pPr>
            <w:r>
              <w:rPr>
                <w:rFonts w:ascii="仿宋_GB2312" w:hAnsi="仿宋_GB2312" w:cs="仿宋_GB2312" w:eastAsia="仿宋_GB2312"/>
                <w:sz w:val="24"/>
              </w:rPr>
              <w:t>3.水表、节水器具及配套管道安装规范牢固、密封严密，无渗漏、计量准确，符合厂区作业规范。</w:t>
            </w:r>
          </w:p>
          <w:p>
            <w:pPr>
              <w:pStyle w:val="null3"/>
              <w:ind w:firstLine="456"/>
              <w:jc w:val="both"/>
            </w:pPr>
            <w:r>
              <w:rPr>
                <w:rFonts w:ascii="仿宋_GB2312" w:hAnsi="仿宋_GB2312" w:cs="仿宋_GB2312" w:eastAsia="仿宋_GB2312"/>
                <w:sz w:val="24"/>
              </w:rPr>
              <w:t>4.制定服务期间突发事件应急预案，作出明确服务承诺，严格履约落实。</w:t>
            </w:r>
          </w:p>
          <w:p>
            <w:pPr>
              <w:pStyle w:val="null3"/>
              <w:ind w:firstLine="456"/>
              <w:jc w:val="both"/>
            </w:pPr>
            <w:r>
              <w:rPr>
                <w:rFonts w:ascii="仿宋_GB2312" w:hAnsi="仿宋_GB2312" w:cs="仿宋_GB2312" w:eastAsia="仿宋_GB2312"/>
                <w:sz w:val="24"/>
              </w:rPr>
              <w:t>5.质保期内接到故障报修，及时响应维修，不得延误影响企业正常用水。</w:t>
            </w:r>
          </w:p>
          <w:p>
            <w:pPr>
              <w:pStyle w:val="null3"/>
              <w:ind w:firstLine="456"/>
              <w:jc w:val="both"/>
            </w:pPr>
            <w:r>
              <w:rPr>
                <w:rFonts w:ascii="仿宋_GB2312" w:hAnsi="仿宋_GB2312" w:cs="仿宋_GB2312" w:eastAsia="仿宋_GB2312"/>
                <w:sz w:val="24"/>
              </w:rPr>
              <w:t>6.供应商承担项目全过程安全责任，负责所有人员安全、工伤事故及安全相关全部费用。</w:t>
            </w:r>
          </w:p>
          <w:p>
            <w:pPr>
              <w:pStyle w:val="null3"/>
              <w:ind w:firstLine="456"/>
              <w:jc w:val="both"/>
            </w:pPr>
            <w:r>
              <w:rPr>
                <w:rFonts w:ascii="仿宋_GB2312" w:hAnsi="仿宋_GB2312" w:cs="仿宋_GB2312" w:eastAsia="仿宋_GB2312"/>
                <w:sz w:val="24"/>
              </w:rPr>
              <w:t>7.依法合规用工，按时足额发放人员工资，工资标准不低于当地最低标准，依法购买相关保险。</w:t>
            </w:r>
          </w:p>
          <w:p>
            <w:pPr>
              <w:pStyle w:val="null3"/>
              <w:ind w:firstLine="456"/>
              <w:jc w:val="both"/>
            </w:pPr>
            <w:r>
              <w:rPr>
                <w:rFonts w:ascii="仿宋_GB2312" w:hAnsi="仿宋_GB2312" w:cs="仿宋_GB2312" w:eastAsia="仿宋_GB2312"/>
                <w:sz w:val="24"/>
              </w:rPr>
              <w:t>8.项目服务期间人员伤亡、劳资纠纷等全部由供应商自行处理，与采购人无关。</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标的名称：渭南技师学院节水改造项目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合同包</w:t>
            </w:r>
            <w:r>
              <w:rPr>
                <w:rFonts w:ascii="仿宋_GB2312" w:hAnsi="仿宋_GB2312" w:cs="仿宋_GB2312" w:eastAsia="仿宋_GB2312"/>
                <w:sz w:val="24"/>
                <w:b/>
              </w:rPr>
              <w:t>2：渭南技师学院节水改造项目</w:t>
            </w:r>
          </w:p>
          <w:p>
            <w:pPr>
              <w:pStyle w:val="null3"/>
              <w:ind w:firstLine="464"/>
              <w:jc w:val="both"/>
            </w:pPr>
            <w:r>
              <w:rPr>
                <w:rFonts w:ascii="仿宋_GB2312" w:hAnsi="仿宋_GB2312" w:cs="仿宋_GB2312" w:eastAsia="仿宋_GB2312"/>
                <w:sz w:val="24"/>
              </w:rPr>
              <w:t>1、</w:t>
            </w:r>
            <w:r>
              <w:rPr>
                <w:rFonts w:ascii="仿宋_GB2312" w:hAnsi="仿宋_GB2312" w:cs="仿宋_GB2312" w:eastAsia="仿宋_GB2312"/>
                <w:sz w:val="24"/>
              </w:rPr>
              <w:t>标段名称</w:t>
            </w:r>
            <w:r>
              <w:rPr>
                <w:rFonts w:ascii="仿宋_GB2312" w:hAnsi="仿宋_GB2312" w:cs="仿宋_GB2312" w:eastAsia="仿宋_GB2312"/>
                <w:sz w:val="24"/>
              </w:rPr>
              <w:t>：</w:t>
            </w:r>
            <w:r>
              <w:rPr>
                <w:rFonts w:ascii="仿宋_GB2312" w:hAnsi="仿宋_GB2312" w:cs="仿宋_GB2312" w:eastAsia="仿宋_GB2312"/>
                <w:sz w:val="24"/>
              </w:rPr>
              <w:t>渭南技师学院节水改造项目</w:t>
            </w:r>
          </w:p>
          <w:p>
            <w:pPr>
              <w:pStyle w:val="null3"/>
              <w:ind w:firstLine="472"/>
              <w:jc w:val="both"/>
            </w:pPr>
            <w:r>
              <w:rPr>
                <w:rFonts w:ascii="仿宋_GB2312" w:hAnsi="仿宋_GB2312" w:cs="仿宋_GB2312" w:eastAsia="仿宋_GB2312"/>
                <w:sz w:val="24"/>
              </w:rPr>
              <w:t>2、</w:t>
            </w:r>
            <w:r>
              <w:rPr>
                <w:rFonts w:ascii="仿宋_GB2312" w:hAnsi="仿宋_GB2312" w:cs="仿宋_GB2312" w:eastAsia="仿宋_GB2312"/>
                <w:sz w:val="24"/>
              </w:rPr>
              <w:t>实施地点：</w:t>
            </w:r>
            <w:r>
              <w:rPr>
                <w:rFonts w:ascii="仿宋_GB2312" w:hAnsi="仿宋_GB2312" w:cs="仿宋_GB2312" w:eastAsia="仿宋_GB2312"/>
                <w:sz w:val="24"/>
              </w:rPr>
              <w:t>渭南技师学院</w:t>
            </w:r>
            <w:r>
              <w:rPr>
                <w:rFonts w:ascii="仿宋_GB2312" w:hAnsi="仿宋_GB2312" w:cs="仿宋_GB2312" w:eastAsia="仿宋_GB2312"/>
                <w:sz w:val="24"/>
              </w:rPr>
              <w:t>。</w:t>
            </w:r>
          </w:p>
          <w:p>
            <w:pPr>
              <w:pStyle w:val="null3"/>
              <w:ind w:firstLine="448"/>
              <w:jc w:val="both"/>
            </w:pPr>
            <w:r>
              <w:rPr>
                <w:rFonts w:ascii="仿宋_GB2312" w:hAnsi="仿宋_GB2312" w:cs="仿宋_GB2312" w:eastAsia="仿宋_GB2312"/>
                <w:sz w:val="24"/>
              </w:rPr>
              <w:t>3、服务期限</w:t>
            </w:r>
            <w:r>
              <w:rPr>
                <w:rFonts w:ascii="仿宋_GB2312" w:hAnsi="仿宋_GB2312" w:cs="仿宋_GB2312" w:eastAsia="仿宋_GB2312"/>
                <w:sz w:val="24"/>
              </w:rPr>
              <w:t>：</w:t>
            </w:r>
            <w:r>
              <w:rPr>
                <w:rFonts w:ascii="仿宋_GB2312" w:hAnsi="仿宋_GB2312" w:cs="仿宋_GB2312" w:eastAsia="仿宋_GB2312"/>
                <w:sz w:val="24"/>
              </w:rPr>
              <w:t>合同签订后</w:t>
            </w:r>
            <w:r>
              <w:rPr>
                <w:rFonts w:ascii="仿宋_GB2312" w:hAnsi="仿宋_GB2312" w:cs="仿宋_GB2312" w:eastAsia="仿宋_GB2312"/>
                <w:sz w:val="24"/>
              </w:rPr>
              <w:t>60日内</w:t>
            </w:r>
            <w:r>
              <w:rPr>
                <w:rFonts w:ascii="仿宋_GB2312" w:hAnsi="仿宋_GB2312" w:cs="仿宋_GB2312" w:eastAsia="仿宋_GB2312"/>
                <w:sz w:val="24"/>
              </w:rPr>
              <w:t>；</w:t>
            </w:r>
          </w:p>
          <w:p>
            <w:pPr>
              <w:pStyle w:val="null3"/>
              <w:ind w:firstLine="468"/>
              <w:jc w:val="both"/>
            </w:pPr>
            <w:r>
              <w:rPr>
                <w:rFonts w:ascii="仿宋_GB2312" w:hAnsi="仿宋_GB2312" w:cs="仿宋_GB2312" w:eastAsia="仿宋_GB2312"/>
                <w:sz w:val="24"/>
              </w:rPr>
              <w:t>4、</w:t>
            </w:r>
            <w:r>
              <w:rPr>
                <w:rFonts w:ascii="仿宋_GB2312" w:hAnsi="仿宋_GB2312" w:cs="仿宋_GB2312" w:eastAsia="仿宋_GB2312"/>
                <w:sz w:val="24"/>
              </w:rPr>
              <w:t>质保期：自验收合格之日起一年；</w:t>
            </w:r>
          </w:p>
          <w:p>
            <w:pPr>
              <w:pStyle w:val="null3"/>
              <w:ind w:firstLine="456"/>
              <w:jc w:val="both"/>
            </w:pPr>
            <w:r>
              <w:rPr>
                <w:rFonts w:ascii="仿宋_GB2312" w:hAnsi="仿宋_GB2312" w:cs="仿宋_GB2312" w:eastAsia="仿宋_GB2312"/>
                <w:sz w:val="24"/>
              </w:rPr>
              <w:t>5、服务标准</w:t>
            </w:r>
            <w:r>
              <w:rPr>
                <w:rFonts w:ascii="仿宋_GB2312" w:hAnsi="仿宋_GB2312" w:cs="仿宋_GB2312" w:eastAsia="仿宋_GB2312"/>
                <w:sz w:val="24"/>
              </w:rPr>
              <w:t>：</w:t>
            </w:r>
            <w:r>
              <w:rPr>
                <w:rFonts w:ascii="仿宋_GB2312" w:hAnsi="仿宋_GB2312" w:cs="仿宋_GB2312" w:eastAsia="仿宋_GB2312"/>
                <w:sz w:val="24"/>
              </w:rPr>
              <w:t>符合国家（行业）相关标准及采购人要求。</w:t>
            </w:r>
          </w:p>
          <w:p>
            <w:pPr>
              <w:pStyle w:val="null3"/>
              <w:ind w:firstLine="456"/>
              <w:jc w:val="both"/>
            </w:pPr>
            <w:r>
              <w:rPr>
                <w:rFonts w:ascii="仿宋_GB2312" w:hAnsi="仿宋_GB2312" w:cs="仿宋_GB2312" w:eastAsia="仿宋_GB2312"/>
                <w:sz w:val="24"/>
              </w:rPr>
              <w:t>6、采购内容：</w:t>
            </w:r>
          </w:p>
          <w:p>
            <w:pPr>
              <w:pStyle w:val="null3"/>
              <w:ind w:firstLine="456"/>
              <w:jc w:val="both"/>
            </w:pPr>
            <w:r>
              <w:rPr>
                <w:rFonts w:ascii="仿宋_GB2312" w:hAnsi="仿宋_GB2312" w:cs="仿宋_GB2312" w:eastAsia="仿宋_GB2312"/>
                <w:sz w:val="24"/>
              </w:rPr>
              <w:t>（</w:t>
            </w:r>
            <w:r>
              <w:rPr>
                <w:rFonts w:ascii="仿宋_GB2312" w:hAnsi="仿宋_GB2312" w:cs="仿宋_GB2312" w:eastAsia="仿宋_GB2312"/>
                <w:sz w:val="24"/>
              </w:rPr>
              <w:t>1）更换节水器具：更换50套红外感应节水龙头。</w:t>
            </w:r>
          </w:p>
          <w:p>
            <w:pPr>
              <w:pStyle w:val="null3"/>
              <w:ind w:firstLine="456"/>
              <w:jc w:val="both"/>
            </w:pPr>
            <w:r>
              <w:rPr>
                <w:rFonts w:ascii="仿宋_GB2312" w:hAnsi="仿宋_GB2312" w:cs="仿宋_GB2312" w:eastAsia="仿宋_GB2312"/>
                <w:sz w:val="24"/>
              </w:rPr>
              <w:t>（</w:t>
            </w:r>
            <w:r>
              <w:rPr>
                <w:rFonts w:ascii="仿宋_GB2312" w:hAnsi="仿宋_GB2312" w:cs="仿宋_GB2312" w:eastAsia="仿宋_GB2312"/>
                <w:sz w:val="24"/>
              </w:rPr>
              <w:t>2）建设一套雨水回收系统。</w:t>
            </w:r>
          </w:p>
          <w:p>
            <w:pPr>
              <w:pStyle w:val="null3"/>
              <w:ind w:firstLine="456"/>
              <w:jc w:val="both"/>
            </w:pPr>
            <w:r>
              <w:rPr>
                <w:rFonts w:ascii="仿宋_GB2312" w:hAnsi="仿宋_GB2312" w:cs="仿宋_GB2312" w:eastAsia="仿宋_GB2312"/>
                <w:sz w:val="24"/>
              </w:rPr>
              <w:t>（</w:t>
            </w:r>
            <w:r>
              <w:rPr>
                <w:rFonts w:ascii="仿宋_GB2312" w:hAnsi="仿宋_GB2312" w:cs="仿宋_GB2312" w:eastAsia="仿宋_GB2312"/>
                <w:sz w:val="24"/>
              </w:rPr>
              <w:t>3）建设3套空调冷凝水回收系统。</w:t>
            </w:r>
          </w:p>
          <w:p>
            <w:pPr>
              <w:pStyle w:val="null3"/>
              <w:ind w:firstLine="456"/>
              <w:jc w:val="both"/>
            </w:pPr>
            <w:r>
              <w:rPr>
                <w:rFonts w:ascii="仿宋_GB2312" w:hAnsi="仿宋_GB2312" w:cs="仿宋_GB2312" w:eastAsia="仿宋_GB2312"/>
                <w:sz w:val="24"/>
              </w:rPr>
              <w:t>（</w:t>
            </w:r>
            <w:r>
              <w:rPr>
                <w:rFonts w:ascii="仿宋_GB2312" w:hAnsi="仿宋_GB2312" w:cs="仿宋_GB2312" w:eastAsia="仿宋_GB2312"/>
                <w:sz w:val="24"/>
              </w:rPr>
              <w:t>4）建设一套喷灌系统。</w:t>
            </w:r>
          </w:p>
          <w:p>
            <w:pPr>
              <w:pStyle w:val="null3"/>
              <w:ind w:firstLine="456"/>
              <w:jc w:val="both"/>
            </w:pPr>
            <w:r>
              <w:rPr>
                <w:rFonts w:ascii="仿宋_GB2312" w:hAnsi="仿宋_GB2312" w:cs="仿宋_GB2312" w:eastAsia="仿宋_GB2312"/>
                <w:sz w:val="24"/>
              </w:rPr>
              <w:t>（</w:t>
            </w:r>
            <w:r>
              <w:rPr>
                <w:rFonts w:ascii="仿宋_GB2312" w:hAnsi="仿宋_GB2312" w:cs="仿宋_GB2312" w:eastAsia="仿宋_GB2312"/>
                <w:sz w:val="24"/>
              </w:rPr>
              <w:t>5）开展节水宣传：安装冷凝水回收宣传牌1块、雨水回收利用宣传牌 1 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both"/>
            </w:pPr>
            <w:r>
              <w:rPr>
                <w:rFonts w:ascii="仿宋_GB2312" w:hAnsi="仿宋_GB2312" w:cs="仿宋_GB2312" w:eastAsia="仿宋_GB2312"/>
                <w:sz w:val="24"/>
                <w:b/>
              </w:rPr>
              <w:t>二、服务要求</w:t>
            </w:r>
          </w:p>
          <w:p>
            <w:pPr>
              <w:pStyle w:val="null3"/>
              <w:ind w:firstLine="456"/>
              <w:jc w:val="both"/>
            </w:pPr>
            <w:r>
              <w:rPr>
                <w:rFonts w:ascii="仿宋_GB2312" w:hAnsi="仿宋_GB2312" w:cs="仿宋_GB2312" w:eastAsia="仿宋_GB2312"/>
                <w:sz w:val="24"/>
              </w:rPr>
              <w:t>1.结合项目采购内容，编制专项服务实施方案，按期高质量完成全部服务内容。</w:t>
            </w:r>
          </w:p>
          <w:p>
            <w:pPr>
              <w:pStyle w:val="null3"/>
              <w:ind w:firstLine="456"/>
              <w:jc w:val="both"/>
            </w:pPr>
            <w:r>
              <w:rPr>
                <w:rFonts w:ascii="仿宋_GB2312" w:hAnsi="仿宋_GB2312" w:cs="仿宋_GB2312" w:eastAsia="仿宋_GB2312"/>
                <w:sz w:val="24"/>
              </w:rPr>
              <w:t>2.组建专业专项服务团队，人员分工明确，提供完整成员名单及岗位职责，不得随意更换核心服务人员。</w:t>
            </w:r>
          </w:p>
          <w:p>
            <w:pPr>
              <w:pStyle w:val="null3"/>
              <w:ind w:firstLine="456"/>
              <w:jc w:val="both"/>
            </w:pPr>
            <w:r>
              <w:rPr>
                <w:rFonts w:ascii="仿宋_GB2312" w:hAnsi="仿宋_GB2312" w:cs="仿宋_GB2312" w:eastAsia="仿宋_GB2312"/>
                <w:sz w:val="24"/>
              </w:rPr>
              <w:t>3.水表、节水器具及配套管道安装规范牢固、密封严密，无渗漏、计量准确，符合厂区作业规范。</w:t>
            </w:r>
          </w:p>
          <w:p>
            <w:pPr>
              <w:pStyle w:val="null3"/>
              <w:ind w:firstLine="456"/>
              <w:jc w:val="both"/>
            </w:pPr>
            <w:r>
              <w:rPr>
                <w:rFonts w:ascii="仿宋_GB2312" w:hAnsi="仿宋_GB2312" w:cs="仿宋_GB2312" w:eastAsia="仿宋_GB2312"/>
                <w:sz w:val="24"/>
              </w:rPr>
              <w:t>4.制定服务期间突发事件应急预案，作出明确服务承诺，严格履约落实。</w:t>
            </w:r>
          </w:p>
          <w:p>
            <w:pPr>
              <w:pStyle w:val="null3"/>
              <w:ind w:firstLine="456"/>
              <w:jc w:val="both"/>
            </w:pPr>
            <w:r>
              <w:rPr>
                <w:rFonts w:ascii="仿宋_GB2312" w:hAnsi="仿宋_GB2312" w:cs="仿宋_GB2312" w:eastAsia="仿宋_GB2312"/>
                <w:sz w:val="24"/>
              </w:rPr>
              <w:t>5.质保期内接到故障报修，及时响应维修，不得延误影响企业正常用水。</w:t>
            </w:r>
          </w:p>
          <w:p>
            <w:pPr>
              <w:pStyle w:val="null3"/>
              <w:ind w:firstLine="456"/>
              <w:jc w:val="both"/>
            </w:pPr>
            <w:r>
              <w:rPr>
                <w:rFonts w:ascii="仿宋_GB2312" w:hAnsi="仿宋_GB2312" w:cs="仿宋_GB2312" w:eastAsia="仿宋_GB2312"/>
                <w:sz w:val="24"/>
              </w:rPr>
              <w:t>6.供应商承担项目全过程安全责任，负责所有人员安全、工伤事故及安全相关全部费用。</w:t>
            </w:r>
          </w:p>
          <w:p>
            <w:pPr>
              <w:pStyle w:val="null3"/>
              <w:ind w:firstLine="456"/>
              <w:jc w:val="both"/>
            </w:pPr>
            <w:r>
              <w:rPr>
                <w:rFonts w:ascii="仿宋_GB2312" w:hAnsi="仿宋_GB2312" w:cs="仿宋_GB2312" w:eastAsia="仿宋_GB2312"/>
                <w:sz w:val="24"/>
              </w:rPr>
              <w:t>7.依法合规用工，按时足额发放人员工资，工资标准不低于当地最低标准，依法购买相关保险。</w:t>
            </w:r>
          </w:p>
          <w:p>
            <w:pPr>
              <w:pStyle w:val="null3"/>
              <w:ind w:firstLine="456"/>
              <w:jc w:val="both"/>
            </w:pPr>
            <w:r>
              <w:rPr>
                <w:rFonts w:ascii="仿宋_GB2312" w:hAnsi="仿宋_GB2312" w:cs="仿宋_GB2312" w:eastAsia="仿宋_GB2312"/>
                <w:sz w:val="24"/>
              </w:rPr>
              <w:t>8.项目服务期间人员伤亡、劳资纠纷等全部由供应商自行处理，与采购人无关。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拟派人员数量、专业配置、技术经验应完全满足项目的需要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拟派人员数量、专业配置、技术经验应完全满足项目的需要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拟配备设施设备应完全满足项目的需要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拟配备设施设备应完全满足项目的需要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 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合同签订后60日内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陕西渭河煤化工集团有限责任公司、陕西陕化煤化工集团有限公司</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渭南技师学院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供应商完成工作后提交验收申请及完整竣工资料(含设备合格证、检测报告、施工记录等)，甲方收到后 15个工作日内报送行政主管部门开展验收，验收合格出具验收报告；不合格的，乙方需在10个工作日内整改完毕并重新申请验收。 验收依据： 1、磋商文件、成交通知书、响应文件、经济合同; 2、严格按照《节水型卫生洁具》(GB/T31436-2015)、《卫生陶瓷》(GB6952-2015)、(09S304:卫生设备安装》(中国计划出版社，2010年3月)等标准规范施工，确保节水器具节水效率达标、安装牢固合规。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供应商完成工作后提交验收申请及完整竣工资料(含设备合格证、检测报告、施工记录等)，甲方收到后 15个工作日内报送行政主管部门开展验收，验收合格出具验收报告；不合格的，乙方需在10个工作日内整改完毕并重新申请验收。 验收依据： 1、磋商文件、成交通知书、响应文件、经济合同; 2、严格按照《节水型卫生洁具》(GB/T31436-2015)、《卫生陶瓷》(GB6952-2015)、(09S304:卫生设备安装》(中国计划出版社，2010年3月)等标准规范施工，确保节水器具节水效率达标、安装牢固合规。</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本项目根据资金到位情况，项目进场后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本项目根据资金到位情况，项目进场后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依据《中华⼈⺠共和国⺠法典》、《中华⼈⺠共和国政府采购法》的相关条款和本合同约定，成交供应商未全⾯履⾏合同 义务或者发⽣违约，采购⼈会同采购代理机构有权终⽌合同，依法向成交供应商进⾏经济索赔，并报请政府采购监督管理机关 进⾏相应的⾏政处罚。采购⼈违约的，应当赔偿给成交供应商造成的经济损失。合同执⾏中发⽣争议的，当事⼈双⽅应协商解 决，协商达不成⼀致时，可向⼈⺠法院提请诉讼。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依据《中华⼈⺠共和国⺠法典》、《中华⼈⺠共和国政府采购法》的相关条款和本合同约定，成交供应商未全⾯履⾏合同 义务或者发⽣违约，采购⼈会同采购代理机构有权终⽌合同，依法向成交供应商进⾏经济索赔，并报请政府采购监督管理机关 进⾏相应的⾏政处罚。采购⼈违约的，应当赔偿给成交供应商造成的经济损失。合同执⾏中发⽣争议的，当事⼈双⽅应协商解 决，协商达不成⼀致时，可向⼈⺠法院提请诉讼。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文件正本壹份、副本贰份、电子版文件壹份（以U盘形式提供，电子版文件应包电子交易系统生成的文件、word版本投标文件等内容）。响应文件应放入文件袋内密封，袋上标明供应商名称并加盖公章。线下纸质文件递交截止时间同在线递交电子响应文件截止时间一致。线下纸质文件递交地点：西安市临潼区秦陵南路20号新华书店2楼201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资格证明材料（1）.docx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法人授权委托书和被授权人有效身份证明</w:t>
            </w:r>
          </w:p>
        </w:tc>
        <w:tc>
          <w:tcPr>
            <w:tcW w:type="dxa" w:w="3322"/>
          </w:tcPr>
          <w:p>
            <w:pPr>
              <w:pStyle w:val="null3"/>
            </w:pPr>
            <w:r>
              <w:rPr>
                <w:rFonts w:ascii="仿宋_GB2312" w:hAnsi="仿宋_GB2312" w:cs="仿宋_GB2312" w:eastAsia="仿宋_GB2312"/>
              </w:rPr>
              <w:t>法人授权委托书和被授权人有效身份证明（法定代表人直接参加时，只需提供法定代表人身份证明）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近三年无重大违纪书面声明</w:t>
            </w:r>
          </w:p>
        </w:tc>
        <w:tc>
          <w:tcPr>
            <w:tcW w:type="dxa" w:w="3322"/>
          </w:tcPr>
          <w:p>
            <w:pPr>
              <w:pStyle w:val="null3"/>
            </w:pPr>
            <w:r>
              <w:rPr>
                <w:rFonts w:ascii="仿宋_GB2312" w:hAnsi="仿宋_GB2312" w:cs="仿宋_GB2312" w:eastAsia="仿宋_GB2312"/>
              </w:rPr>
              <w:t>参加采购活动前三年内在经营活动中没有重大违法记录的书面声明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未被“信用中国”网站(www.sr&amp;mtchin8.gov.&amp;)列入重大税收违法失信主体，未被《中国执行信息公开网》(http://zxgk.court.gov.cn/shixin/)列入失信被执行人，未被中国政府采购网(www.cc.gov.sn)列入政府采购严重违法失信行为记录名单。（提供查询结果网页截图）；</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响应函 资格证明材料（1）.docx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法人授权委托书和被授权人有效身份证明</w:t>
            </w:r>
          </w:p>
        </w:tc>
        <w:tc>
          <w:tcPr>
            <w:tcW w:type="dxa" w:w="3322"/>
          </w:tcPr>
          <w:p>
            <w:pPr>
              <w:pStyle w:val="null3"/>
            </w:pPr>
            <w:r>
              <w:rPr>
                <w:rFonts w:ascii="仿宋_GB2312" w:hAnsi="仿宋_GB2312" w:cs="仿宋_GB2312" w:eastAsia="仿宋_GB2312"/>
              </w:rPr>
              <w:t>法人授权委托书和被授权人有效身份证明（法定代表人直接参加时，只需提供法定代表人身份证明）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近3年无重大违纪书面声明</w:t>
            </w:r>
          </w:p>
        </w:tc>
        <w:tc>
          <w:tcPr>
            <w:tcW w:type="dxa" w:w="3322"/>
          </w:tcPr>
          <w:p>
            <w:pPr>
              <w:pStyle w:val="null3"/>
            </w:pPr>
            <w:r>
              <w:rPr>
                <w:rFonts w:ascii="仿宋_GB2312" w:hAnsi="仿宋_GB2312" w:cs="仿宋_GB2312" w:eastAsia="仿宋_GB2312"/>
              </w:rPr>
              <w:t>参加采购活动前三年内在经营活动中没有重大违法记录的书面声明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供应商未被“信用中国”网站(www.sr&amp;mtchin8.gov.&amp;)列入失信被执行人和重大税收违法失信主体，未被中国政府采购网(www.cc.gov.sn)列入政府采购严重违法失信行为记录名单，提供查询结果网页截图</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响应函 资格证明材料（1）.docx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业绩.docx 服务内容及服务邀请应答表 分项报价表—1包.docx 中小企业声明函 残疾人福利性单位声明函 商务应答表 标的清单 响应函 资格证明材料（1）.docx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业绩.docx 服务内容及服务邀请应答表 分项报价表—1包.docx 中小企业声明函 残疾人福利性单位声明函 商务应答表 标的清单 响应函 资格证明材料（1）.docx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投标报价是否唯一，是否超过招标文件中规定的采购预算或最高限价</w:t>
            </w:r>
          </w:p>
        </w:tc>
        <w:tc>
          <w:tcPr>
            <w:tcW w:type="dxa" w:w="1661"/>
          </w:tcPr>
          <w:p>
            <w:pPr>
              <w:pStyle w:val="null3"/>
            </w:pPr>
            <w:r>
              <w:rPr>
                <w:rFonts w:ascii="仿宋_GB2312" w:hAnsi="仿宋_GB2312" w:cs="仿宋_GB2312" w:eastAsia="仿宋_GB2312"/>
              </w:rPr>
              <w:t>分项报价表—1包.docx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业绩.docx 服务内容及服务邀请应答表 分项报价表-2包.docx 中小企业声明函 残疾人福利性单位声明函 商务应答表 标的清单 响应函 资格证明材料（1）.docx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业绩.docx 服务内容及服务邀请应答表 分项报价表-2包.docx 中小企业声明函 残疾人福利性单位声明函 商务应答表 标的清单 响应函 资格证明材料（1）.docx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投标报价是否唯一，是否超过招标文件中规定的采购预算或最高限价</w:t>
            </w:r>
          </w:p>
        </w:tc>
        <w:tc>
          <w:tcPr>
            <w:tcW w:type="dxa" w:w="1661"/>
          </w:tcPr>
          <w:p>
            <w:pPr>
              <w:pStyle w:val="null3"/>
            </w:pPr>
            <w:r>
              <w:rPr>
                <w:rFonts w:ascii="仿宋_GB2312" w:hAnsi="仿宋_GB2312" w:cs="仿宋_GB2312" w:eastAsia="仿宋_GB2312"/>
              </w:rPr>
              <w:t>响应文件封面 分项报价表-2包.docx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 针对本项目提出适用于本项目的方案，方案包括:①项目理解；②需求分析；③项目重难点分析； 二、评审标准: 各项内容全面详细、阐述条理清晰，能有效保障本项目实施的得12分，缺失1项扣4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针对本项目提出适用于本项目的方案，方案包括:①服务计划表；②专项服务方案及措施；③成品保护及交付；④质量管控与验收方案； 二、评审标准: 各项内容全面详细、阐述条理清晰，能有效保障本项目实施的得16分，缺失1项扣4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 措施</w:t>
            </w:r>
          </w:p>
        </w:tc>
        <w:tc>
          <w:tcPr>
            <w:tcW w:type="dxa" w:w="2492"/>
          </w:tcPr>
          <w:p>
            <w:pPr>
              <w:pStyle w:val="null3"/>
            </w:pPr>
            <w:r>
              <w:rPr>
                <w:rFonts w:ascii="仿宋_GB2312" w:hAnsi="仿宋_GB2312" w:cs="仿宋_GB2312" w:eastAsia="仿宋_GB2312"/>
              </w:rPr>
              <w:t>一、评审内容: 针对采购需求提出适用于本项目的措施方案，方案包括:①质量保证措施；②进度控制措施；③安全文明保障措施； 三、评审标准: 各项内容全面详细、阐述条理清晰，能有效保障本项目实施的得12分，缺失1项扣4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针对本项目提供具体可行的服务承诺及合理化建议，包括但不限于①售后服务承诺；②日常管理培训；③合理化建议； 二、评审依据 各项内容全面详细、阐述条理清晰，能有效保障本项目实施的得12分，缺失1项扣4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针对采购需求提出适用于本项目的应急预案，方案包括 ①应急响应方案；②应急保障措施； 二、评审依据 各项内容全面详细、阐述条理清晰，能有效保障本项目实施的得8分，缺失1项扣4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供应商针对本项目组织机构，内容包含：①管理机构配备计划；（专业配备、专业分工、岗位职责划分）；②设备配备计划； 二、评审依据 各项内容全面详细、阐述条理清晰，能有效保障本项目实施的得6分，缺失1项扣3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①项目负责人：项目负责人具有中级及以上职称的得1分，未提供不得分； ②项目组人员：根据所配备项目组人员情况进行打分，项目组人员经验须与项目采购内容相适应。服务团队不少于5人且完全满足项目需求的得2分，少于5人不得分，每增加一人加0.5分，最多得1分。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2023年1月1日以来，供应商承担过类似项目业绩，一个项目得2分,此项最多得10分。 注：以合同协议书或中标通知书复印件为准，加盖公章。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分项报价表—1包.docx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满足磋商文件要求且最后报价最低的供应商的价格为磋商基准价，其价格分为满分。其他供应商的价格分按照下列公式计算： 磋商报价得分=（磋商基准价/最后磋商报价）×价格权值×100 本项目专门面向中小企业采购，不再执行价格折扣政策。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 针对本项目提出适用于本项目的方案，方案包括:①项目理解；②需求分析；③项目重难点分析； 二、评审标准: 各项内容全面详细、阐述条理清晰，能有效保障本项目实施的得12分，缺失1项扣4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针对本项目提出适用于本项目的方案，方案包括:①服务计划表；②专项服务方案及措施；③成品保护及交付；④质量管控与验收方案； 二、评审标准: 各项内容全面详细、阐述条理清晰，能有效保障本项目实施的得16分，缺失1项扣4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项目管理 措施</w:t>
            </w:r>
          </w:p>
        </w:tc>
        <w:tc>
          <w:tcPr>
            <w:tcW w:type="dxa" w:w="2492"/>
          </w:tcPr>
          <w:p>
            <w:pPr>
              <w:pStyle w:val="null3"/>
            </w:pPr>
            <w:r>
              <w:rPr>
                <w:rFonts w:ascii="仿宋_GB2312" w:hAnsi="仿宋_GB2312" w:cs="仿宋_GB2312" w:eastAsia="仿宋_GB2312"/>
              </w:rPr>
              <w:t>一、评审内容: 针对采购需求提出适用于本项目的措施方案，方案包括:①质量保证措施；②进度控制措施；③安全文明保障措施； 三、评审标准: 各项内容全面详细、阐述条理清晰，能有效保障本项目实施的得12分，缺失1项扣4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针对本项目提供具体可行的服务承诺及合理化建议，包括但不限于①售后服务承诺；②日常管理培训；③合理化建议； 二、评审依据 各项内容全面详细、阐述条理清晰，能有效保障本项目实施的得12分，缺失1项扣4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针对采购需求提出适用于本项目的应急预案，方案包括 ①应急响应方案；②应急保障措施； 二、评审依据 各项内容全面详细、阐述条理清晰，能有效保障本项目实施的得8分，缺失1项扣4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供应商针对本项目组织机构，内容包含：①管理机构配备计划；（专业配备、专业分工、岗位职责划分）；②设备配备计划； 二、评审依据 各项内容全面详细、阐述条理清晰，能有效保障本项目实施的得6分，缺失1项扣3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①项目负责人：项目负责人具有中级及以上职称的得1分，未提供不得分； ②项目组人员：根据所配备项目组人员情况进行打分，项目组人员经验须与项目采购内容相适应。服务团队不少于5人且完全满足项目需求的得2分，少于5人不得分，每增加一人加0.5分，最多得1分。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2023年1月1日以来，供应商承担过类似项目业绩，一个项目得2分,此项最多得10分。 注：以合同协议书或中标通知书复印件为准，加盖公章。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分项报价表-2包.docx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满足磋商文件要求且最后报价最低的供应商的价格为磋商基准价，其价格分为满分。其他供应商的价格分按照下列公式计算： 磋商报价得分=（磋商基准价/最后磋商报价）×价格权值×100 本项目专门面向中小企业采购，不再执行价格折扣政策。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详见附件：分项报价表—1包.docx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详见附件：资格证明材料（1）.docx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详见附件：分项报价表-2包.docx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详见附件：资格证明材料（1）.docx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详见附件：渭南节水——合同.docx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