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autoSpaceDE w:val="0"/>
        <w:autoSpaceDN w:val="0"/>
        <w:bidi w:val="0"/>
        <w:adjustRightInd w:val="0"/>
        <w:snapToGrid w:val="0"/>
        <w:spacing w:after="0" w:line="360" w:lineRule="auto"/>
        <w:ind w:left="0" w:leftChars="0" w:right="0" w:rightChars="0" w:firstLine="883" w:firstLineChars="200"/>
        <w:jc w:val="center"/>
        <w:outlineLvl w:val="0"/>
        <w:rPr>
          <w:rFonts w:hint="eastAsia" w:ascii="宋体" w:hAnsi="宋体" w:eastAsia="宋体" w:cs="宋体"/>
          <w:b/>
          <w:bCs w:val="0"/>
          <w:snapToGrid w:val="0"/>
          <w:kern w:val="44"/>
          <w:sz w:val="44"/>
          <w:szCs w:val="44"/>
          <w:lang w:val="zh-CN" w:eastAsia="zh-CN" w:bidi="ar-SA"/>
        </w:rPr>
      </w:pPr>
      <w:bookmarkStart w:id="0" w:name="_Toc3140"/>
    </w:p>
    <w:p>
      <w:pPr>
        <w:pageBreakBefore w:val="0"/>
        <w:kinsoku/>
        <w:wordWrap/>
        <w:autoSpaceDE w:val="0"/>
        <w:autoSpaceDN w:val="0"/>
        <w:bidi w:val="0"/>
        <w:adjustRightInd w:val="0"/>
        <w:snapToGrid w:val="0"/>
        <w:spacing w:after="0" w:line="360" w:lineRule="auto"/>
        <w:ind w:left="0" w:leftChars="0" w:right="0" w:rightChars="0" w:firstLine="883" w:firstLineChars="200"/>
        <w:jc w:val="center"/>
        <w:outlineLvl w:val="0"/>
        <w:rPr>
          <w:rFonts w:hint="eastAsia" w:ascii="宋体" w:hAnsi="宋体" w:eastAsia="宋体" w:cs="宋体"/>
          <w:b/>
          <w:bCs w:val="0"/>
          <w:snapToGrid w:val="0"/>
          <w:kern w:val="44"/>
          <w:sz w:val="44"/>
          <w:szCs w:val="44"/>
          <w:lang w:val="zh-CN" w:eastAsia="zh-CN" w:bidi="ar-SA"/>
        </w:rPr>
      </w:pPr>
    </w:p>
    <w:p>
      <w:pPr>
        <w:pageBreakBefore w:val="0"/>
        <w:kinsoku/>
        <w:wordWrap/>
        <w:autoSpaceDE w:val="0"/>
        <w:autoSpaceDN w:val="0"/>
        <w:bidi w:val="0"/>
        <w:adjustRightInd w:val="0"/>
        <w:snapToGrid w:val="0"/>
        <w:spacing w:after="0" w:line="360" w:lineRule="auto"/>
        <w:ind w:left="0" w:leftChars="0" w:right="0" w:rightChars="0" w:firstLine="883" w:firstLineChars="200"/>
        <w:jc w:val="center"/>
        <w:outlineLvl w:val="0"/>
        <w:rPr>
          <w:rFonts w:hint="eastAsia" w:ascii="宋体" w:hAnsi="宋体" w:eastAsia="宋体" w:cs="宋体"/>
          <w:b/>
          <w:bCs w:val="0"/>
          <w:snapToGrid w:val="0"/>
          <w:kern w:val="44"/>
          <w:sz w:val="44"/>
          <w:szCs w:val="44"/>
          <w:lang w:val="zh-CN" w:eastAsia="zh-CN" w:bidi="ar-SA"/>
        </w:rPr>
      </w:pPr>
    </w:p>
    <w:bookmarkEnd w:id="0"/>
    <w:p>
      <w:pPr>
        <w:pStyle w:val="10"/>
        <w:pageBreakBefore w:val="0"/>
        <w:kinsoku/>
        <w:wordWrap/>
        <w:bidi w:val="0"/>
        <w:spacing w:after="0" w:line="360" w:lineRule="auto"/>
        <w:ind w:left="0" w:leftChars="0" w:right="0" w:rightChars="0" w:firstLine="803" w:firstLineChars="200"/>
        <w:jc w:val="both"/>
        <w:rPr>
          <w:rFonts w:hint="eastAsia" w:ascii="宋体" w:hAnsi="宋体" w:eastAsia="宋体" w:cs="Times New Roman"/>
          <w:b/>
          <w:bCs/>
          <w:color w:val="000000"/>
          <w:sz w:val="40"/>
          <w:szCs w:val="40"/>
          <w:lang w:val="en-US" w:eastAsia="zh-CN" w:bidi="ar-SA"/>
        </w:rPr>
      </w:pPr>
    </w:p>
    <w:p>
      <w:pPr>
        <w:pageBreakBefore w:val="0"/>
        <w:kinsoku/>
        <w:wordWrap/>
        <w:bidi w:val="0"/>
        <w:spacing w:after="0" w:line="360" w:lineRule="auto"/>
        <w:ind w:left="0" w:leftChars="0" w:right="0" w:rightChars="0" w:firstLine="482" w:firstLineChars="200"/>
        <w:jc w:val="center"/>
        <w:rPr>
          <w:rFonts w:hint="default" w:ascii="宋体" w:hAnsi="宋体" w:eastAsia="宋体" w:cs="Times New Roman"/>
          <w:b/>
          <w:bCs/>
          <w:color w:val="000000"/>
          <w:sz w:val="40"/>
          <w:szCs w:val="40"/>
          <w:lang w:val="en-US" w:eastAsia="zh-CN" w:bidi="ar-SA"/>
        </w:rPr>
      </w:pPr>
      <w:r>
        <w:rPr>
          <w:rStyle w:val="19"/>
          <w:rFonts w:hint="eastAsia" w:ascii="宋体" w:hAnsi="宋体" w:eastAsia="宋体" w:cs="宋体"/>
          <w:i w:val="0"/>
          <w:iCs w:val="0"/>
          <w:caps w:val="0"/>
          <w:color w:val="0A82E5"/>
          <w:spacing w:val="0"/>
          <w:sz w:val="24"/>
          <w:szCs w:val="24"/>
          <w:bdr w:val="none" w:color="auto" w:sz="0" w:space="0"/>
          <w:shd w:val="clear" w:fill="FFFFFF"/>
        </w:rPr>
        <w:t>合同包1：渭南市重点用水企业水效提升项目</w:t>
      </w:r>
      <w:r>
        <w:rPr>
          <w:rFonts w:hint="eastAsia" w:ascii="宋体" w:hAnsi="宋体" w:eastAsia="宋体" w:cs="Times New Roman"/>
          <w:b/>
          <w:bCs/>
          <w:color w:val="000000"/>
          <w:sz w:val="40"/>
          <w:szCs w:val="40"/>
          <w:lang w:val="en-US" w:eastAsia="zh-CN" w:bidi="ar-SA"/>
        </w:rPr>
        <w:t>/</w:t>
      </w:r>
      <w:r>
        <w:rPr>
          <w:rStyle w:val="19"/>
          <w:rFonts w:hint="eastAsia" w:ascii="宋体" w:hAnsi="宋体" w:eastAsia="宋体" w:cs="宋体"/>
          <w:i w:val="0"/>
          <w:iCs w:val="0"/>
          <w:caps w:val="0"/>
          <w:color w:val="0A82E5"/>
          <w:spacing w:val="0"/>
          <w:sz w:val="24"/>
          <w:szCs w:val="24"/>
          <w:bdr w:val="none" w:color="auto" w:sz="0" w:space="0"/>
          <w:shd w:val="clear" w:fill="FFFFFF"/>
        </w:rPr>
        <w:t>合同包2：渭南技师学院节水改造项目</w:t>
      </w:r>
    </w:p>
    <w:p>
      <w:pPr>
        <w:pStyle w:val="6"/>
        <w:pageBreakBefore w:val="0"/>
        <w:numPr>
          <w:ilvl w:val="3"/>
          <w:numId w:val="0"/>
        </w:numPr>
        <w:kinsoku/>
        <w:wordWrap/>
        <w:bidi w:val="0"/>
        <w:spacing w:before="0" w:after="0" w:line="360" w:lineRule="auto"/>
        <w:ind w:left="0" w:leftChars="0" w:right="0" w:rightChars="0" w:firstLine="602" w:firstLineChars="200"/>
        <w:outlineLvl w:val="9"/>
        <w:rPr>
          <w:rFonts w:hint="eastAsia" w:ascii="宋体" w:hAnsi="宋体" w:eastAsia="宋体" w:cs="Times New Roman"/>
          <w:b/>
          <w:bCs/>
          <w:color w:val="000000"/>
          <w:sz w:val="30"/>
          <w:szCs w:val="30"/>
          <w:lang w:val="en-US" w:eastAsia="zh-CN" w:bidi="ar-SA"/>
        </w:rPr>
      </w:pPr>
    </w:p>
    <w:p>
      <w:pPr>
        <w:pageBreakBefore w:val="0"/>
        <w:tabs>
          <w:tab w:val="left" w:pos="567"/>
        </w:tabs>
        <w:kinsoku/>
        <w:wordWrap/>
        <w:bidi w:val="0"/>
        <w:spacing w:after="0" w:line="360" w:lineRule="auto"/>
        <w:ind w:left="0" w:leftChars="0" w:right="0" w:rightChars="0" w:firstLine="602" w:firstLineChars="200"/>
        <w:jc w:val="center"/>
        <w:rPr>
          <w:rFonts w:hint="eastAsia" w:ascii="宋体" w:hAnsi="宋体" w:eastAsia="宋体" w:cs="Times New Roman"/>
          <w:b/>
          <w:bCs/>
          <w:color w:val="000000"/>
          <w:sz w:val="30"/>
          <w:szCs w:val="30"/>
          <w:lang w:val="en-US" w:eastAsia="zh-CN" w:bidi="ar-SA"/>
        </w:rPr>
      </w:pPr>
      <w:bookmarkStart w:id="1" w:name="_GoBack"/>
      <w:bookmarkEnd w:id="1"/>
    </w:p>
    <w:p>
      <w:pPr>
        <w:pageBreakBefore w:val="0"/>
        <w:tabs>
          <w:tab w:val="left" w:pos="567"/>
        </w:tabs>
        <w:kinsoku/>
        <w:wordWrap/>
        <w:bidi w:val="0"/>
        <w:spacing w:after="0" w:line="360" w:lineRule="auto"/>
        <w:ind w:left="0" w:leftChars="0" w:right="0" w:rightChars="0" w:firstLine="602" w:firstLineChars="200"/>
        <w:jc w:val="center"/>
        <w:rPr>
          <w:rFonts w:hint="eastAsia" w:ascii="宋体" w:hAnsi="宋体" w:eastAsia="宋体" w:cs="Times New Roman"/>
          <w:b/>
          <w:bCs/>
          <w:color w:val="000000"/>
          <w:sz w:val="30"/>
          <w:szCs w:val="30"/>
          <w:lang w:val="en-US" w:eastAsia="zh-CN" w:bidi="ar-SA"/>
        </w:rPr>
      </w:pPr>
    </w:p>
    <w:p>
      <w:pPr>
        <w:pageBreakBefore w:val="0"/>
        <w:tabs>
          <w:tab w:val="left" w:pos="567"/>
        </w:tabs>
        <w:kinsoku/>
        <w:wordWrap/>
        <w:bidi w:val="0"/>
        <w:spacing w:after="0" w:line="360" w:lineRule="auto"/>
        <w:ind w:left="0" w:leftChars="0" w:right="0" w:rightChars="0" w:firstLine="602" w:firstLineChars="200"/>
        <w:jc w:val="center"/>
        <w:rPr>
          <w:rFonts w:hint="eastAsia" w:ascii="宋体" w:hAnsi="宋体" w:eastAsia="宋体" w:cs="Times New Roman"/>
          <w:b/>
          <w:bCs/>
          <w:color w:val="000000"/>
          <w:sz w:val="30"/>
          <w:szCs w:val="30"/>
          <w:lang w:val="en-US" w:eastAsia="zh-CN" w:bidi="ar-SA"/>
        </w:rPr>
      </w:pPr>
      <w:r>
        <w:rPr>
          <w:rFonts w:hint="eastAsia" w:ascii="宋体" w:hAnsi="宋体" w:eastAsia="宋体" w:cs="Times New Roman"/>
          <w:b/>
          <w:bCs/>
          <w:color w:val="000000"/>
          <w:sz w:val="30"/>
          <w:szCs w:val="30"/>
          <w:lang w:val="en-US" w:eastAsia="zh-CN" w:bidi="ar-SA"/>
        </w:rPr>
        <w:t>服 务 合 同</w:t>
      </w:r>
    </w:p>
    <w:p>
      <w:pPr>
        <w:pageBreakBefore w:val="0"/>
        <w:widowControl/>
        <w:kinsoku/>
        <w:wordWrap/>
        <w:bidi w:val="0"/>
        <w:snapToGrid w:val="0"/>
        <w:spacing w:after="0" w:line="360" w:lineRule="auto"/>
        <w:ind w:left="0" w:leftChars="0" w:right="0" w:rightChars="0" w:firstLine="1044" w:firstLineChars="200"/>
        <w:jc w:val="center"/>
        <w:rPr>
          <w:rFonts w:ascii="Times New Roman" w:hAnsi="Times New Roman" w:eastAsia="宋体" w:cs="Times New Roman"/>
          <w:b/>
          <w:bCs/>
          <w:color w:val="000000"/>
          <w:sz w:val="52"/>
          <w:szCs w:val="52"/>
        </w:rPr>
      </w:pPr>
    </w:p>
    <w:p>
      <w:pPr>
        <w:pageBreakBefore w:val="0"/>
        <w:widowControl/>
        <w:kinsoku/>
        <w:wordWrap/>
        <w:bidi w:val="0"/>
        <w:snapToGrid w:val="0"/>
        <w:spacing w:after="0" w:line="360" w:lineRule="auto"/>
        <w:ind w:left="0" w:leftChars="0" w:right="0" w:rightChars="0" w:firstLine="602" w:firstLineChars="200"/>
        <w:jc w:val="both"/>
        <w:rPr>
          <w:rFonts w:ascii="Times New Roman" w:hAnsi="Times New Roman" w:eastAsia="宋体" w:cs="Times New Roman"/>
          <w:b/>
          <w:bCs/>
          <w:color w:val="000000"/>
          <w:sz w:val="30"/>
          <w:szCs w:val="30"/>
        </w:rPr>
      </w:pPr>
    </w:p>
    <w:p>
      <w:pPr>
        <w:pageBreakBefore w:val="0"/>
        <w:widowControl/>
        <w:kinsoku/>
        <w:wordWrap/>
        <w:bidi w:val="0"/>
        <w:snapToGrid w:val="0"/>
        <w:spacing w:after="0" w:line="360" w:lineRule="auto"/>
        <w:ind w:left="0" w:leftChars="0" w:right="0" w:rightChars="0" w:firstLine="602" w:firstLineChars="200"/>
        <w:jc w:val="center"/>
        <w:rPr>
          <w:rFonts w:ascii="Times New Roman" w:hAnsi="Times New Roman" w:eastAsia="宋体" w:cs="Times New Roman"/>
          <w:b/>
          <w:bCs/>
          <w:color w:val="000000"/>
          <w:sz w:val="30"/>
          <w:szCs w:val="30"/>
        </w:rPr>
      </w:pPr>
    </w:p>
    <w:p>
      <w:pPr>
        <w:pageBreakBefore w:val="0"/>
        <w:widowControl/>
        <w:kinsoku/>
        <w:wordWrap/>
        <w:bidi w:val="0"/>
        <w:snapToGrid w:val="0"/>
        <w:spacing w:after="0" w:line="360" w:lineRule="auto"/>
        <w:ind w:left="0" w:leftChars="0" w:right="0" w:rightChars="0" w:firstLine="602" w:firstLineChars="200"/>
        <w:jc w:val="center"/>
        <w:rPr>
          <w:rFonts w:ascii="Times New Roman" w:hAnsi="Times New Roman" w:eastAsia="宋体" w:cs="Times New Roman"/>
          <w:b/>
          <w:bCs/>
          <w:color w:val="000000"/>
          <w:sz w:val="30"/>
          <w:szCs w:val="30"/>
        </w:rPr>
      </w:pPr>
    </w:p>
    <w:p>
      <w:pPr>
        <w:pageBreakBefore w:val="0"/>
        <w:widowControl/>
        <w:kinsoku/>
        <w:wordWrap/>
        <w:bidi w:val="0"/>
        <w:snapToGrid w:val="0"/>
        <w:spacing w:after="0" w:line="360" w:lineRule="auto"/>
        <w:ind w:left="0" w:leftChars="0" w:right="0" w:rightChars="0" w:firstLine="602" w:firstLineChars="200"/>
        <w:jc w:val="center"/>
        <w:rPr>
          <w:rFonts w:ascii="Times New Roman" w:hAnsi="Times New Roman" w:eastAsia="宋体" w:cs="Times New Roman"/>
          <w:b/>
          <w:bCs/>
          <w:color w:val="000000"/>
          <w:sz w:val="30"/>
          <w:szCs w:val="30"/>
        </w:rPr>
      </w:pP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602" w:firstLineChars="200"/>
        <w:jc w:val="both"/>
        <w:textAlignment w:val="auto"/>
        <w:rPr>
          <w:rFonts w:hint="eastAsia" w:ascii="宋体" w:hAnsi="宋体" w:eastAsia="宋体" w:cs="Times New Roman"/>
          <w:b/>
          <w:bCs/>
          <w:color w:val="000000"/>
          <w:sz w:val="30"/>
          <w:szCs w:val="30"/>
          <w:lang w:eastAsia="zh-CN"/>
        </w:rPr>
      </w:pPr>
      <w:r>
        <w:rPr>
          <w:rFonts w:hint="eastAsia" w:ascii="宋体" w:hAnsi="宋体" w:eastAsia="宋体" w:cs="Times New Roman"/>
          <w:b/>
          <w:bCs/>
          <w:color w:val="000000"/>
          <w:sz w:val="30"/>
          <w:szCs w:val="30"/>
        </w:rPr>
        <w:t>委托方：</w:t>
      </w:r>
      <w:r>
        <w:rPr>
          <w:rFonts w:hint="eastAsia" w:ascii="宋体" w:hAnsi="宋体" w:eastAsia="宋体" w:cs="Times New Roman"/>
          <w:b/>
          <w:bCs/>
          <w:color w:val="000000"/>
          <w:sz w:val="30"/>
          <w:szCs w:val="30"/>
          <w:lang w:eastAsia="zh-CN"/>
        </w:rPr>
        <w:t>渭南市水资源工作中心</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602" w:firstLineChars="200"/>
        <w:jc w:val="both"/>
        <w:textAlignment w:val="auto"/>
        <w:rPr>
          <w:rFonts w:ascii="宋体" w:hAnsi="宋体" w:eastAsia="宋体" w:cs="Times New Roman"/>
          <w:b/>
          <w:bCs/>
          <w:color w:val="000000"/>
          <w:sz w:val="30"/>
          <w:szCs w:val="30"/>
        </w:rPr>
      </w:pPr>
      <w:r>
        <w:rPr>
          <w:rFonts w:hint="eastAsia" w:ascii="宋体" w:hAnsi="宋体" w:eastAsia="宋体" w:cs="Times New Roman"/>
          <w:b/>
          <w:bCs/>
          <w:color w:val="000000"/>
          <w:sz w:val="30"/>
          <w:szCs w:val="30"/>
        </w:rPr>
        <w:t>承接方：</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602" w:firstLineChars="200"/>
        <w:jc w:val="both"/>
        <w:textAlignment w:val="auto"/>
        <w:rPr>
          <w:rFonts w:hint="eastAsia" w:ascii="宋体" w:hAnsi="宋体" w:eastAsia="宋体" w:cs="Times New Roman"/>
          <w:b/>
          <w:bCs/>
          <w:color w:val="000000"/>
          <w:sz w:val="30"/>
          <w:szCs w:val="30"/>
        </w:rPr>
        <w:sectPr>
          <w:headerReference r:id="rId5" w:type="default"/>
          <w:footerReference r:id="rId6" w:type="default"/>
          <w:pgSz w:w="11905" w:h="16838"/>
          <w:pgMar w:top="1230" w:right="1259" w:bottom="1230" w:left="1417" w:header="0" w:footer="675" w:gutter="0"/>
          <w:pgNumType w:fmt="decimal"/>
          <w:cols w:space="720" w:num="1"/>
          <w:rtlGutter w:val="0"/>
          <w:docGrid w:linePitch="312" w:charSpace="0"/>
        </w:sectPr>
      </w:pPr>
      <w:r>
        <w:rPr>
          <w:rFonts w:hint="eastAsia" w:ascii="宋体" w:hAnsi="宋体" w:eastAsia="宋体" w:cs="Times New Roman"/>
          <w:b/>
          <w:bCs/>
          <w:color w:val="000000"/>
          <w:sz w:val="30"/>
          <w:szCs w:val="30"/>
        </w:rPr>
        <w:t>签订日期：</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84"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根据《中华人民共和国政</w:t>
      </w:r>
      <w:r>
        <w:rPr>
          <w:rFonts w:hint="eastAsia" w:ascii="宋体" w:hAnsi="宋体" w:eastAsia="宋体" w:cs="宋体"/>
          <w:sz w:val="24"/>
          <w:szCs w:val="24"/>
        </w:rPr>
        <w:t>府采购法》、《中华人民共和国民法典》等</w:t>
      </w:r>
      <w:r>
        <w:rPr>
          <w:rFonts w:hint="eastAsia" w:ascii="宋体" w:hAnsi="宋体" w:eastAsia="宋体" w:cs="宋体"/>
          <w:spacing w:val="-2"/>
          <w:sz w:val="24"/>
          <w:szCs w:val="24"/>
        </w:rPr>
        <w:t>有关法律法</w:t>
      </w:r>
      <w:r>
        <w:rPr>
          <w:rFonts w:hint="eastAsia" w:ascii="宋体" w:hAnsi="宋体" w:eastAsia="宋体" w:cs="宋体"/>
          <w:spacing w:val="-1"/>
          <w:sz w:val="24"/>
          <w:szCs w:val="24"/>
        </w:rPr>
        <w:t>规规定，</w:t>
      </w:r>
      <w:r>
        <w:rPr>
          <w:rFonts w:hint="eastAsia" w:ascii="宋体" w:hAnsi="宋体" w:eastAsia="宋体" w:cs="宋体"/>
          <w:spacing w:val="-1"/>
          <w:sz w:val="24"/>
          <w:szCs w:val="24"/>
          <w:u w:val="single"/>
          <w:lang w:eastAsia="zh-CN"/>
        </w:rPr>
        <w:t>渭南市水资源工作中心</w:t>
      </w:r>
      <w:r>
        <w:rPr>
          <w:rFonts w:hint="eastAsia" w:ascii="宋体" w:hAnsi="宋体" w:eastAsia="宋体" w:cs="宋体"/>
          <w:spacing w:val="-1"/>
          <w:sz w:val="24"/>
          <w:szCs w:val="24"/>
          <w:u w:val="single"/>
        </w:rPr>
        <w:t xml:space="preserve"> </w:t>
      </w:r>
      <w:r>
        <w:rPr>
          <w:rFonts w:hint="eastAsia" w:ascii="宋体" w:hAnsi="宋体" w:eastAsia="宋体" w:cs="宋体"/>
          <w:spacing w:val="-1"/>
          <w:sz w:val="24"/>
          <w:szCs w:val="24"/>
        </w:rPr>
        <w:t>(采购人名称)(以下简称：“甲方”)通</w:t>
      </w:r>
      <w:r>
        <w:rPr>
          <w:rFonts w:hint="eastAsia" w:ascii="宋体" w:hAnsi="宋体" w:eastAsia="宋体" w:cs="宋体"/>
          <w:spacing w:val="-2"/>
          <w:sz w:val="24"/>
          <w:szCs w:val="24"/>
        </w:rPr>
        <w:t>过</w:t>
      </w:r>
      <w:r>
        <w:rPr>
          <w:rFonts w:hint="eastAsia" w:ascii="宋体" w:hAnsi="宋体" w:eastAsia="宋体" w:cs="宋体"/>
          <w:spacing w:val="-2"/>
          <w:sz w:val="24"/>
          <w:szCs w:val="24"/>
          <w:u w:val="single"/>
          <w:lang w:val="en-US" w:eastAsia="zh-CN"/>
        </w:rPr>
        <w:t>竞争性磋商</w:t>
      </w:r>
      <w:r>
        <w:rPr>
          <w:rFonts w:hint="eastAsia" w:ascii="宋体" w:hAnsi="宋体" w:eastAsia="宋体" w:cs="宋体"/>
          <w:spacing w:val="-1"/>
          <w:sz w:val="24"/>
          <w:szCs w:val="24"/>
        </w:rPr>
        <w:t>采购(采购方式)确定______ (</w:t>
      </w:r>
      <w:r>
        <w:rPr>
          <w:rFonts w:hint="eastAsia" w:ascii="宋体" w:hAnsi="宋体" w:eastAsia="宋体" w:cs="宋体"/>
          <w:spacing w:val="-1"/>
          <w:sz w:val="24"/>
          <w:szCs w:val="24"/>
          <w:lang w:eastAsia="zh-CN"/>
        </w:rPr>
        <w:t>成交人</w:t>
      </w:r>
      <w:r>
        <w:rPr>
          <w:rFonts w:hint="eastAsia" w:ascii="宋体" w:hAnsi="宋体" w:eastAsia="宋体" w:cs="宋体"/>
          <w:spacing w:val="-1"/>
          <w:sz w:val="24"/>
          <w:szCs w:val="24"/>
        </w:rPr>
        <w:t>名称)(以下简称：“乙方”)</w:t>
      </w:r>
      <w:r>
        <w:rPr>
          <w:rFonts w:hint="eastAsia" w:ascii="宋体" w:hAnsi="宋体" w:eastAsia="宋体" w:cs="宋体"/>
          <w:spacing w:val="-2"/>
          <w:sz w:val="24"/>
          <w:szCs w:val="24"/>
        </w:rPr>
        <w:t>为</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1"/>
          <w:sz w:val="24"/>
          <w:szCs w:val="24"/>
        </w:rPr>
        <w:t>(项目名称)的______</w:t>
      </w:r>
      <w:r>
        <w:rPr>
          <w:rFonts w:hint="eastAsia" w:ascii="宋体" w:hAnsi="宋体" w:eastAsia="宋体" w:cs="宋体"/>
          <w:spacing w:val="-1"/>
          <w:sz w:val="24"/>
          <w:szCs w:val="24"/>
          <w:lang w:val="en-US" w:eastAsia="zh-CN"/>
        </w:rPr>
        <w:t>成交单位</w:t>
      </w:r>
      <w:r>
        <w:rPr>
          <w:rFonts w:hint="eastAsia" w:ascii="宋体" w:hAnsi="宋体" w:eastAsia="宋体" w:cs="宋体"/>
          <w:spacing w:val="-1"/>
          <w:sz w:val="24"/>
          <w:szCs w:val="24"/>
        </w:rPr>
        <w:t>。 甲乙双方同意签署《__</w:t>
      </w:r>
      <w:r>
        <w:rPr>
          <w:rFonts w:hint="eastAsia" w:ascii="宋体" w:hAnsi="宋体" w:eastAsia="宋体" w:cs="宋体"/>
          <w:spacing w:val="-1"/>
          <w:sz w:val="24"/>
          <w:szCs w:val="24"/>
          <w:u w:val="single"/>
        </w:rPr>
        <w:t>__</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__项</w:t>
      </w:r>
      <w:r>
        <w:rPr>
          <w:rFonts w:hint="eastAsia" w:ascii="宋体" w:hAnsi="宋体" w:eastAsia="宋体" w:cs="宋体"/>
          <w:spacing w:val="-13"/>
          <w:sz w:val="24"/>
          <w:szCs w:val="24"/>
        </w:rPr>
        <w:t>目</w:t>
      </w:r>
      <w:r>
        <w:rPr>
          <w:rFonts w:hint="eastAsia" w:ascii="宋体" w:hAnsi="宋体" w:eastAsia="宋体" w:cs="宋体"/>
          <w:spacing w:val="-7"/>
          <w:sz w:val="24"/>
          <w:szCs w:val="24"/>
        </w:rPr>
        <w:t>(项目名称)合同》 (合同编号：______，以下简称：“合同”)。</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一、产品名称、规格、质量标准、数量：</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position w:val="2"/>
          <w:sz w:val="24"/>
          <w:szCs w:val="24"/>
          <w:lang w:val="en-US" w:eastAsia="zh-CN"/>
        </w:rPr>
        <w:t>1</w:t>
      </w:r>
      <w:r>
        <w:rPr>
          <w:rFonts w:hint="eastAsia" w:ascii="宋体" w:hAnsi="宋体" w:eastAsia="宋体" w:cs="宋体"/>
          <w:spacing w:val="-2"/>
          <w:position w:val="2"/>
          <w:sz w:val="24"/>
          <w:szCs w:val="24"/>
        </w:rPr>
        <w:t>.合</w:t>
      </w:r>
      <w:r>
        <w:rPr>
          <w:rFonts w:hint="eastAsia" w:ascii="宋体" w:hAnsi="宋体" w:eastAsia="宋体" w:cs="宋体"/>
          <w:spacing w:val="-1"/>
          <w:position w:val="2"/>
          <w:sz w:val="24"/>
          <w:szCs w:val="24"/>
        </w:rPr>
        <w:t>同主要标的及数量</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乙方应按照合同的规定，提供本项目《采购文件》中有关要求的产品及服务，包括但不限于以下内容</w:t>
      </w:r>
      <w:r>
        <w:rPr>
          <w:rFonts w:hint="eastAsia" w:ascii="宋体" w:hAnsi="宋体" w:eastAsia="宋体" w:cs="宋体"/>
          <w:spacing w:val="-3"/>
          <w:sz w:val="24"/>
          <w:szCs w:val="24"/>
        </w:rPr>
        <w:t>：</w:t>
      </w:r>
    </w:p>
    <w:tbl>
      <w:tblPr>
        <w:tblStyle w:val="22"/>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96"/>
        <w:gridCol w:w="1815"/>
        <w:gridCol w:w="1815"/>
        <w:gridCol w:w="1092"/>
        <w:gridCol w:w="1091"/>
        <w:gridCol w:w="1091"/>
        <w:gridCol w:w="10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02" w:type="pct"/>
            <w:noWrap w:val="0"/>
            <w:vAlign w:val="top"/>
          </w:tcPr>
          <w:p>
            <w:pPr>
              <w:keepNext w:val="0"/>
              <w:keepLines w:val="0"/>
              <w:pageBreakBefore w:val="0"/>
              <w:widowControl w:val="0"/>
              <w:kinsoku/>
              <w:wordWrap/>
              <w:overflowPunct/>
              <w:topLinePunct w:val="0"/>
              <w:bidi w:val="0"/>
              <w:snapToGrid/>
              <w:spacing w:before="40" w:line="380" w:lineRule="exact"/>
              <w:ind w:left="0" w:leftChars="0" w:firstLine="0" w:firstLineChars="0"/>
              <w:textAlignment w:val="auto"/>
              <w:rPr>
                <w:rFonts w:hint="eastAsia" w:ascii="宋体" w:hAnsi="宋体" w:eastAsia="宋体" w:cs="宋体"/>
                <w:sz w:val="24"/>
                <w:szCs w:val="24"/>
              </w:rPr>
            </w:pPr>
            <w:r>
              <w:rPr>
                <w:rFonts w:hint="eastAsia" w:ascii="宋体" w:hAnsi="宋体" w:eastAsia="宋体" w:cs="宋体"/>
                <w:spacing w:val="2"/>
                <w:sz w:val="24"/>
                <w:szCs w:val="24"/>
              </w:rPr>
              <w:t>序号</w:t>
            </w:r>
          </w:p>
        </w:tc>
        <w:tc>
          <w:tcPr>
            <w:tcW w:w="997" w:type="pct"/>
            <w:noWrap w:val="0"/>
            <w:vAlign w:val="top"/>
          </w:tcPr>
          <w:p>
            <w:pPr>
              <w:keepNext w:val="0"/>
              <w:keepLines w:val="0"/>
              <w:pageBreakBefore w:val="0"/>
              <w:widowControl w:val="0"/>
              <w:kinsoku/>
              <w:wordWrap/>
              <w:overflowPunct/>
              <w:topLinePunct w:val="0"/>
              <w:bidi w:val="0"/>
              <w:snapToGrid/>
              <w:spacing w:before="40" w:line="380" w:lineRule="exact"/>
              <w:textAlignment w:val="auto"/>
              <w:rPr>
                <w:rFonts w:hint="eastAsia" w:ascii="宋体" w:hAnsi="宋体" w:eastAsia="宋体" w:cs="宋体"/>
                <w:sz w:val="24"/>
                <w:szCs w:val="24"/>
              </w:rPr>
            </w:pPr>
            <w:r>
              <w:rPr>
                <w:rFonts w:hint="eastAsia" w:ascii="宋体" w:hAnsi="宋体" w:eastAsia="宋体" w:cs="宋体"/>
                <w:spacing w:val="5"/>
                <w:sz w:val="24"/>
                <w:szCs w:val="24"/>
              </w:rPr>
              <w:t>货物名</w:t>
            </w:r>
            <w:r>
              <w:rPr>
                <w:rFonts w:hint="eastAsia" w:ascii="宋体" w:hAnsi="宋体" w:eastAsia="宋体" w:cs="宋体"/>
                <w:spacing w:val="4"/>
                <w:sz w:val="24"/>
                <w:szCs w:val="24"/>
              </w:rPr>
              <w:t>称</w:t>
            </w:r>
          </w:p>
        </w:tc>
        <w:tc>
          <w:tcPr>
            <w:tcW w:w="997" w:type="pct"/>
            <w:noWrap w:val="0"/>
            <w:vAlign w:val="top"/>
          </w:tcPr>
          <w:p>
            <w:pPr>
              <w:keepNext w:val="0"/>
              <w:keepLines w:val="0"/>
              <w:pageBreakBefore w:val="0"/>
              <w:widowControl w:val="0"/>
              <w:kinsoku/>
              <w:wordWrap/>
              <w:overflowPunct/>
              <w:topLinePunct w:val="0"/>
              <w:bidi w:val="0"/>
              <w:snapToGrid/>
              <w:spacing w:before="40" w:line="380" w:lineRule="exact"/>
              <w:ind w:left="133"/>
              <w:textAlignment w:val="auto"/>
              <w:rPr>
                <w:rFonts w:hint="eastAsia" w:ascii="宋体" w:hAnsi="宋体" w:eastAsia="宋体" w:cs="宋体"/>
                <w:sz w:val="24"/>
                <w:szCs w:val="24"/>
              </w:rPr>
            </w:pPr>
            <w:r>
              <w:rPr>
                <w:rFonts w:hint="eastAsia" w:ascii="宋体" w:hAnsi="宋体" w:eastAsia="宋体" w:cs="宋体"/>
                <w:spacing w:val="3"/>
                <w:sz w:val="24"/>
                <w:szCs w:val="24"/>
              </w:rPr>
              <w:t>型号规格</w:t>
            </w:r>
          </w:p>
        </w:tc>
        <w:tc>
          <w:tcPr>
            <w:tcW w:w="600" w:type="pct"/>
            <w:noWrap w:val="0"/>
            <w:vAlign w:val="top"/>
          </w:tcPr>
          <w:p>
            <w:pPr>
              <w:keepNext w:val="0"/>
              <w:keepLines w:val="0"/>
              <w:pageBreakBefore w:val="0"/>
              <w:widowControl w:val="0"/>
              <w:kinsoku/>
              <w:wordWrap/>
              <w:overflowPunct/>
              <w:topLinePunct w:val="0"/>
              <w:bidi w:val="0"/>
              <w:snapToGrid/>
              <w:spacing w:before="40" w:line="380" w:lineRule="exact"/>
              <w:textAlignment w:val="auto"/>
              <w:rPr>
                <w:rFonts w:hint="eastAsia" w:ascii="宋体" w:hAnsi="宋体" w:eastAsia="宋体" w:cs="宋体"/>
                <w:sz w:val="24"/>
                <w:szCs w:val="24"/>
              </w:rPr>
            </w:pPr>
            <w:r>
              <w:rPr>
                <w:rFonts w:hint="eastAsia" w:ascii="宋体" w:hAnsi="宋体" w:eastAsia="宋体" w:cs="宋体"/>
                <w:spacing w:val="-1"/>
                <w:sz w:val="24"/>
                <w:szCs w:val="24"/>
              </w:rPr>
              <w:t>单</w:t>
            </w:r>
            <w:r>
              <w:rPr>
                <w:rFonts w:hint="eastAsia" w:ascii="宋体" w:hAnsi="宋体" w:eastAsia="宋体" w:cs="宋体"/>
                <w:sz w:val="24"/>
                <w:szCs w:val="24"/>
              </w:rPr>
              <w:t>价</w:t>
            </w:r>
          </w:p>
        </w:tc>
        <w:tc>
          <w:tcPr>
            <w:tcW w:w="599" w:type="pct"/>
            <w:noWrap w:val="0"/>
            <w:vAlign w:val="top"/>
          </w:tcPr>
          <w:p>
            <w:pPr>
              <w:keepNext w:val="0"/>
              <w:keepLines w:val="0"/>
              <w:pageBreakBefore w:val="0"/>
              <w:widowControl w:val="0"/>
              <w:kinsoku/>
              <w:wordWrap/>
              <w:overflowPunct/>
              <w:topLinePunct w:val="0"/>
              <w:bidi w:val="0"/>
              <w:snapToGrid/>
              <w:spacing w:before="40" w:line="380" w:lineRule="exact"/>
              <w:textAlignment w:val="auto"/>
              <w:rPr>
                <w:rFonts w:hint="eastAsia" w:ascii="宋体" w:hAnsi="宋体" w:eastAsia="宋体" w:cs="宋体"/>
                <w:sz w:val="24"/>
                <w:szCs w:val="24"/>
              </w:rPr>
            </w:pPr>
            <w:r>
              <w:rPr>
                <w:rFonts w:hint="eastAsia" w:ascii="宋体" w:hAnsi="宋体" w:eastAsia="宋体" w:cs="宋体"/>
                <w:spacing w:val="2"/>
                <w:sz w:val="24"/>
                <w:szCs w:val="24"/>
              </w:rPr>
              <w:t>数量</w:t>
            </w:r>
          </w:p>
        </w:tc>
        <w:tc>
          <w:tcPr>
            <w:tcW w:w="599" w:type="pct"/>
            <w:noWrap w:val="0"/>
            <w:vAlign w:val="top"/>
          </w:tcPr>
          <w:p>
            <w:pPr>
              <w:keepNext w:val="0"/>
              <w:keepLines w:val="0"/>
              <w:pageBreakBefore w:val="0"/>
              <w:widowControl w:val="0"/>
              <w:kinsoku/>
              <w:wordWrap/>
              <w:overflowPunct/>
              <w:topLinePunct w:val="0"/>
              <w:bidi w:val="0"/>
              <w:snapToGrid/>
              <w:spacing w:before="40" w:line="380" w:lineRule="exact"/>
              <w:textAlignment w:val="auto"/>
              <w:rPr>
                <w:rFonts w:hint="eastAsia" w:ascii="宋体" w:hAnsi="宋体" w:eastAsia="宋体" w:cs="宋体"/>
                <w:sz w:val="24"/>
                <w:szCs w:val="24"/>
              </w:rPr>
            </w:pPr>
            <w:r>
              <w:rPr>
                <w:rFonts w:hint="eastAsia" w:ascii="宋体" w:hAnsi="宋体" w:eastAsia="宋体" w:cs="宋体"/>
                <w:spacing w:val="2"/>
                <w:sz w:val="24"/>
                <w:szCs w:val="24"/>
              </w:rPr>
              <w:t>小计</w:t>
            </w:r>
          </w:p>
        </w:tc>
        <w:tc>
          <w:tcPr>
            <w:tcW w:w="602" w:type="pct"/>
            <w:noWrap w:val="0"/>
            <w:vAlign w:val="top"/>
          </w:tcPr>
          <w:p>
            <w:pPr>
              <w:keepNext w:val="0"/>
              <w:keepLines w:val="0"/>
              <w:pageBreakBefore w:val="0"/>
              <w:widowControl w:val="0"/>
              <w:kinsoku/>
              <w:wordWrap/>
              <w:overflowPunct/>
              <w:topLinePunct w:val="0"/>
              <w:bidi w:val="0"/>
              <w:snapToGrid/>
              <w:spacing w:before="40" w:line="380" w:lineRule="exact"/>
              <w:textAlignment w:val="auto"/>
              <w:rPr>
                <w:rFonts w:hint="eastAsia" w:ascii="宋体" w:hAnsi="宋体" w:eastAsia="宋体" w:cs="宋体"/>
                <w:sz w:val="24"/>
                <w:szCs w:val="24"/>
              </w:rPr>
            </w:pPr>
            <w:r>
              <w:rPr>
                <w:rFonts w:hint="eastAsia" w:ascii="宋体" w:hAnsi="宋体" w:eastAsia="宋体" w:cs="宋体"/>
                <w:spacing w:val="1"/>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0"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0"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0"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0"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0"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997"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0"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599"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c>
          <w:tcPr>
            <w:tcW w:w="602" w:type="pct"/>
            <w:noWrap w:val="0"/>
            <w:vAlign w:val="top"/>
          </w:tcPr>
          <w:p>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2</w:t>
      </w:r>
      <w:r>
        <w:rPr>
          <w:rFonts w:hint="eastAsia" w:ascii="宋体" w:hAnsi="宋体" w:eastAsia="宋体" w:cs="宋体"/>
          <w:spacing w:val="3"/>
          <w:sz w:val="24"/>
          <w:szCs w:val="24"/>
        </w:rPr>
        <w:t>、质量标准及技术参数：</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乙方必须对产品的质量负责，所提供的产品应满足</w:t>
      </w:r>
      <w:r>
        <w:rPr>
          <w:rFonts w:hint="eastAsia" w:ascii="宋体" w:hAnsi="宋体" w:eastAsia="宋体" w:cs="宋体"/>
          <w:spacing w:val="3"/>
          <w:sz w:val="24"/>
          <w:szCs w:val="24"/>
          <w:lang w:val="en-US" w:eastAsia="zh-CN"/>
        </w:rPr>
        <w:t>符合国家（行业）相关标准及采购人要求</w:t>
      </w:r>
      <w:r>
        <w:rPr>
          <w:rFonts w:hint="eastAsia" w:ascii="宋体" w:hAnsi="宋体" w:eastAsia="宋体" w:cs="宋体"/>
          <w:spacing w:val="3"/>
          <w:sz w:val="24"/>
          <w:szCs w:val="24"/>
        </w:rPr>
        <w:t>：包括但不限于国家强制性标准、推荐性标准、地方标准、行业相关标准及规范，并符合生产/制造厂商出具的产品出厂、安装、验收标准。</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二、</w:t>
      </w:r>
      <w:r>
        <w:rPr>
          <w:rFonts w:hint="eastAsia" w:ascii="宋体" w:hAnsi="宋体" w:eastAsia="宋体" w:cs="宋体"/>
          <w:spacing w:val="3"/>
          <w:sz w:val="24"/>
          <w:szCs w:val="24"/>
          <w:lang w:val="en-US" w:eastAsia="zh-CN"/>
        </w:rPr>
        <w:t>服务期限</w:t>
      </w:r>
      <w:r>
        <w:rPr>
          <w:rFonts w:hint="eastAsia" w:ascii="宋体" w:hAnsi="宋体" w:eastAsia="宋体" w:cs="宋体"/>
          <w:spacing w:val="3"/>
          <w:sz w:val="24"/>
          <w:szCs w:val="24"/>
        </w:rPr>
        <w:t>及地点 ：</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服务期限</w:t>
      </w:r>
      <w:r>
        <w:rPr>
          <w:rFonts w:hint="eastAsia" w:ascii="宋体" w:hAnsi="宋体" w:eastAsia="宋体" w:cs="宋体"/>
          <w:spacing w:val="3"/>
          <w:sz w:val="24"/>
          <w:szCs w:val="24"/>
        </w:rPr>
        <w:t>：自</w:t>
      </w:r>
      <w:r>
        <w:rPr>
          <w:rFonts w:hint="eastAsia" w:ascii="宋体" w:hAnsi="宋体" w:eastAsia="宋体" w:cs="宋体"/>
          <w:spacing w:val="3"/>
          <w:sz w:val="24"/>
          <w:szCs w:val="24"/>
          <w:lang w:eastAsia="zh-CN"/>
        </w:rPr>
        <w:t>合同签订后45日内</w:t>
      </w:r>
      <w:r>
        <w:rPr>
          <w:rFonts w:hint="eastAsia" w:ascii="宋体" w:hAnsi="宋体" w:eastAsia="宋体" w:cs="宋体"/>
          <w:spacing w:val="3"/>
          <w:sz w:val="24"/>
          <w:szCs w:val="24"/>
        </w:rPr>
        <w:t>。</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2、</w:t>
      </w:r>
      <w:r>
        <w:rPr>
          <w:rFonts w:hint="eastAsia" w:ascii="宋体" w:hAnsi="宋体" w:eastAsia="宋体" w:cs="宋体"/>
          <w:spacing w:val="3"/>
          <w:sz w:val="24"/>
          <w:szCs w:val="24"/>
          <w:lang w:val="en-US" w:eastAsia="zh-CN"/>
        </w:rPr>
        <w:t>服务方式</w:t>
      </w:r>
      <w:r>
        <w:rPr>
          <w:rFonts w:hint="eastAsia" w:ascii="宋体" w:hAnsi="宋体" w:eastAsia="宋体" w:cs="宋体"/>
          <w:spacing w:val="3"/>
          <w:sz w:val="24"/>
          <w:szCs w:val="24"/>
        </w:rPr>
        <w:t>：按甲方</w:t>
      </w:r>
      <w:r>
        <w:rPr>
          <w:rFonts w:hint="eastAsia" w:ascii="宋体" w:hAnsi="宋体" w:eastAsia="宋体" w:cs="宋体"/>
          <w:spacing w:val="3"/>
          <w:sz w:val="24"/>
          <w:szCs w:val="24"/>
          <w:lang w:val="en-US" w:eastAsia="zh-CN"/>
        </w:rPr>
        <w:t>指定地点</w:t>
      </w:r>
      <w:r>
        <w:rPr>
          <w:rFonts w:hint="eastAsia" w:ascii="宋体" w:hAnsi="宋体" w:eastAsia="宋体" w:cs="宋体"/>
          <w:spacing w:val="3"/>
          <w:sz w:val="24"/>
          <w:szCs w:val="24"/>
        </w:rPr>
        <w:t>提供的安装</w:t>
      </w:r>
      <w:r>
        <w:rPr>
          <w:rFonts w:hint="eastAsia" w:ascii="宋体" w:hAnsi="宋体" w:eastAsia="宋体" w:cs="宋体"/>
          <w:spacing w:val="3"/>
          <w:sz w:val="24"/>
          <w:szCs w:val="24"/>
          <w:lang w:val="en-US" w:eastAsia="zh-CN"/>
        </w:rPr>
        <w:t>服务</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w:t>
      </w:r>
      <w:r>
        <w:rPr>
          <w:rFonts w:hint="eastAsia" w:ascii="宋体" w:hAnsi="宋体" w:eastAsia="宋体" w:cs="宋体"/>
          <w:spacing w:val="3"/>
          <w:sz w:val="24"/>
          <w:szCs w:val="24"/>
          <w:lang w:val="en-US" w:eastAsia="zh-CN"/>
        </w:rPr>
        <w:t>服务</w:t>
      </w:r>
      <w:r>
        <w:rPr>
          <w:rFonts w:hint="eastAsia" w:ascii="宋体" w:hAnsi="宋体" w:eastAsia="宋体" w:cs="宋体"/>
          <w:spacing w:val="3"/>
          <w:sz w:val="24"/>
          <w:szCs w:val="24"/>
        </w:rPr>
        <w:t>地点：甲方指定地点</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三、合同金额及付款时间：</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en-US"/>
        </w:rPr>
        <w:t>（一）项款支付</w:t>
      </w:r>
      <w:r>
        <w:rPr>
          <w:rFonts w:hint="eastAsia" w:ascii="宋体" w:hAnsi="宋体" w:eastAsia="宋体" w:cs="宋体"/>
          <w:spacing w:val="3"/>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lang w:val="en-US" w:eastAsia="en-US"/>
        </w:rPr>
      </w:pPr>
      <w:r>
        <w:rPr>
          <w:rFonts w:hint="eastAsia" w:ascii="宋体" w:hAnsi="宋体" w:eastAsia="宋体" w:cs="宋体"/>
          <w:spacing w:val="3"/>
          <w:sz w:val="24"/>
          <w:szCs w:val="24"/>
          <w:lang w:val="en-US" w:eastAsia="en-US"/>
        </w:rPr>
        <w:t>（二）支付方式：银行转账。</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lang w:val="en-US" w:eastAsia="en-US"/>
        </w:rPr>
      </w:pPr>
      <w:r>
        <w:rPr>
          <w:rFonts w:hint="eastAsia" w:ascii="宋体" w:hAnsi="宋体" w:eastAsia="宋体" w:cs="宋体"/>
          <w:spacing w:val="3"/>
          <w:sz w:val="24"/>
          <w:szCs w:val="24"/>
          <w:lang w:val="en-US" w:eastAsia="en-US"/>
        </w:rPr>
        <w:t>（三）结算方式：乙方在接受付款前，根据支付方式开具发票给甲方。</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四、产品的包装、运输及交付：</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1、乙方发货前，应按照国家标准对产品进行包装，使其满足运输距离、防潮、防震、防锈和防破损装卸等相关要求，以保证产品完整安全运达甲方指定地点。</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乙方发货前应对产品的质量、规格、性能、数量等进行详细而全面的检验,出具能证明产品符合合同规定的资料。装箱单、使用说明书、质量检验证明书、随配附件和工具、清单、保修证书等应当一并附于产品内。</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3、乙方在产品发运手续办理完毕后24 小时内或货到甲方48 小时前通知甲 方，为甲方预留合理时间以进行收货准备，甲方联系人姓名【 】，联系电话【 】。</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4、乙方按合同约定将产品运送至甲方指定地点并经甲方初步验收确认后视 为交付。</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5、产品在交付甲方前发生的毁损灭失风险均由乙方承担。</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五、产品验收：</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1、产品的初步验收：</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初步验收仅为甲方对乙方产品外观、数量的检查确认，不视为甲方对产品质量的认可。产品运至约定地点后，甲方需在五个工作日内组织初步验收。</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产品外观、数量、规格及技术资料符合竞争性磋商文件要求的，甲方予以确认签收；如初步验收不合格的甲方有权拒收，甲方拒收后可以选择退换货，乙方应当承担因退换货发生的全部费用。</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 xml:space="preserve">2、产品通过甲方初步验收后，乙方收到甲方书面通知后 </w:t>
      </w:r>
      <w:r>
        <w:rPr>
          <w:rFonts w:hint="eastAsia" w:ascii="宋体" w:hAnsi="宋体" w:eastAsia="宋体" w:cs="宋体"/>
          <w:spacing w:val="3"/>
          <w:sz w:val="24"/>
          <w:szCs w:val="24"/>
          <w:lang w:val="en-US" w:eastAsia="zh-CN"/>
        </w:rPr>
        <w:t>30</w:t>
      </w:r>
      <w:r>
        <w:rPr>
          <w:rFonts w:hint="eastAsia" w:ascii="宋体" w:hAnsi="宋体" w:eastAsia="宋体" w:cs="宋体"/>
          <w:spacing w:val="3"/>
          <w:sz w:val="24"/>
          <w:szCs w:val="24"/>
        </w:rPr>
        <w:t>日内完成安装工作。</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3、在产品安装过程中，乙方应按相关施工规范进行操纵，规避有限空间作业风险，安装过程中所有风险及安全事故均由乙方承担，甲方不承担任何责任。</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4、最终验收阶段，根据竞争性磋商文件及本合同约定质量标准、相关技术规范对乙方产品及安装工作进行最终验收。如最终验收质量不合格，甲方有权选 择以下任一种救济方式：</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（1）有权要求免费换货、安装并赔偿损失；</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（2）有权要求乙方免费拆除恢复原状，同时退还相应价款并赔偿损失。</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如乙方对甲方最终验收结果持有异议，乙方可要求甲方委托第三方专业鉴定 机构就产品及安装的质量进行鉴定，鉴定结论作为双方均认可的最终验收结论。但是如甲方最终验收结果是根据专业鉴定机构鉴定结论作出的情况下，乙方同意 不得再就最终验收结果提出任何异议。</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如经专业鉴定机构认定质量存在问题甲方可选择以上方式进行救济，鉴定费 用由乙方负担。</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初步验收、最终验收时，乙方授权代表均须在现场，并就验收结果及时 确认。验收费用由乙方负担。</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乙方授权代表姓名：           身份证号码：</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电话：</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六、质量保修期：</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1、质保期为1年，自最终验收合格之日起计算。保修期内，乙方应就产品及 安装的质量问题承担免费维修义务，但是因甲方故意致使产品出现质量问题的情形除外。</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2、保修期内出现质量问题解决方式：</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2.1 乙方提供的产品在质保期内因产品质量问题发生故障而无法进行修复情况下，甲方有权选择以下任一种解决方案：</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（1）更换：乙方应按竞争性磋商文件规定的产品性能、技术要求、质量标 准向甲方提供未经使用的全新产品，并承担所发生的全部费用。</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（2）退货处理：乙方应退还甲方支付的对应部分合同款，同时应承担因退 货所发生的相关费用（包括但不限于运输、保险、检验、货款利息及银行手续费 等）。</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2.2.如在保修期内发生其他质量问题，乙方在接到甲方通知后在 3 小时内 安排专业人员到达甲方现场免费维修，否则甲方有权委托第三方代为修复，所发 生费用由乙方承担，同时甲方有权将相关情况报告采购办，由采购办根据具体情 况进行处罚。</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2.3 保修期届满，甲方有权要求乙方继续承担维修义务，乙方应当给予甲方 优惠仅按成本收取维修费。</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七、双方权利义务：</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1、乙方应具备履行本合同项下义务所需的全部资质及履约能力。</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2、乙方应保证所交付的产品不存在任何权利瑕疵，且无任何抵押、查封等 权利负担。</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3、乙方负责组织甲方操作人员免费培训，具体培训方案、时间以甲方要求 为准。</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4、本合同范围的产品，应由乙方直接供应，除非得到甲方的书面同意外， 不 得转让他人供应，亦不得将本合同范围的产品全部或部分分包给他人供应，否则 视为乙方根本违约，甲方有权解除合同。</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5、乙方应保证所提供的产品不侵犯任何第三方的知识产权，否则应赔偿由此给甲方造成的损失。</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6、与本合同履行相关的任何合同、规格、款项、计划、图纸、样品或资料 等均视为甲方的保密信息，未经甲方事先书面同意，乙方不得将上述保密信息用 于非履行本合同之目的，否则视为乙方根本违约，甲方有权要求乙方按照合同价 款的 10%赔偿损失。</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7、本合同终止后，乙方应按甲方要求返还因履行本合同所获取、形成的全 部文件资料。</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八、违约责任：</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 甲方无正当理由拒收产品的， 甲方向乙方支付拒收货款总值的万分之五 违约金。</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2、乙方逾期交付产品或逾期安装的，乙方应按逾期交货或逾期安装数量总 额每日千分之六向甲方支付违约金，甲方可选择从最终结算款中扣除违约金或要 求乙方直接支付违约金。如乙方逾期交货或逾期安装超过约定日期 10 个工作日 的，甲方可解除本合同。</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乙方所交的产品品种、型号、规格、技术参数、质量不符合合同规定及竞争性磋商文件规定标准的，甲方有权拒收该产品，甲方有权选择退货或换货，乙方应当按照质量不合格产品对应款项二倍支付惩罚性违约金。如甲方选择换货，乙方仍应按本条第 3 项承担对应产品逾期交付的违约责任。如甲方选择退货，</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有权要求乙方返还对应部分货款。如乙方拒绝退换产品的，视为乙方根本违约，甲方可单方面解除合同。</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4、乙方违反本合同项下任一条款，经甲方书面通知后未予更正，视为乙方 根本违约行为，甲方有权解除合同。</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九、合同解除：</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甲方根据合同约定或法律规定行使解除权，本合同自甲方解除通知送达至乙方时解除。合同解除后3日内，乙方应当返还甲方多支付部分合同款（如有），并按合同暂估金额 30%支付违约金，如违约金不足以弥补甲方损失，乙方还应当 赔偿因解除合同给甲方造成的全部损失（包括直接损失及间接损失），承担甲方权利救济所发生的诉讼费、律师费、公证费、鉴定费等费用。</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十、不可抗力事件处理：</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1、在合同有效期内，任何一方因不可抗力事件导致不能履行合同，则合同履行期可延长，其延长期与不可抗力影响期相同</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2、不可抗力事件发生后，应立即通知对方，并寄送有关权威机构出具的证 明。</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3、不可抗力事件延续 120 天以上，双方应通过友好协商，确定是否继续履 行合同。</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十一、诉讼：</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双方在执行合同中所发生的一切争议，应通过协商解决。如协商不成，可向 甲方所在地法院起诉。</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十二、合同生效及其它：</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1.本合同经甲、乙双方法定代表人（负责人）或委托代理人签字并加盖公章 之日起生效。</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2.本合同未尽事宜，双方可另行签订补充协议，补充协议与本合同具有同等 法律效力。</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 xml:space="preserve">3.本合同一式 </w:t>
      </w:r>
      <w:r>
        <w:rPr>
          <w:rFonts w:hint="eastAsia" w:ascii="宋体" w:hAnsi="宋体" w:eastAsia="宋体" w:cs="宋体"/>
          <w:spacing w:val="3"/>
          <w:sz w:val="24"/>
          <w:szCs w:val="24"/>
          <w:u w:val="single"/>
        </w:rPr>
        <w:t xml:space="preserve">陆 </w:t>
      </w:r>
      <w:r>
        <w:rPr>
          <w:rFonts w:hint="eastAsia" w:ascii="宋体" w:hAnsi="宋体" w:eastAsia="宋体" w:cs="宋体"/>
          <w:spacing w:val="3"/>
          <w:sz w:val="24"/>
          <w:szCs w:val="24"/>
        </w:rPr>
        <w:t xml:space="preserve">份，甲、乙双方各执 </w:t>
      </w:r>
      <w:r>
        <w:rPr>
          <w:rFonts w:hint="eastAsia" w:ascii="宋体" w:hAnsi="宋体" w:eastAsia="宋体" w:cs="宋体"/>
          <w:spacing w:val="3"/>
          <w:sz w:val="24"/>
          <w:szCs w:val="24"/>
          <w:u w:val="single"/>
        </w:rPr>
        <w:t>叁</w:t>
      </w:r>
      <w:r>
        <w:rPr>
          <w:rFonts w:hint="eastAsia" w:ascii="宋体" w:hAnsi="宋体" w:eastAsia="宋体" w:cs="宋体"/>
          <w:spacing w:val="3"/>
          <w:sz w:val="24"/>
          <w:szCs w:val="24"/>
        </w:rPr>
        <w:t xml:space="preserve"> 份。</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甲 方                              乙 方</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（盖章）                           （盖章）</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地址：                             地址：</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负责人                             法定代表人</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或授权代表：                       或授权代表：</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 xml:space="preserve">电话：                           </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 xml:space="preserve">    电话：</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492" w:firstLineChars="200"/>
        <w:textAlignment w:val="auto"/>
      </w:pPr>
      <w:r>
        <w:rPr>
          <w:rFonts w:hint="eastAsia" w:ascii="宋体" w:hAnsi="宋体" w:eastAsia="宋体" w:cs="宋体"/>
          <w:spacing w:val="3"/>
          <w:sz w:val="24"/>
          <w:szCs w:val="24"/>
        </w:rPr>
        <w:t>日期：                             日期：</w:t>
      </w:r>
    </w:p>
    <w:p>
      <w:pPr>
        <w:ind w:firstLine="3253" w:firstLineChars="900"/>
        <w:rPr>
          <w:rFonts w:hint="eastAsia" w:ascii="新宋体" w:hAnsi="新宋体" w:eastAsia="新宋体" w:cs="新宋体"/>
          <w:b/>
          <w:bCs/>
          <w:color w:val="000000"/>
          <w:sz w:val="36"/>
          <w:szCs w:val="36"/>
        </w:rPr>
      </w:pPr>
    </w:p>
    <w:sectPr>
      <w:headerReference r:id="rId7" w:type="default"/>
      <w:footerReference r:id="rId8" w:type="default"/>
      <w:pgSz w:w="11906" w:h="16838"/>
      <w:pgMar w:top="1440" w:right="1406" w:bottom="1440" w:left="1406"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3</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45</w:t>
                          </w:r>
                          <w:r>
                            <w:fldChar w:fldCharType="end"/>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UTd1r3gEAAL4DAAAOAAAAAAAA&#10;AAEAIAAAAB4BAABkcnMvZTJvRG9jLnhtbFBLBQYAAAAABgAGAFkBAABu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ZmM4MWJiYmZjYjAyOTcwZTlkMDljMTUwOGE1NjYifQ=="/>
  </w:docVars>
  <w:rsids>
    <w:rsidRoot w:val="00000000"/>
    <w:rsid w:val="002E1F6F"/>
    <w:rsid w:val="00381040"/>
    <w:rsid w:val="01650F28"/>
    <w:rsid w:val="028832B4"/>
    <w:rsid w:val="030C747C"/>
    <w:rsid w:val="08E65E64"/>
    <w:rsid w:val="0B8D2240"/>
    <w:rsid w:val="0D4B23B2"/>
    <w:rsid w:val="0F2445C5"/>
    <w:rsid w:val="12AC53F5"/>
    <w:rsid w:val="13E72709"/>
    <w:rsid w:val="191B0836"/>
    <w:rsid w:val="1A085058"/>
    <w:rsid w:val="1A0E03D4"/>
    <w:rsid w:val="1AB23A71"/>
    <w:rsid w:val="223604C6"/>
    <w:rsid w:val="24611DBB"/>
    <w:rsid w:val="25115838"/>
    <w:rsid w:val="256B13EC"/>
    <w:rsid w:val="262D78EB"/>
    <w:rsid w:val="26393298"/>
    <w:rsid w:val="2A1A518F"/>
    <w:rsid w:val="2BCF3D57"/>
    <w:rsid w:val="2DF126AA"/>
    <w:rsid w:val="31DB5107"/>
    <w:rsid w:val="32FF3415"/>
    <w:rsid w:val="34254E5C"/>
    <w:rsid w:val="382C0729"/>
    <w:rsid w:val="394C2E8B"/>
    <w:rsid w:val="3A6366DE"/>
    <w:rsid w:val="44C85ABB"/>
    <w:rsid w:val="46364CA7"/>
    <w:rsid w:val="47C95504"/>
    <w:rsid w:val="47F15329"/>
    <w:rsid w:val="480C2163"/>
    <w:rsid w:val="49FB5BE3"/>
    <w:rsid w:val="4EE2686B"/>
    <w:rsid w:val="51766791"/>
    <w:rsid w:val="51B43C00"/>
    <w:rsid w:val="52A80CDA"/>
    <w:rsid w:val="53B46D62"/>
    <w:rsid w:val="54D46B96"/>
    <w:rsid w:val="57304770"/>
    <w:rsid w:val="5A7A2170"/>
    <w:rsid w:val="5BCC02E6"/>
    <w:rsid w:val="61517FE1"/>
    <w:rsid w:val="615A2A6C"/>
    <w:rsid w:val="62DB0C58"/>
    <w:rsid w:val="64492323"/>
    <w:rsid w:val="657E4226"/>
    <w:rsid w:val="66AF0431"/>
    <w:rsid w:val="676F6E09"/>
    <w:rsid w:val="67BD6B7E"/>
    <w:rsid w:val="696E6382"/>
    <w:rsid w:val="697450AF"/>
    <w:rsid w:val="698671E6"/>
    <w:rsid w:val="69EB462C"/>
    <w:rsid w:val="6B6F018F"/>
    <w:rsid w:val="70F01EC7"/>
    <w:rsid w:val="74602D6B"/>
    <w:rsid w:val="76152C47"/>
    <w:rsid w:val="783F1C70"/>
    <w:rsid w:val="78DB3308"/>
    <w:rsid w:val="7A182A91"/>
    <w:rsid w:val="7AF91133"/>
    <w:rsid w:val="7D9A72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Calibri" w:hAnsi="Calibri"/>
      <w:b/>
      <w:kern w:val="44"/>
      <w:sz w:val="32"/>
    </w:rPr>
  </w:style>
  <w:style w:type="paragraph" w:styleId="3">
    <w:name w:val="heading 2"/>
    <w:basedOn w:val="1"/>
    <w:next w:val="4"/>
    <w:unhideWhenUsed/>
    <w:qFormat/>
    <w:uiPriority w:val="0"/>
    <w:pPr>
      <w:keepNext/>
      <w:keepLines/>
      <w:spacing w:before="260" w:beforeLines="0" w:beforeAutospacing="0" w:after="260" w:afterLines="0" w:afterAutospacing="0" w:line="413" w:lineRule="auto"/>
      <w:jc w:val="center"/>
      <w:outlineLvl w:val="1"/>
    </w:pPr>
    <w:rPr>
      <w:rFonts w:ascii="Arial" w:hAnsi="Arial" w:eastAsia="宋体"/>
      <w:b/>
      <w:sz w:val="30"/>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ascii="Calibri" w:hAnsi="Calibri"/>
      <w:b/>
      <w:sz w:val="30"/>
    </w:rPr>
  </w:style>
  <w:style w:type="paragraph" w:styleId="6">
    <w:name w:val="heading 4"/>
    <w:basedOn w:val="1"/>
    <w:next w:val="1"/>
    <w:link w:val="20"/>
    <w:unhideWhenUsed/>
    <w:qFormat/>
    <w:uiPriority w:val="9"/>
    <w:pPr>
      <w:keepNext/>
      <w:numPr>
        <w:ilvl w:val="3"/>
        <w:numId w:val="1"/>
      </w:numPr>
      <w:spacing w:before="240" w:after="60"/>
      <w:outlineLvl w:val="3"/>
    </w:pPr>
    <w:rPr>
      <w:rFonts w:cs="Times New Roman"/>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4">
    <w:name w:val="正文2"/>
    <w:basedOn w:val="1"/>
    <w:qFormat/>
    <w:uiPriority w:val="0"/>
    <w:pPr>
      <w:spacing w:line="360" w:lineRule="auto"/>
      <w:ind w:firstLine="420" w:firstLineChars="200"/>
    </w:pPr>
  </w:style>
  <w:style w:type="paragraph" w:styleId="7">
    <w:name w:val="Body Text"/>
    <w:basedOn w:val="1"/>
    <w:qFormat/>
    <w:uiPriority w:val="0"/>
    <w:pPr>
      <w:spacing w:after="120"/>
    </w:pPr>
  </w:style>
  <w:style w:type="paragraph" w:styleId="8">
    <w:name w:val="Body Text Indent"/>
    <w:basedOn w:val="1"/>
    <w:qFormat/>
    <w:uiPriority w:val="0"/>
    <w:pPr>
      <w:spacing w:after="156" w:afterLines="50" w:line="360" w:lineRule="exact"/>
      <w:ind w:firstLine="480" w:firstLineChars="200"/>
    </w:pPr>
    <w:rPr>
      <w:rFonts w:ascii="宋体" w:hAnsi="宋体"/>
      <w:kern w:val="0"/>
    </w:rPr>
  </w:style>
  <w:style w:type="paragraph" w:styleId="9">
    <w:name w:val="Block Text"/>
    <w:basedOn w:val="1"/>
    <w:qFormat/>
    <w:uiPriority w:val="0"/>
    <w:pPr>
      <w:spacing w:after="120" w:afterLines="0" w:afterAutospacing="0"/>
      <w:ind w:left="1440" w:leftChars="700" w:rightChars="7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pPr>
      <w:tabs>
        <w:tab w:val="left" w:pos="840"/>
        <w:tab w:val="right" w:leader="hyphen" w:pos="9629"/>
      </w:tabs>
      <w:adjustRightInd w:val="0"/>
      <w:snapToGrid w:val="0"/>
      <w:spacing w:line="480" w:lineRule="auto"/>
    </w:pPr>
    <w:rPr>
      <w:b/>
      <w:sz w:val="24"/>
    </w:rPr>
  </w:style>
  <w:style w:type="paragraph" w:styleId="13">
    <w:name w:val="Normal (Web)"/>
    <w:basedOn w:val="1"/>
    <w:qFormat/>
    <w:uiPriority w:val="0"/>
    <w:rPr>
      <w:rFonts w:ascii="Times New Roman" w:hAnsi="Times New Roman"/>
      <w:szCs w:val="24"/>
    </w:rPr>
  </w:style>
  <w:style w:type="paragraph" w:styleId="14">
    <w:name w:val="Body Text First Indent"/>
    <w:basedOn w:val="7"/>
    <w:next w:val="15"/>
    <w:qFormat/>
    <w:uiPriority w:val="0"/>
    <w:pPr>
      <w:spacing w:line="360" w:lineRule="auto"/>
      <w:ind w:firstLine="420"/>
    </w:pPr>
    <w:rPr>
      <w:rFonts w:ascii="宋体" w:hAnsi="宋体" w:eastAsia="宋体" w:cs="Times New Roman"/>
      <w:sz w:val="24"/>
    </w:rPr>
  </w:style>
  <w:style w:type="paragraph" w:styleId="15">
    <w:name w:val="Body Text First Indent 2"/>
    <w:basedOn w:val="8"/>
    <w:next w:val="1"/>
    <w:qFormat/>
    <w:uiPriority w:val="0"/>
    <w:pPr>
      <w:tabs>
        <w:tab w:val="left" w:pos="4900"/>
      </w:tabs>
      <w:ind w:firstLine="420"/>
    </w:pPr>
  </w:style>
  <w:style w:type="table" w:styleId="17">
    <w:name w:val="Table Grid"/>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rPr>
  </w:style>
  <w:style w:type="character" w:customStyle="1" w:styleId="20">
    <w:name w:val="标题 4 Char"/>
    <w:link w:val="6"/>
    <w:qFormat/>
    <w:uiPriority w:val="0"/>
    <w:rPr>
      <w:rFonts w:cs="Times New Roman"/>
      <w:b/>
      <w:bCs/>
      <w:sz w:val="28"/>
      <w:szCs w:val="28"/>
    </w:rPr>
  </w:style>
  <w:style w:type="paragraph" w:customStyle="1" w:styleId="21">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table" w:customStyle="1" w:styleId="22">
    <w:name w:val="Table Normal"/>
    <w:unhideWhenUsed/>
    <w:qFormat/>
    <w:uiPriority w:val="2"/>
    <w:tblPr>
      <w:tblCellMar>
        <w:top w:w="0" w:type="dxa"/>
        <w:left w:w="0" w:type="dxa"/>
        <w:bottom w:w="0" w:type="dxa"/>
        <w:right w:w="0" w:type="dxa"/>
      </w:tblCellMar>
    </w:tblPr>
  </w:style>
  <w:style w:type="paragraph" w:styleId="23">
    <w:name w:val="List Paragraph"/>
    <w:basedOn w:val="1"/>
    <w:qFormat/>
    <w:uiPriority w:val="0"/>
    <w:pPr>
      <w:ind w:left="720"/>
      <w:contextualSpacing/>
    </w:pPr>
  </w:style>
  <w:style w:type="paragraph" w:customStyle="1" w:styleId="24">
    <w:name w:val="Table Paragraph"/>
    <w:basedOn w:val="1"/>
    <w:qFormat/>
    <w:uiPriority w:val="1"/>
  </w:style>
  <w:style w:type="paragraph" w:customStyle="1" w:styleId="25">
    <w:name w:val="Table Text"/>
    <w:basedOn w:val="1"/>
    <w:semiHidden/>
    <w:qFormat/>
    <w:uiPriority w:val="0"/>
    <w:rPr>
      <w:rFonts w:ascii="Arial" w:hAnsi="Arial" w:eastAsia="Arial" w:cs="Arial"/>
      <w:sz w:val="21"/>
      <w:szCs w:val="21"/>
      <w:lang w:val="en-US" w:eastAsia="en-US" w:bidi="ar-SA"/>
    </w:rPr>
  </w:style>
  <w:style w:type="paragraph" w:customStyle="1" w:styleId="26">
    <w:name w:val="样式 样式 仿宋＋首行缩进 + 首行缩进:  2 字符 + 首行缩进:  2 字符"/>
    <w:basedOn w:val="27"/>
    <w:qFormat/>
    <w:uiPriority w:val="0"/>
    <w:pPr>
      <w:spacing w:line="360" w:lineRule="auto"/>
    </w:pPr>
  </w:style>
  <w:style w:type="paragraph" w:customStyle="1" w:styleId="27">
    <w:name w:val="样式 仿宋＋首行缩进 + 首行缩进:  2 字符"/>
    <w:basedOn w:val="28"/>
    <w:qFormat/>
    <w:uiPriority w:val="0"/>
    <w:pPr>
      <w:adjustRightInd w:val="0"/>
      <w:snapToGrid w:val="0"/>
    </w:pPr>
    <w:rPr>
      <w:szCs w:val="20"/>
    </w:rPr>
  </w:style>
  <w:style w:type="paragraph" w:customStyle="1" w:styleId="28">
    <w:name w:val="仿宋＋首行缩进"/>
    <w:basedOn w:val="1"/>
    <w:qFormat/>
    <w:uiPriority w:val="0"/>
    <w:pPr>
      <w:ind w:firstLine="200" w:firstLineChars="200"/>
      <w:jc w:val="left"/>
    </w:pPr>
    <w:rPr>
      <w:rFonts w:ascii="仿宋_GB2312" w:eastAsia="仿宋_GB2312" w:cs="宋体"/>
      <w:spacing w:val="0"/>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2315</Words>
  <Characters>2712</Characters>
  <Lines>0</Lines>
  <Paragraphs>0</Paragraphs>
  <TotalTime>5</TotalTime>
  <ScaleCrop>false</ScaleCrop>
  <LinksUpToDate>false</LinksUpToDate>
  <CharactersWithSpaces>2751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2024-08-20T03:31:00Z</dcterms:created>
  <dc:creator>Administrator</dc:creator>
  <cp:lastModifiedBy>asus-10</cp:lastModifiedBy>
  <dcterms:modified xsi:type="dcterms:W3CDTF">2026-05-20T08:49:39Z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77C3FEA666C94C1FBCF55A11E885FB47_13</vt:lpwstr>
  </property>
  <property fmtid="{D5CDD505-2E9C-101B-9397-08002B2CF9AE}" pid="4" name="KSOTemplateDocerSaveRecord">
    <vt:lpwstr>eyJoZGlkIjoiZWJkNjE1ZDZmZDMyMmI2NjFmOGRmNTUwZjYyZDA1YjAiLCJ1c2VySWQiOiI0NDk5Nzk3NTMifQ==</vt:lpwstr>
  </property>
</Properties>
</file>