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C50C">
      <w:pPr>
        <w:pStyle w:val="6"/>
        <w:jc w:val="center"/>
        <w:outlineLvl w:val="1"/>
        <w:rPr>
          <w:rFonts w:ascii="仿宋_GB2312" w:hAnsi="仿宋_GB2312" w:eastAsia="仿宋_GB2312" w:cs="仿宋_GB2312"/>
          <w:b/>
          <w:color w:val="000000" w:themeColor="text1"/>
          <w:sz w:val="36"/>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1AC0FE41">
      <w:pPr>
        <w:ind w:firstLine="480"/>
        <w:rPr>
          <w:rFonts w:hint="eastAsia" w:ascii="宋体" w:hAnsi="宋体" w:eastAsia="宋体" w:cs="宋体"/>
          <w:color w:val="000000" w:themeColor="text1"/>
          <w:sz w:val="24"/>
          <w:highlight w:val="none"/>
          <w14:textFill>
            <w14:solidFill>
              <w14:schemeClr w14:val="tx1"/>
            </w14:solidFill>
          </w14:textFill>
        </w:rPr>
      </w:pPr>
    </w:p>
    <w:p w14:paraId="2B8E977C">
      <w:pPr>
        <w:ind w:firstLine="480"/>
        <w:rPr>
          <w:rFonts w:hint="eastAsia" w:ascii="宋体" w:hAnsi="宋体" w:eastAsia="宋体" w:cs="宋体"/>
          <w:color w:val="000000" w:themeColor="text1"/>
          <w:sz w:val="24"/>
          <w:highlight w:val="none"/>
          <w14:textFill>
            <w14:solidFill>
              <w14:schemeClr w14:val="tx1"/>
            </w14:solidFill>
          </w14:textFill>
        </w:rPr>
      </w:pPr>
    </w:p>
    <w:p w14:paraId="408908F9">
      <w:pPr>
        <w:ind w:firstLine="480"/>
        <w:rPr>
          <w:rFonts w:hint="eastAsia" w:ascii="宋体" w:hAnsi="宋体" w:eastAsia="宋体" w:cs="宋体"/>
          <w:color w:val="000000" w:themeColor="text1"/>
          <w:sz w:val="24"/>
          <w:highlight w:val="none"/>
          <w14:textFill>
            <w14:solidFill>
              <w14:schemeClr w14:val="tx1"/>
            </w14:solidFill>
          </w14:textFill>
        </w:rPr>
      </w:pPr>
    </w:p>
    <w:p w14:paraId="205A592D">
      <w:pPr>
        <w:ind w:firstLine="480"/>
        <w:rPr>
          <w:rFonts w:hint="eastAsia" w:ascii="宋体" w:hAnsi="宋体" w:eastAsia="宋体" w:cs="宋体"/>
          <w:color w:val="000000" w:themeColor="text1"/>
          <w:sz w:val="24"/>
          <w:highlight w:val="none"/>
          <w14:textFill>
            <w14:solidFill>
              <w14:schemeClr w14:val="tx1"/>
            </w14:solidFill>
          </w14:textFill>
        </w:rPr>
      </w:pPr>
    </w:p>
    <w:p w14:paraId="7EA57CD9">
      <w:pPr>
        <w:ind w:firstLine="48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GF—2015—0210</w:t>
      </w:r>
    </w:p>
    <w:p w14:paraId="64C45B76">
      <w:pPr>
        <w:ind w:firstLine="480"/>
        <w:rPr>
          <w:rFonts w:hint="eastAsia" w:ascii="宋体" w:hAnsi="宋体" w:eastAsia="宋体" w:cs="宋体"/>
          <w:color w:val="000000" w:themeColor="text1"/>
          <w:sz w:val="24"/>
          <w:highlight w:val="none"/>
          <w14:textFill>
            <w14:solidFill>
              <w14:schemeClr w14:val="tx1"/>
            </w14:solidFill>
          </w14:textFill>
        </w:rPr>
      </w:pPr>
    </w:p>
    <w:p w14:paraId="5693BAFA">
      <w:pPr>
        <w:ind w:firstLine="482"/>
        <w:rPr>
          <w:rFonts w:hint="eastAsia" w:ascii="宋体" w:hAnsi="宋体" w:eastAsia="宋体" w:cs="宋体"/>
          <w:b/>
          <w:color w:val="000000" w:themeColor="text1"/>
          <w:sz w:val="24"/>
          <w:highlight w:val="none"/>
          <w14:textFill>
            <w14:solidFill>
              <w14:schemeClr w14:val="tx1"/>
            </w14:solidFill>
          </w14:textFill>
        </w:rPr>
      </w:pPr>
    </w:p>
    <w:p w14:paraId="66D17EAB">
      <w:pPr>
        <w:ind w:firstLine="482"/>
        <w:rPr>
          <w:rFonts w:hint="eastAsia" w:ascii="宋体" w:hAnsi="宋体" w:eastAsia="宋体" w:cs="宋体"/>
          <w:b/>
          <w:color w:val="000000" w:themeColor="text1"/>
          <w:sz w:val="24"/>
          <w:highlight w:val="none"/>
          <w14:textFill>
            <w14:solidFill>
              <w14:schemeClr w14:val="tx1"/>
            </w14:solidFill>
          </w14:textFill>
        </w:rPr>
      </w:pPr>
    </w:p>
    <w:p w14:paraId="03B22999">
      <w:pPr>
        <w:ind w:firstLine="482"/>
        <w:rPr>
          <w:rFonts w:hint="eastAsia" w:ascii="宋体" w:hAnsi="宋体" w:eastAsia="宋体" w:cs="宋体"/>
          <w:b/>
          <w:color w:val="000000" w:themeColor="text1"/>
          <w:sz w:val="24"/>
          <w:highlight w:val="none"/>
          <w14:textFill>
            <w14:solidFill>
              <w14:schemeClr w14:val="tx1"/>
            </w14:solidFill>
          </w14:textFill>
        </w:rPr>
      </w:pPr>
    </w:p>
    <w:p w14:paraId="6E1224A4">
      <w:pPr>
        <w:ind w:firstLine="482"/>
        <w:rPr>
          <w:rFonts w:hint="eastAsia" w:ascii="宋体" w:hAnsi="宋体" w:eastAsia="宋体" w:cs="宋体"/>
          <w:b/>
          <w:color w:val="000000" w:themeColor="text1"/>
          <w:sz w:val="24"/>
          <w:highlight w:val="none"/>
          <w14:textFill>
            <w14:solidFill>
              <w14:schemeClr w14:val="tx1"/>
            </w14:solidFill>
          </w14:textFill>
        </w:rPr>
      </w:pPr>
    </w:p>
    <w:p w14:paraId="42079294">
      <w:pPr>
        <w:ind w:firstLine="482"/>
        <w:rPr>
          <w:rFonts w:hint="eastAsia" w:ascii="宋体" w:hAnsi="宋体" w:eastAsia="宋体" w:cs="宋体"/>
          <w:b/>
          <w:color w:val="000000" w:themeColor="text1"/>
          <w:sz w:val="24"/>
          <w:highlight w:val="none"/>
          <w14:textFill>
            <w14:solidFill>
              <w14:schemeClr w14:val="tx1"/>
            </w14:solidFill>
          </w14:textFill>
        </w:rPr>
      </w:pPr>
    </w:p>
    <w:p w14:paraId="03F92CFC">
      <w:pPr>
        <w:ind w:firstLine="482"/>
        <w:rPr>
          <w:rFonts w:hint="eastAsia" w:ascii="宋体" w:hAnsi="宋体" w:eastAsia="宋体" w:cs="宋体"/>
          <w:b/>
          <w:color w:val="000000" w:themeColor="text1"/>
          <w:sz w:val="24"/>
          <w:highlight w:val="none"/>
          <w14:textFill>
            <w14:solidFill>
              <w14:schemeClr w14:val="tx1"/>
            </w14:solidFill>
          </w14:textFill>
        </w:rPr>
      </w:pPr>
    </w:p>
    <w:p w14:paraId="30D14E71">
      <w:pPr>
        <w:autoSpaceDE w:val="0"/>
        <w:autoSpaceDN w:val="0"/>
        <w:spacing w:line="360" w:lineRule="auto"/>
        <w:ind w:firstLine="1044"/>
        <w:jc w:val="center"/>
        <w:rPr>
          <w:rFonts w:hint="eastAsia" w:ascii="宋体" w:hAnsi="宋体" w:eastAsia="宋体" w:cs="宋体"/>
          <w:b/>
          <w:color w:val="000000" w:themeColor="text1"/>
          <w:sz w:val="52"/>
          <w:szCs w:val="44"/>
          <w:highlight w:val="none"/>
          <w14:textFill>
            <w14:solidFill>
              <w14:schemeClr w14:val="tx1"/>
            </w14:solidFill>
          </w14:textFill>
        </w:rPr>
      </w:pPr>
      <w:r>
        <w:rPr>
          <w:rFonts w:hint="eastAsia" w:ascii="宋体" w:hAnsi="宋体" w:eastAsia="宋体" w:cs="宋体"/>
          <w:b/>
          <w:color w:val="000000" w:themeColor="text1"/>
          <w:sz w:val="52"/>
          <w:szCs w:val="44"/>
          <w:highlight w:val="none"/>
          <w14:textFill>
            <w14:solidFill>
              <w14:schemeClr w14:val="tx1"/>
            </w14:solidFill>
          </w14:textFill>
        </w:rPr>
        <w:t>建设工程设计合同</w:t>
      </w:r>
    </w:p>
    <w:p w14:paraId="22979B35">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（专业建设工程）</w:t>
      </w:r>
    </w:p>
    <w:p w14:paraId="10FFFEA3">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CC12B9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5EC9AA0F">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6FC87BB">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14326DA">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E64194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6D6FB49D">
      <w:pPr>
        <w:ind w:right="3139" w:rightChars="1495" w:firstLine="1200" w:firstLineChars="6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85725</wp:posOffset>
                </wp:positionV>
                <wp:extent cx="1009015" cy="491490"/>
                <wp:effectExtent l="4445" t="5080" r="15240"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09015" cy="491490"/>
                        </a:xfrm>
                        <a:prstGeom prst="rect">
                          <a:avLst/>
                        </a:prstGeom>
                        <a:noFill/>
                        <a:ln w="9525" cmpd="sng">
                          <a:solidFill>
                            <a:srgbClr val="FFFFFF"/>
                          </a:solidFill>
                          <a:miter lim="800000"/>
                        </a:ln>
                      </wps:spPr>
                      <wps:txb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4.45pt;margin-top:6.75pt;height:38.7pt;width:79.45pt;mso-position-horizontal-relative:margin;z-index:251659264;mso-width-relative:page;mso-height-relative:page;" filled="f" stroked="t" coordsize="21600,21600" o:gfxdata="UEsDBAoAAAAAAIdO4kAAAAAAAAAAAAAAAAAEAAAAZHJzL1BLAwQUAAAACACHTuJAIi4+kNgAAAAJ&#10;AQAADwAAAGRycy9kb3ducmV2LnhtbE2PQU7DMBBF90jcwRokNhW1CyFNQpwukFiwKKWlB3BjNw7E&#10;4yh2knJ7hhUsR//pz/vl5uI6NpkhtB4lrJYCmMHa6xYbCcePl7sMWIgKteo8GgnfJsCmur4qVaH9&#10;jHszHWLDqARDoSTYGPuC81Bb41RY+t4gZWc/OBXpHBquBzVTuev4vRApd6pF+mBVb56tqb8Oo5Ow&#10;f7XvC0y2207zKf08vo27OVtIeXuzEk/AornEPxh+9UkdKnI6+RF1YJ2EJMlyQil4eARGQCrWtOUk&#10;IRc58Krk/xdUP1BLAwQUAAAACACHTuJANb8gs0QCAABpBAAADgAAAGRycy9lMm9Eb2MueG1srVTN&#10;btQwEL4j8Q6W7zTZ1RbYqNmqtCpCKj9S4QG8jpNY2B4z9m5SHgDegBMX7jxXn4Oxk5ZVufRADpGd&#10;GX8z3/eNc3I6WsP2CoMGV/PFUcmZchIa7bqaf/p4+ewlZyEK1wgDTtX8RgV+unn65GTwlVpCD6ZR&#10;yAjEhWrwNe9j9FVRBNkrK8IReOUo2AJaEWmLXdGgGAjdmmJZls+LAbDxCFKFQF8vpiCfEfExgNC2&#10;WqoLkDurXJxQURkRiVLotQ98k7ttWyXj+7YNKjJTc2Ia85uK0Hqb3sXmRFQdCt9rObcgHtPCA05W&#10;aEdF76EuRBRsh/ofKKslQoA2HkmwxUQkK0IsFuUDba574VXmQlIHfy96+H+w8t3+AzLd1HzJmROW&#10;DL/98f325+/bX9/YMskz+FBR1rWnvDi+gpGGJlMN/grk58AcnPfCdeoMEYZeiYbaW6STxcHRCSck&#10;kO3wFhqqI3YRMtDYok3akRqM0Mmam3tr1BiZTCXLcl0ujjmTFFutF6t19q4Q1d1pjyG+VmBZWtQc&#10;yfqMLvZXIaZuRHWXkoo5uNTGZPuNY0PN18fLBG89aRFcN1EEo5uUl04E7LbnBtle0Cxd5iezpMhh&#10;mtWR7ofRtuYvy/TMScbNiiQRJjniuB1nhbfQ3JA2CNOE0v2kRQ/4lbOBppNa+rITqDgzbxzpSwKs&#10;0jjnzer4xZI2eBjZHkaEkwRV88jZtDyP0xXYedRdT5UmRx2ckSetznIl86au5r5pArOK821JI364&#10;z1l//xC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uPpDYAAAACQEAAA8AAAAAAAAAAQAgAAAA&#10;IgAAAGRycy9kb3ducmV2LnhtbFBLAQIUABQAAAAIAIdO4kA1vyCzRAIAAGkEAAAOAAAAAAAAAAEA&#10;IAAAACcBAABkcnMvZTJvRG9jLnhtbFBLBQYAAAAABgAGAFkBAADdBQAAAAA=&#10;">
                <v:fill on="f" focussize="0,0"/>
                <v:stroke color="#FFFFFF" miterlimit="8" joinstyle="miter"/>
                <v:imagedata o:title=""/>
                <o:lock v:ext="edit" aspectratio="f"/>
                <v:textbo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v:textbox>
              </v:shape>
            </w:pict>
          </mc:Fallback>
        </mc:AlternateContent>
      </w:r>
      <w:r>
        <w:rPr>
          <w:rFonts w:hint="eastAsia" w:ascii="宋体" w:hAnsi="宋体" w:eastAsia="宋体" w:cs="宋体"/>
          <w:b/>
          <w:color w:val="000000" w:themeColor="text1"/>
          <w:sz w:val="28"/>
          <w:szCs w:val="28"/>
          <w:highlight w:val="none"/>
          <w14:textFill>
            <w14:solidFill>
              <w14:schemeClr w14:val="tx1"/>
            </w14:solidFill>
          </w14:textFill>
        </w:rPr>
        <w:t>住房和城乡建设部</w:t>
      </w:r>
    </w:p>
    <w:p w14:paraId="157A43BF">
      <w:pPr>
        <w:ind w:right="3139" w:rightChars="1495" w:firstLine="1124" w:firstLineChars="4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国家工商行政管理总局</w:t>
      </w:r>
    </w:p>
    <w:p w14:paraId="3A8E77E7">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1AD646A2">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第一部分 合同协议书</w:t>
      </w:r>
    </w:p>
    <w:p w14:paraId="58B6411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发包人（全称）：</w:t>
      </w:r>
      <w:r>
        <w:rPr>
          <w:rFonts w:hint="eastAsia" w:ascii="仿宋" w:hAnsi="仿宋" w:eastAsia="仿宋" w:cs="仿宋"/>
          <w:b/>
          <w:color w:val="000000" w:themeColor="text1"/>
          <w:sz w:val="20"/>
          <w:szCs w:val="20"/>
          <w:highlight w:val="none"/>
          <w:u w:val="single"/>
          <w14:textFill>
            <w14:solidFill>
              <w14:schemeClr w14:val="tx1"/>
            </w14:solidFill>
          </w14:textFill>
        </w:rPr>
        <w:t xml:space="preserve">                              </w:t>
      </w:r>
    </w:p>
    <w:p w14:paraId="152E5CE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设计人（全称）：</w:t>
      </w:r>
      <w:r>
        <w:rPr>
          <w:rFonts w:hint="eastAsia" w:ascii="仿宋" w:hAnsi="仿宋" w:eastAsia="仿宋" w:cs="仿宋"/>
          <w:b/>
          <w:color w:val="000000" w:themeColor="text1"/>
          <w:sz w:val="20"/>
          <w:szCs w:val="20"/>
          <w:highlight w:val="none"/>
          <w:u w:val="single"/>
          <w14:textFill>
            <w14:solidFill>
              <w14:schemeClr w14:val="tx1"/>
            </w14:solidFill>
          </w14:textFill>
        </w:rPr>
        <w:t xml:space="preserve">                             </w:t>
      </w:r>
    </w:p>
    <w:p w14:paraId="6A420B8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仿宋" w:hAnsi="仿宋" w:eastAsia="仿宋" w:cs="仿宋"/>
          <w:color w:val="000000" w:themeColor="text1"/>
          <w:sz w:val="20"/>
          <w:szCs w:val="20"/>
          <w:highlight w:val="none"/>
          <w:u w:val="single"/>
          <w14:textFill>
            <w14:solidFill>
              <w14:schemeClr w14:val="tx1"/>
            </w14:solidFill>
          </w14:textFill>
        </w:rPr>
        <w:t>（项目名称）（项目编号）</w:t>
      </w:r>
      <w:r>
        <w:rPr>
          <w:rFonts w:hint="eastAsia" w:ascii="仿宋" w:hAnsi="仿宋" w:eastAsia="仿宋" w:cs="仿宋"/>
          <w:color w:val="000000" w:themeColor="text1"/>
          <w:sz w:val="20"/>
          <w:szCs w:val="20"/>
          <w:highlight w:val="none"/>
          <w14:textFill>
            <w14:solidFill>
              <w14:schemeClr w14:val="tx1"/>
            </w14:solidFill>
          </w14:textFill>
        </w:rPr>
        <w:t>及有关事项协商一致，共同达成如下协议：</w:t>
      </w:r>
      <w:bookmarkStart w:id="0" w:name="_Toc351203481"/>
    </w:p>
    <w:p w14:paraId="000FABB1">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一、工程概况</w:t>
      </w:r>
      <w:bookmarkEnd w:id="0"/>
    </w:p>
    <w:p w14:paraId="2498E4F8">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1.工程名称</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D3F74DE">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2.工程批准、核准或备案文号：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35CDC97">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14:textFill>
            <w14:solidFill>
              <w14:schemeClr w14:val="tx1"/>
            </w14:solidFill>
          </w14:textFill>
        </w:rPr>
        <w:t>工程内容及规模：</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468E0F5">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bCs/>
          <w:color w:val="000000" w:themeColor="text1"/>
          <w:sz w:val="20"/>
          <w:szCs w:val="20"/>
          <w:highlight w:val="none"/>
          <w14:textFill>
            <w14:solidFill>
              <w14:schemeClr w14:val="tx1"/>
            </w14:solidFill>
          </w14:textFill>
        </w:rPr>
        <w:t>工程所在地详细地址：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58D1061">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5.工程投资估算：</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9DA74B4">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6.工程进度安排：</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2D752E5">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7.工程主要技术标准：</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5A73AC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二、工程设计范围、阶段与服务内容</w:t>
      </w:r>
    </w:p>
    <w:p w14:paraId="011902B5">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1.工程设计范围：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81E88C9">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2.工程设计阶段：</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1D183BF">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3.工程设计服务内容：</w:t>
      </w:r>
      <w:bookmarkStart w:id="1" w:name="_Toc351203482"/>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F9EA0D9">
      <w:pPr>
        <w:keepNext w:val="0"/>
        <w:keepLines w:val="0"/>
        <w:pageBreakBefore w:val="0"/>
        <w:kinsoku/>
        <w:wordWrap/>
        <w:overflowPunct/>
        <w:topLinePunct w:val="0"/>
        <w:autoSpaceDE w:val="0"/>
        <w:autoSpaceDN w:val="0"/>
        <w:bidi w:val="0"/>
        <w:adjustRightInd/>
        <w:spacing w:line="300" w:lineRule="auto"/>
        <w:ind w:firstLine="394" w:firstLineChars="196"/>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三、</w:t>
      </w:r>
      <w:bookmarkEnd w:id="1"/>
      <w:r>
        <w:rPr>
          <w:rFonts w:hint="eastAsia" w:ascii="仿宋" w:hAnsi="仿宋" w:eastAsia="仿宋" w:cs="仿宋"/>
          <w:b/>
          <w:color w:val="000000" w:themeColor="text1"/>
          <w:sz w:val="20"/>
          <w:szCs w:val="20"/>
          <w:highlight w:val="none"/>
          <w14:textFill>
            <w14:solidFill>
              <w14:schemeClr w14:val="tx1"/>
            </w14:solidFill>
          </w14:textFill>
        </w:rPr>
        <w:t>工程设计周期</w:t>
      </w:r>
    </w:p>
    <w:p w14:paraId="6A461A52">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计划开始设计日期：</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日。</w:t>
      </w:r>
    </w:p>
    <w:p w14:paraId="663042D2">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计划完成设计日期：</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日。</w:t>
      </w:r>
    </w:p>
    <w:p w14:paraId="5D472925">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具体工程设计周期以专用合同条款及其附件的约定为准。</w:t>
      </w:r>
    </w:p>
    <w:p w14:paraId="71498FA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 w:name="_Toc351203484"/>
      <w:r>
        <w:rPr>
          <w:rFonts w:hint="eastAsia" w:ascii="仿宋" w:hAnsi="仿宋" w:eastAsia="仿宋" w:cs="仿宋"/>
          <w:b/>
          <w:color w:val="000000" w:themeColor="text1"/>
          <w:sz w:val="20"/>
          <w:szCs w:val="20"/>
          <w:highlight w:val="none"/>
          <w14:textFill>
            <w14:solidFill>
              <w14:schemeClr w14:val="tx1"/>
            </w14:solidFill>
          </w14:textFill>
        </w:rPr>
        <w:t>四、合同价格形式与签约合同价</w:t>
      </w:r>
      <w:bookmarkEnd w:id="2"/>
      <w:r>
        <w:rPr>
          <w:rFonts w:hint="eastAsia" w:ascii="仿宋" w:hAnsi="仿宋" w:eastAsia="仿宋" w:cs="仿宋"/>
          <w:b/>
          <w:color w:val="000000" w:themeColor="text1"/>
          <w:sz w:val="20"/>
          <w:szCs w:val="20"/>
          <w:highlight w:val="none"/>
          <w14:textFill>
            <w14:solidFill>
              <w14:schemeClr w14:val="tx1"/>
            </w14:solidFill>
          </w14:textFill>
        </w:rPr>
        <w:tab/>
      </w:r>
    </w:p>
    <w:p w14:paraId="6E50663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1.合同价格形式：</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p>
    <w:p w14:paraId="7D766C8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2.签约合同价为：</w:t>
      </w:r>
    </w:p>
    <w:p w14:paraId="6C3665F2">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人民币（大写）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6CE7226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3" w:name="_Toc351203485"/>
      <w:r>
        <w:rPr>
          <w:rFonts w:hint="eastAsia" w:ascii="仿宋" w:hAnsi="仿宋" w:eastAsia="仿宋" w:cs="仿宋"/>
          <w:b/>
          <w:color w:val="000000" w:themeColor="text1"/>
          <w:sz w:val="20"/>
          <w:szCs w:val="20"/>
          <w:highlight w:val="none"/>
          <w14:textFill>
            <w14:solidFill>
              <w14:schemeClr w14:val="tx1"/>
            </w14:solidFill>
          </w14:textFill>
        </w:rPr>
        <w:t>五、</w:t>
      </w:r>
      <w:bookmarkEnd w:id="3"/>
      <w:r>
        <w:rPr>
          <w:rFonts w:hint="eastAsia" w:ascii="仿宋" w:hAnsi="仿宋" w:eastAsia="仿宋" w:cs="仿宋"/>
          <w:b/>
          <w:color w:val="000000" w:themeColor="text1"/>
          <w:sz w:val="20"/>
          <w:szCs w:val="20"/>
          <w:highlight w:val="none"/>
          <w14:textFill>
            <w14:solidFill>
              <w14:schemeClr w14:val="tx1"/>
            </w14:solidFill>
          </w14:textFill>
        </w:rPr>
        <w:t>发包人代表与设计人项目负责人</w:t>
      </w:r>
    </w:p>
    <w:p w14:paraId="0233178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2D828D3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设计人项目负责人：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6CBFD6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 w:name="_Toc351203486"/>
      <w:r>
        <w:rPr>
          <w:rFonts w:hint="eastAsia" w:ascii="仿宋" w:hAnsi="仿宋" w:eastAsia="仿宋" w:cs="仿宋"/>
          <w:b/>
          <w:color w:val="000000" w:themeColor="text1"/>
          <w:sz w:val="20"/>
          <w:szCs w:val="20"/>
          <w:highlight w:val="none"/>
          <w14:textFill>
            <w14:solidFill>
              <w14:schemeClr w14:val="tx1"/>
            </w14:solidFill>
          </w14:textFill>
        </w:rPr>
        <w:t>六、合同文件构成</w:t>
      </w:r>
      <w:bookmarkEnd w:id="4"/>
    </w:p>
    <w:p w14:paraId="7C709FB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本协议书与下列文件一起构成合同文件：</w:t>
      </w:r>
    </w:p>
    <w:p w14:paraId="79225C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（1）专用合同条款及其附件； </w:t>
      </w:r>
    </w:p>
    <w:p w14:paraId="5558E16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（2）通用合同条款； </w:t>
      </w:r>
    </w:p>
    <w:p w14:paraId="730F6BD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（3）中标通知书；</w:t>
      </w:r>
    </w:p>
    <w:p w14:paraId="600CCC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（4）投标函及其附录；</w:t>
      </w:r>
    </w:p>
    <w:p w14:paraId="4E4A967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（5）发包人要求；</w:t>
      </w:r>
    </w:p>
    <w:p w14:paraId="33B7D94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（6）技术标准；</w:t>
      </w:r>
    </w:p>
    <w:p w14:paraId="7D7D8AE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在合同履行过程中形成的与合同有关的文件均构成合同文件组成部分。</w:t>
      </w:r>
    </w:p>
    <w:p w14:paraId="075434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w:t>
      </w:r>
    </w:p>
    <w:p w14:paraId="05BED05D">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5" w:name="_Toc351203487"/>
      <w:r>
        <w:rPr>
          <w:rFonts w:hint="eastAsia" w:ascii="仿宋" w:hAnsi="仿宋" w:eastAsia="仿宋" w:cs="仿宋"/>
          <w:b/>
          <w:color w:val="000000" w:themeColor="text1"/>
          <w:sz w:val="20"/>
          <w:szCs w:val="20"/>
          <w:highlight w:val="none"/>
          <w14:textFill>
            <w14:solidFill>
              <w14:schemeClr w14:val="tx1"/>
            </w14:solidFill>
          </w14:textFill>
        </w:rPr>
        <w:t>七、承诺</w:t>
      </w:r>
      <w:bookmarkEnd w:id="5"/>
    </w:p>
    <w:p w14:paraId="4392156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1.发包人承诺按照法律规定履行项目审批手续，按照合同约定提供设计依据，并按合同约定的期限和方式支付合同价款。</w:t>
      </w:r>
    </w:p>
    <w:p w14:paraId="2FF6544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2.设计人承诺按照法律和技术标准规定及合同约定提供工程设计服务。</w:t>
      </w:r>
    </w:p>
    <w:p w14:paraId="0BFC231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 w:name="_Toc351203488"/>
      <w:r>
        <w:rPr>
          <w:rFonts w:hint="eastAsia" w:ascii="仿宋" w:hAnsi="仿宋" w:eastAsia="仿宋" w:cs="仿宋"/>
          <w:b/>
          <w:color w:val="000000" w:themeColor="text1"/>
          <w:sz w:val="20"/>
          <w:szCs w:val="20"/>
          <w:highlight w:val="none"/>
          <w14:textFill>
            <w14:solidFill>
              <w14:schemeClr w14:val="tx1"/>
            </w14:solidFill>
          </w14:textFill>
        </w:rPr>
        <w:t>八、词语含义</w:t>
      </w:r>
      <w:bookmarkEnd w:id="6"/>
    </w:p>
    <w:p w14:paraId="71E0E1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本协议书中词语含义与第二部分通用合同条款中赋予的含义相同。</w:t>
      </w:r>
    </w:p>
    <w:p w14:paraId="6F9516B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7" w:name="_Toc351203490"/>
      <w:r>
        <w:rPr>
          <w:rFonts w:hint="eastAsia" w:ascii="仿宋" w:hAnsi="仿宋" w:eastAsia="仿宋" w:cs="仿宋"/>
          <w:b/>
          <w:color w:val="000000" w:themeColor="text1"/>
          <w:sz w:val="20"/>
          <w:szCs w:val="20"/>
          <w:highlight w:val="none"/>
          <w14:textFill>
            <w14:solidFill>
              <w14:schemeClr w14:val="tx1"/>
            </w14:solidFill>
          </w14:textFill>
        </w:rPr>
        <w:t>九、签订地点</w:t>
      </w:r>
      <w:bookmarkEnd w:id="7"/>
    </w:p>
    <w:p w14:paraId="73741D4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本合同在</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签订。</w:t>
      </w:r>
    </w:p>
    <w:p w14:paraId="32D3F01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 w:name="_Toc351203491"/>
      <w:r>
        <w:rPr>
          <w:rFonts w:hint="eastAsia" w:ascii="仿宋" w:hAnsi="仿宋" w:eastAsia="仿宋" w:cs="仿宋"/>
          <w:b/>
          <w:color w:val="000000" w:themeColor="text1"/>
          <w:sz w:val="20"/>
          <w:szCs w:val="20"/>
          <w:highlight w:val="none"/>
          <w14:textFill>
            <w14:solidFill>
              <w14:schemeClr w14:val="tx1"/>
            </w14:solidFill>
          </w14:textFill>
        </w:rPr>
        <w:t>十、补充协议</w:t>
      </w:r>
      <w:bookmarkEnd w:id="8"/>
    </w:p>
    <w:p w14:paraId="30FB4F7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合同未尽事宜，合同当事人另行签订补充协议，补充协议是合同的组成部分。</w:t>
      </w:r>
    </w:p>
    <w:p w14:paraId="7092948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9" w:name="_Toc351203492"/>
      <w:r>
        <w:rPr>
          <w:rFonts w:hint="eastAsia" w:ascii="仿宋" w:hAnsi="仿宋" w:eastAsia="仿宋" w:cs="仿宋"/>
          <w:b/>
          <w:color w:val="000000" w:themeColor="text1"/>
          <w:sz w:val="20"/>
          <w:szCs w:val="20"/>
          <w:highlight w:val="none"/>
          <w14:textFill>
            <w14:solidFill>
              <w14:schemeClr w14:val="tx1"/>
            </w14:solidFill>
          </w14:textFill>
        </w:rPr>
        <w:t>十一、合同生效</w:t>
      </w:r>
      <w:bookmarkEnd w:id="9"/>
    </w:p>
    <w:p w14:paraId="202C3E9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本合同自双方签字并盖章后生效。</w:t>
      </w:r>
    </w:p>
    <w:p w14:paraId="6A7D27F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0" w:name="_Toc351203493"/>
      <w:r>
        <w:rPr>
          <w:rFonts w:hint="eastAsia" w:ascii="仿宋" w:hAnsi="仿宋" w:eastAsia="仿宋" w:cs="仿宋"/>
          <w:b/>
          <w:color w:val="000000" w:themeColor="text1"/>
          <w:sz w:val="20"/>
          <w:szCs w:val="20"/>
          <w:highlight w:val="none"/>
          <w14:textFill>
            <w14:solidFill>
              <w14:schemeClr w14:val="tx1"/>
            </w14:solidFill>
          </w14:textFill>
        </w:rPr>
        <w:t>十二、合同份数</w:t>
      </w:r>
      <w:bookmarkEnd w:id="10"/>
    </w:p>
    <w:p w14:paraId="37E751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本合同正本一式</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份、副本一式</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份，均具有同等法律效力，发包人执正本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份，设计人执正本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w:t>
      </w:r>
    </w:p>
    <w:p w14:paraId="15D61406">
      <w:pPr>
        <w:keepNext w:val="0"/>
        <w:keepLines w:val="0"/>
        <w:pageBreakBefore w:val="0"/>
        <w:kinsoku/>
        <w:wordWrap/>
        <w:overflowPunct/>
        <w:topLinePunct w:val="0"/>
        <w:autoSpaceDE w:val="0"/>
        <w:autoSpaceDN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（签署页）</w:t>
      </w:r>
    </w:p>
    <w:p w14:paraId="20BCB5EC">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（盖章）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（盖章）</w:t>
      </w:r>
    </w:p>
    <w:p w14:paraId="1BED21BC">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法定代表人（委托代理人）：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（签字）  </w:t>
      </w:r>
      <w:r>
        <w:rPr>
          <w:rFonts w:hint="eastAsia" w:ascii="仿宋" w:hAnsi="仿宋" w:eastAsia="仿宋" w:cs="仿宋"/>
          <w:color w:val="000000" w:themeColor="text1"/>
          <w:kern w:val="0"/>
          <w:sz w:val="20"/>
          <w:szCs w:val="20"/>
          <w:highlight w:val="none"/>
          <w14:textFill>
            <w14:solidFill>
              <w14:schemeClr w14:val="tx1"/>
            </w14:solidFill>
          </w14:textFill>
        </w:rPr>
        <w:t xml:space="preserve">  法定代表人（委托代理人）：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（签字）  </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p>
    <w:p w14:paraId="0002B591">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组织机构代码：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组织机构代码：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57B9331B">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纳税人识别码：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纳税人识别码：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45F8DB00">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地    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kern w:val="0"/>
          <w:sz w:val="20"/>
          <w:szCs w:val="20"/>
          <w:highlight w:val="none"/>
          <w14:textFill>
            <w14:solidFill>
              <w14:schemeClr w14:val="tx1"/>
            </w14:solidFill>
          </w14:textFill>
        </w:rPr>
        <w:t xml:space="preserve">     地    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60360848">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邮政编码：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         </w:t>
      </w:r>
      <w:r>
        <w:rPr>
          <w:rFonts w:hint="eastAsia" w:ascii="仿宋" w:hAnsi="仿宋" w:eastAsia="仿宋" w:cs="仿宋"/>
          <w:color w:val="000000" w:themeColor="text1"/>
          <w:sz w:val="20"/>
          <w:szCs w:val="20"/>
          <w:highlight w:val="none"/>
          <w14:textFill>
            <w14:solidFill>
              <w14:schemeClr w14:val="tx1"/>
            </w14:solidFill>
          </w14:textFill>
        </w:rPr>
        <w:t xml:space="preserve">     邮政编码：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   </w:t>
      </w:r>
    </w:p>
    <w:p w14:paraId="5D6DD8D5">
      <w:pPr>
        <w:keepNext w:val="0"/>
        <w:keepLines w:val="0"/>
        <w:pageBreakBefore w:val="0"/>
        <w:kinsoku/>
        <w:wordWrap/>
        <w:overflowPunct/>
        <w:topLinePunct w:val="0"/>
        <w:autoSpaceDE w:val="0"/>
        <w:autoSpaceDN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法定代表人：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2F1B8851">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6C0D59C2">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电    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 xml:space="preserve">    电    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5B5FF918">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传    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 xml:space="preserve">    传    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456F6467">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1BF4FD74">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开户银行：</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开户银行：</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36FEA06F">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  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账  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25DFCD43">
      <w:pPr>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时  间：   年  月  日                 时  间：   年  月  日</w:t>
      </w:r>
    </w:p>
    <w:p w14:paraId="2D89BF0D">
      <w:pPr>
        <w:keepNext w:val="0"/>
        <w:keepLines w:val="0"/>
        <w:pageBreakBefore w:val="0"/>
        <w:kinsoku/>
        <w:wordWrap/>
        <w:overflowPunct/>
        <w:topLinePunct w:val="0"/>
        <w:bidi w:val="0"/>
        <w:adjustRightInd/>
        <w:spacing w:line="300" w:lineRule="auto"/>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br w:type="page"/>
      </w:r>
    </w:p>
    <w:p w14:paraId="33CF4270">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第二部分 通用合同条款</w:t>
      </w:r>
    </w:p>
    <w:p w14:paraId="7FE7A77D">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 w:name="_Toc351203495"/>
      <w:r>
        <w:rPr>
          <w:rFonts w:hint="eastAsia" w:ascii="仿宋" w:hAnsi="仿宋" w:eastAsia="仿宋" w:cs="仿宋"/>
          <w:b/>
          <w:color w:val="000000" w:themeColor="text1"/>
          <w:sz w:val="20"/>
          <w:szCs w:val="20"/>
          <w:highlight w:val="none"/>
          <w14:textFill>
            <w14:solidFill>
              <w14:schemeClr w14:val="tx1"/>
            </w14:solidFill>
          </w14:textFill>
        </w:rPr>
        <w:t>1.</w:t>
      </w:r>
      <w:bookmarkStart w:id="12" w:name="_Toc303538974"/>
      <w:bookmarkEnd w:id="12"/>
      <w:bookmarkStart w:id="13" w:name="_Toc303538975"/>
      <w:bookmarkEnd w:id="13"/>
      <w:bookmarkStart w:id="14" w:name="_Toc303538976"/>
      <w:bookmarkEnd w:id="14"/>
      <w:bookmarkStart w:id="15" w:name="_Toc303538973"/>
      <w:bookmarkEnd w:id="15"/>
      <w:bookmarkStart w:id="16" w:name="_Toc303538972"/>
      <w:bookmarkEnd w:id="16"/>
      <w:bookmarkStart w:id="17" w:name="_Toc296503027"/>
      <w:bookmarkStart w:id="18" w:name="_Toc296346528"/>
      <w:r>
        <w:rPr>
          <w:rFonts w:hint="eastAsia" w:ascii="仿宋" w:hAnsi="仿宋" w:eastAsia="仿宋" w:cs="仿宋"/>
          <w:b/>
          <w:color w:val="000000" w:themeColor="text1"/>
          <w:sz w:val="20"/>
          <w:szCs w:val="20"/>
          <w:highlight w:val="none"/>
          <w14:textFill>
            <w14:solidFill>
              <w14:schemeClr w14:val="tx1"/>
            </w14:solidFill>
          </w14:textFill>
        </w:rPr>
        <w:t xml:space="preserve"> 一般约定</w:t>
      </w:r>
      <w:bookmarkEnd w:id="11"/>
      <w:bookmarkEnd w:id="17"/>
      <w:bookmarkEnd w:id="18"/>
    </w:p>
    <w:p w14:paraId="59A07BD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9" w:name="_Toc337558728"/>
      <w:bookmarkStart w:id="20" w:name="_Toc296346529"/>
      <w:bookmarkStart w:id="21" w:name="_Toc296503028"/>
      <w:bookmarkStart w:id="22" w:name="_Toc351203496"/>
      <w:r>
        <w:rPr>
          <w:rFonts w:hint="eastAsia" w:ascii="仿宋" w:hAnsi="仿宋" w:eastAsia="仿宋" w:cs="仿宋"/>
          <w:color w:val="000000" w:themeColor="text1"/>
          <w:sz w:val="20"/>
          <w:szCs w:val="20"/>
          <w:highlight w:val="none"/>
          <w14:textFill>
            <w14:solidFill>
              <w14:schemeClr w14:val="tx1"/>
            </w14:solidFill>
          </w14:textFill>
        </w:rPr>
        <w:t>1.1 词语定义</w:t>
      </w:r>
      <w:bookmarkEnd w:id="19"/>
      <w:bookmarkEnd w:id="20"/>
      <w:bookmarkEnd w:id="21"/>
      <w:r>
        <w:rPr>
          <w:rFonts w:hint="eastAsia" w:ascii="仿宋" w:hAnsi="仿宋" w:eastAsia="仿宋" w:cs="仿宋"/>
          <w:color w:val="000000" w:themeColor="text1"/>
          <w:sz w:val="20"/>
          <w:szCs w:val="20"/>
          <w:highlight w:val="none"/>
          <w14:textFill>
            <w14:solidFill>
              <w14:schemeClr w14:val="tx1"/>
            </w14:solidFill>
          </w14:textFill>
        </w:rPr>
        <w:t>与解释</w:t>
      </w:r>
      <w:bookmarkEnd w:id="22"/>
    </w:p>
    <w:p w14:paraId="5C133B7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合同协议书、通用合同条款、专用合同条款中的下列词语具有本款所赋予的含义：</w:t>
      </w:r>
    </w:p>
    <w:p w14:paraId="660C609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 合同</w:t>
      </w:r>
    </w:p>
    <w:p w14:paraId="2284BE5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3F0F3E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1.1.1.2 合同协议书：是指构成合同的由发包人和设计人共同签署的称为“合同协议书”的书面文件。</w:t>
      </w:r>
    </w:p>
    <w:p w14:paraId="6EC0658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1.1.1.3 中标通知书：是指构成合同的由发包人通知设计人中标的书面文件。</w:t>
      </w:r>
    </w:p>
    <w:p w14:paraId="2B46F5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1.1.1.4 投标函：是指构成合同的由设计人填写并签署的用于投标的称为“投标函”的文件。</w:t>
      </w:r>
    </w:p>
    <w:p w14:paraId="7250183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1.1.1.5 投标函附录：是指构成合同的附在投标函后的称为“投标函附录”的文件。</w:t>
      </w:r>
    </w:p>
    <w:p w14:paraId="56D7DD3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1.1.1.6 发包人要求：是指构成合同文件组成部分的，由发包人就工程项目的目的、范围、功能要求及工程设计文件审查的范围和内容等提出相应要求的书面文件，又称设计任务书。</w:t>
      </w:r>
    </w:p>
    <w:p w14:paraId="25A43A6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1.1.1.7 技术标准：是指构成合同的设计应当遵守的或指导设计的国家、行业或地方的技术标准和要求，以及合同约定的技术标准和要求。</w:t>
      </w:r>
    </w:p>
    <w:p w14:paraId="47C00A3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1.1.1.8 其他合同文件：是指经合同当事人约定的与工程设计有关的具有合同约束力的文件或书面协议。合同当事人可以在专用合同条款中进行约定。</w:t>
      </w:r>
    </w:p>
    <w:p w14:paraId="05D255D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 合同当事人及其他相关方</w:t>
      </w:r>
    </w:p>
    <w:p w14:paraId="369B66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1.1.2.1 合同当事人：是指发包人和（或）设计人。</w:t>
      </w:r>
    </w:p>
    <w:p w14:paraId="64B58CA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1.1.2.2 发包人：是指与设计人签订合同协议书的当事人及取得该当事人资格的合法继承人。</w:t>
      </w:r>
    </w:p>
    <w:p w14:paraId="70DA4A8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1.1.2.3 设计人：是指与发包人签订合同协议书的，具有相应工程设计资质的当事人及取得该当事人资格的合法继承人。</w:t>
      </w:r>
    </w:p>
    <w:p w14:paraId="1C575E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1.1.2.4 分包人：</w:t>
      </w:r>
      <w:bookmarkStart w:id="23" w:name="#go5"/>
      <w:bookmarkEnd w:id="23"/>
      <w:r>
        <w:rPr>
          <w:rFonts w:hint="eastAsia" w:ascii="仿宋" w:hAnsi="仿宋" w:eastAsia="仿宋" w:cs="仿宋"/>
          <w:color w:val="000000" w:themeColor="text1"/>
          <w:sz w:val="20"/>
          <w:szCs w:val="20"/>
          <w:highlight w:val="none"/>
          <w14:textFill>
            <w14:solidFill>
              <w14:schemeClr w14:val="tx1"/>
            </w14:solidFill>
          </w14:textFill>
        </w:rPr>
        <w:t>是指按照法律规定和合同约定，分包部分工程设计工作，并与设计人签订分包合同的具有相应资质的法人。</w:t>
      </w:r>
    </w:p>
    <w:p w14:paraId="7DC9A1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1.1.2.5 发包人代表：是指由发包人指定负责工程设计方面在发包人授权范围内行使发包人权利的人。</w:t>
      </w:r>
    </w:p>
    <w:p w14:paraId="636436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1.1.2.6 项目负责人：是指由设计人任命负责工程设计，在设计人授权范围内负责合同履行，且按照法律规定具有相应资格的项目主持人。</w:t>
      </w:r>
    </w:p>
    <w:p w14:paraId="1FC7D9F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1.1.2.7 联合体：是指两个以上设计人联合，以一个设计人身份为发包人提供工程设计服务的临时性组织。</w:t>
      </w:r>
    </w:p>
    <w:p w14:paraId="1CB778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 工程设计服务、资料与文件</w:t>
      </w:r>
    </w:p>
    <w:p w14:paraId="3B7300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1.1.3.1 工程设计服务：是指设计人按照合同约定履行的服务，包括工程设计基本服务、工程设计其他服务。</w:t>
      </w:r>
    </w:p>
    <w:p w14:paraId="77658D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1.1.3.2 工程设计基本服务：是指设计人根据发包人的委托，提供编制专业建设工程设计文件（含设计概算）、施工图设计文件服务，并相应提供设计技术交底、解决施工中的设计技术问题、参加试车（试运行）考核和竣工验收等服务。基本服务费用包含在设计费中。</w:t>
      </w:r>
    </w:p>
    <w:p w14:paraId="155226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7E4B7B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1.1.3.4 暂停设计：是指发生设计人不能按照合同约定履行全部或部分义务情形而暂时中断工程设计服务的行为。</w:t>
      </w:r>
    </w:p>
    <w:p w14:paraId="4CFFBE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22985D2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1.1.3.6 工程设计文件：指按照合同约定和技术要求，由设计人向发包人提供的阶段性成果、最终工作成果等，且应当采用合同中双方约定的载体。</w:t>
      </w:r>
    </w:p>
    <w:p w14:paraId="51F8369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 日期和期限</w:t>
      </w:r>
    </w:p>
    <w:p w14:paraId="563812E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1.1.4.1 开始设计日期：包括计划开始设计日期和实际开始设计日期。计划开始设计日期是指合同协议书约定的开始设计日期；实际开始设计日期是指发包人发出的开始设计通知中载明的开始设计日期。</w:t>
      </w:r>
    </w:p>
    <w:p w14:paraId="4FC6FD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0730591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1.1.4.3 设计周期又称设计工期：是指在合同协议书约定的设计人完成工程设计及相关服务所需的期限，包括按照合同约定所作的期限变更。</w:t>
      </w:r>
    </w:p>
    <w:p w14:paraId="57326C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1.1.4.4 基准日期：招标发包的工程设计以投标截止日前28天的日期为基准日期，直接发包的工程设计以合同签订日前28天的日期为基准日期。</w:t>
      </w:r>
    </w:p>
    <w:p w14:paraId="23CE9DE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1.1.4.5 天：除特别指明外，均指日历天。合同中按天计算时间的，开始当天不计入，从次日开始计算，期限最后一天的截止时间为当天24:00时。</w:t>
      </w:r>
    </w:p>
    <w:p w14:paraId="495B4B6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合同价格</w:t>
      </w:r>
    </w:p>
    <w:p w14:paraId="3E42BD0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1.1.5.1 签约合同价：是指发包人和设计人在合同协议书中确定的总金额。</w:t>
      </w:r>
    </w:p>
    <w:p w14:paraId="2B8B45F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1.1.5.2 合同价格又称设计费：是指发包人用于支付设计人按照合同约定完成工程设计范围内全部工作的金额，包括合同履行过程中按合同约定发生的价格变化。</w:t>
      </w:r>
    </w:p>
    <w:p w14:paraId="6A6E494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1.1.6 其他</w:t>
      </w:r>
    </w:p>
    <w:p w14:paraId="0AFCDDD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1.1.6.1 书面形式：是指合同书、信件和数据电文（包括电报、电传、传真、电子数据交换和电子邮件）等可以有形地表现所载内容的形式。</w:t>
      </w:r>
    </w:p>
    <w:p w14:paraId="4685B5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4" w:name="_Toc351203497"/>
      <w:bookmarkStart w:id="25" w:name="_Toc296503029"/>
      <w:bookmarkStart w:id="26" w:name="_Toc337558729"/>
      <w:bookmarkStart w:id="27" w:name="_Toc296346530"/>
      <w:r>
        <w:rPr>
          <w:rFonts w:hint="eastAsia" w:ascii="仿宋" w:hAnsi="仿宋" w:eastAsia="仿宋" w:cs="仿宋"/>
          <w:color w:val="000000" w:themeColor="text1"/>
          <w:sz w:val="20"/>
          <w:szCs w:val="20"/>
          <w:highlight w:val="none"/>
          <w14:textFill>
            <w14:solidFill>
              <w14:schemeClr w14:val="tx1"/>
            </w14:solidFill>
          </w14:textFill>
        </w:rPr>
        <w:t>1.2 语言文字</w:t>
      </w:r>
      <w:bookmarkEnd w:id="24"/>
      <w:bookmarkEnd w:id="25"/>
      <w:bookmarkEnd w:id="26"/>
      <w:bookmarkEnd w:id="27"/>
    </w:p>
    <w:p w14:paraId="5684E2A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2969EEF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8" w:name="_Toc351203499"/>
      <w:bookmarkStart w:id="29" w:name="_Toc296346531"/>
      <w:bookmarkStart w:id="30" w:name="_Toc296503030"/>
      <w:bookmarkStart w:id="31" w:name="_Toc351203498"/>
      <w:bookmarkStart w:id="32" w:name="_Toc337558730"/>
      <w:r>
        <w:rPr>
          <w:rFonts w:hint="eastAsia" w:ascii="仿宋" w:hAnsi="仿宋" w:eastAsia="仿宋" w:cs="仿宋"/>
          <w:color w:val="000000" w:themeColor="text1"/>
          <w:sz w:val="20"/>
          <w:szCs w:val="20"/>
          <w:highlight w:val="none"/>
          <w14:textFill>
            <w14:solidFill>
              <w14:schemeClr w14:val="tx1"/>
            </w14:solidFill>
          </w14:textFill>
        </w:rPr>
        <w:t>1.4 技术标准</w:t>
      </w:r>
      <w:bookmarkEnd w:id="28"/>
    </w:p>
    <w:p w14:paraId="2AF75C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 适用于工程的现行有效的国家标准、行业标准、工程所在地的地方性标准，以及相应的规范、规程等，合同当事人有特别要求的，应在专用合同条款中约定。</w:t>
      </w:r>
    </w:p>
    <w:p w14:paraId="39831D1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发包人要求使用国外技术标准的，发包人与设计人在专用合同条款中约定原文版本和中文译本提供方及提供标准的名称、份数、时间及费用承担等事项。</w:t>
      </w:r>
    </w:p>
    <w:p w14:paraId="550A69C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500740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 法律</w:t>
      </w:r>
      <w:bookmarkEnd w:id="29"/>
      <w:bookmarkEnd w:id="30"/>
      <w:bookmarkEnd w:id="31"/>
      <w:bookmarkEnd w:id="32"/>
    </w:p>
    <w:p w14:paraId="50E7EC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1B43589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合同当事人可以在专用合同条款中约定合同适用的其他规范性文件。</w:t>
      </w:r>
    </w:p>
    <w:p w14:paraId="6DDF285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3" w:name="_Toc351203500"/>
      <w:r>
        <w:rPr>
          <w:rFonts w:hint="eastAsia" w:ascii="仿宋" w:hAnsi="仿宋" w:eastAsia="仿宋" w:cs="仿宋"/>
          <w:color w:val="000000" w:themeColor="text1"/>
          <w:sz w:val="20"/>
          <w:szCs w:val="20"/>
          <w:highlight w:val="none"/>
          <w14:textFill>
            <w14:solidFill>
              <w14:schemeClr w14:val="tx1"/>
            </w14:solidFill>
          </w14:textFill>
        </w:rPr>
        <w:t>1</w:t>
      </w:r>
      <w:bookmarkStart w:id="34" w:name="_Toc296503031"/>
      <w:bookmarkStart w:id="35" w:name="_Toc296346532"/>
      <w:bookmarkStart w:id="36" w:name="_Toc337558731"/>
      <w:r>
        <w:rPr>
          <w:rFonts w:hint="eastAsia" w:ascii="仿宋" w:hAnsi="仿宋" w:eastAsia="仿宋" w:cs="仿宋"/>
          <w:color w:val="000000" w:themeColor="text1"/>
          <w:sz w:val="20"/>
          <w:szCs w:val="20"/>
          <w:highlight w:val="none"/>
          <w14:textFill>
            <w14:solidFill>
              <w14:schemeClr w14:val="tx1"/>
            </w14:solidFill>
          </w14:textFill>
        </w:rPr>
        <w:t>.5 合同文件的优先顺序</w:t>
      </w:r>
      <w:bookmarkEnd w:id="33"/>
    </w:p>
    <w:bookmarkEnd w:id="34"/>
    <w:bookmarkEnd w:id="35"/>
    <w:bookmarkEnd w:id="36"/>
    <w:p w14:paraId="6C603C5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组成合同的各项文件应互相解释，互为说明。除专用合同条款另有约定外，解释合同文件的优先顺序如下：</w:t>
      </w:r>
    </w:p>
    <w:p w14:paraId="44DD509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（1）合同协议书；</w:t>
      </w:r>
    </w:p>
    <w:p w14:paraId="63338F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（2）专用合同条款及其附件； </w:t>
      </w:r>
    </w:p>
    <w:p w14:paraId="7FFF64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（3）通用合同条款； </w:t>
      </w:r>
    </w:p>
    <w:p w14:paraId="2833BD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（4）中标通知书（如果有）；</w:t>
      </w:r>
    </w:p>
    <w:p w14:paraId="393C323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（5）投标函及其附录（如果有）；</w:t>
      </w:r>
    </w:p>
    <w:p w14:paraId="71821E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（6）发包人要求；</w:t>
      </w:r>
    </w:p>
    <w:p w14:paraId="7D3BE4A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（7）技术标准；</w:t>
      </w:r>
    </w:p>
    <w:p w14:paraId="1412D61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（8）发包人提供的上一阶段图纸（如果有）；</w:t>
      </w:r>
    </w:p>
    <w:p w14:paraId="724545D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（9）其他合同文件。</w:t>
      </w:r>
    </w:p>
    <w:p w14:paraId="0227F1F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w:t>
      </w:r>
    </w:p>
    <w:p w14:paraId="23D3A01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在合同履行过程中形成的与合同有关的文件均构成合同文件组成部分，并根据其性质确定优先解释顺序。</w:t>
      </w:r>
    </w:p>
    <w:p w14:paraId="375C7F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7" w:name="_Toc351203502"/>
      <w:r>
        <w:rPr>
          <w:rFonts w:hint="eastAsia" w:ascii="仿宋" w:hAnsi="仿宋" w:eastAsia="仿宋" w:cs="仿宋"/>
          <w:color w:val="000000" w:themeColor="text1"/>
          <w:sz w:val="20"/>
          <w:szCs w:val="20"/>
          <w:highlight w:val="none"/>
          <w14:textFill>
            <w14:solidFill>
              <w14:schemeClr w14:val="tx1"/>
            </w14:solidFill>
          </w14:textFill>
        </w:rPr>
        <w:t>1</w:t>
      </w:r>
      <w:bookmarkStart w:id="38" w:name="_Toc337558733"/>
      <w:bookmarkStart w:id="39" w:name="_Toc296346534"/>
      <w:bookmarkStart w:id="40" w:name="_Toc296503033"/>
      <w:r>
        <w:rPr>
          <w:rFonts w:hint="eastAsia" w:ascii="仿宋" w:hAnsi="仿宋" w:eastAsia="仿宋" w:cs="仿宋"/>
          <w:color w:val="000000" w:themeColor="text1"/>
          <w:sz w:val="20"/>
          <w:szCs w:val="20"/>
          <w:highlight w:val="none"/>
          <w14:textFill>
            <w14:solidFill>
              <w14:schemeClr w14:val="tx1"/>
            </w14:solidFill>
          </w14:textFill>
        </w:rPr>
        <w:t>.6 联络</w:t>
      </w:r>
      <w:bookmarkEnd w:id="37"/>
    </w:p>
    <w:bookmarkEnd w:id="38"/>
    <w:bookmarkEnd w:id="39"/>
    <w:bookmarkEnd w:id="40"/>
    <w:p w14:paraId="45C7466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与合同有关的通知、批准、证明、证书、指示、指令、要求、请求、同意、确定和决定等，均应采用书面形式，并应在合同约定的期限内送达接收人和送达地点。</w:t>
      </w:r>
    </w:p>
    <w:p w14:paraId="19A8FDC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033F452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1.6.3 发包人和设计人应当及时签收另一方送达至送达地点和指定接收人的来往信函，如确有充分证据证明一方无正当理由拒不签收的，视为拒绝签收一方认可往来信函的内容。</w:t>
      </w:r>
    </w:p>
    <w:p w14:paraId="2F0190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1" w:name="_Toc351203503"/>
      <w:r>
        <w:rPr>
          <w:rFonts w:hint="eastAsia" w:ascii="仿宋" w:hAnsi="仿宋" w:eastAsia="仿宋" w:cs="仿宋"/>
          <w:color w:val="000000" w:themeColor="text1"/>
          <w:sz w:val="20"/>
          <w:szCs w:val="20"/>
          <w:highlight w:val="none"/>
          <w14:textFill>
            <w14:solidFill>
              <w14:schemeClr w14:val="tx1"/>
            </w14:solidFill>
          </w14:textFill>
        </w:rPr>
        <w:t>1</w:t>
      </w:r>
      <w:bookmarkStart w:id="42" w:name="_Toc296503035"/>
      <w:bookmarkStart w:id="43" w:name="_Toc296346536"/>
      <w:bookmarkStart w:id="44" w:name="_Toc337558734"/>
      <w:r>
        <w:rPr>
          <w:rFonts w:hint="eastAsia" w:ascii="仿宋" w:hAnsi="仿宋" w:eastAsia="仿宋" w:cs="仿宋"/>
          <w:color w:val="000000" w:themeColor="text1"/>
          <w:sz w:val="20"/>
          <w:szCs w:val="20"/>
          <w:highlight w:val="none"/>
          <w14:textFill>
            <w14:solidFill>
              <w14:schemeClr w14:val="tx1"/>
            </w14:solidFill>
          </w14:textFill>
        </w:rPr>
        <w:t>.7 严禁贿赂</w:t>
      </w:r>
      <w:bookmarkEnd w:id="41"/>
    </w:p>
    <w:bookmarkEnd w:id="42"/>
    <w:bookmarkEnd w:id="43"/>
    <w:bookmarkEnd w:id="44"/>
    <w:p w14:paraId="0702641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61B7F56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45" w:name="_Toc337558738"/>
      <w:r>
        <w:rPr>
          <w:rFonts w:hint="eastAsia" w:ascii="仿宋" w:hAnsi="仿宋" w:eastAsia="仿宋" w:cs="仿宋"/>
          <w:color w:val="000000" w:themeColor="text1"/>
          <w:sz w:val="20"/>
          <w:szCs w:val="20"/>
          <w:highlight w:val="none"/>
          <w14:textFill>
            <w14:solidFill>
              <w14:schemeClr w14:val="tx1"/>
            </w14:solidFill>
          </w14:textFill>
        </w:rPr>
        <w:t>.8 保密</w:t>
      </w:r>
    </w:p>
    <w:bookmarkEnd w:id="45"/>
    <w:p w14:paraId="126F18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除法律规定或合同另有约定外，未经发包人同意，设计人不得将发包人提供的图纸、文件以及声明需要保密的资料信息等商业秘密泄露给第三方。</w:t>
      </w:r>
    </w:p>
    <w:p w14:paraId="2B910D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除法律规定或合同另有约定外，未经设计人同意，发包人不得将设计人提供的技术文件、技术成果、技术秘密及声明需要保密的资料信息等商业秘密泄露给第三方。</w:t>
      </w:r>
    </w:p>
    <w:p w14:paraId="6945419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保密期限由发包人与设计人在专用合同条款中约定。</w:t>
      </w:r>
    </w:p>
    <w:p w14:paraId="2E418C4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6" w:name="_Toc351203509"/>
      <w:r>
        <w:rPr>
          <w:rFonts w:hint="eastAsia" w:ascii="仿宋" w:hAnsi="仿宋" w:eastAsia="仿宋" w:cs="仿宋"/>
          <w:b/>
          <w:color w:val="000000" w:themeColor="text1"/>
          <w:sz w:val="20"/>
          <w:szCs w:val="20"/>
          <w:highlight w:val="none"/>
          <w14:textFill>
            <w14:solidFill>
              <w14:schemeClr w14:val="tx1"/>
            </w14:solidFill>
          </w14:textFill>
        </w:rPr>
        <w:t>2</w:t>
      </w:r>
      <w:bookmarkStart w:id="47" w:name="_Toc296503038"/>
      <w:bookmarkStart w:id="48" w:name="_Toc296346539"/>
      <w:bookmarkStart w:id="49" w:name="_Toc337558739"/>
      <w:bookmarkStart w:id="50" w:name="OLE_LINK2"/>
      <w:bookmarkStart w:id="51" w:name="OLE_LINK1"/>
      <w:r>
        <w:rPr>
          <w:rFonts w:hint="eastAsia" w:ascii="仿宋" w:hAnsi="仿宋" w:eastAsia="仿宋" w:cs="仿宋"/>
          <w:b/>
          <w:color w:val="000000" w:themeColor="text1"/>
          <w:sz w:val="20"/>
          <w:szCs w:val="20"/>
          <w:highlight w:val="none"/>
          <w14:textFill>
            <w14:solidFill>
              <w14:schemeClr w14:val="tx1"/>
            </w14:solidFill>
          </w14:textFill>
        </w:rPr>
        <w:t>. 发包人</w:t>
      </w:r>
      <w:bookmarkEnd w:id="46"/>
    </w:p>
    <w:bookmarkEnd w:id="47"/>
    <w:bookmarkEnd w:id="48"/>
    <w:bookmarkEnd w:id="49"/>
    <w:p w14:paraId="3012B66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52" w:name="_Toc351203510"/>
      <w:r>
        <w:rPr>
          <w:rFonts w:hint="eastAsia" w:ascii="仿宋" w:hAnsi="仿宋" w:eastAsia="仿宋" w:cs="仿宋"/>
          <w:color w:val="000000" w:themeColor="text1"/>
          <w:sz w:val="20"/>
          <w:szCs w:val="20"/>
          <w:highlight w:val="none"/>
          <w14:textFill>
            <w14:solidFill>
              <w14:schemeClr w14:val="tx1"/>
            </w14:solidFill>
          </w14:textFill>
        </w:rPr>
        <w:t>2</w:t>
      </w:r>
      <w:bookmarkStart w:id="53" w:name="_Toc296503039"/>
      <w:bookmarkStart w:id="54" w:name="_Toc296346540"/>
      <w:bookmarkStart w:id="55" w:name="_Toc337558740"/>
      <w:r>
        <w:rPr>
          <w:rFonts w:hint="eastAsia" w:ascii="仿宋" w:hAnsi="仿宋" w:eastAsia="仿宋" w:cs="仿宋"/>
          <w:color w:val="000000" w:themeColor="text1"/>
          <w:sz w:val="20"/>
          <w:szCs w:val="20"/>
          <w:highlight w:val="none"/>
          <w14:textFill>
            <w14:solidFill>
              <w14:schemeClr w14:val="tx1"/>
            </w14:solidFill>
          </w14:textFill>
        </w:rPr>
        <w:t xml:space="preserve">.1 </w:t>
      </w:r>
      <w:bookmarkEnd w:id="52"/>
      <w:r>
        <w:rPr>
          <w:rFonts w:hint="eastAsia" w:ascii="仿宋" w:hAnsi="仿宋" w:eastAsia="仿宋" w:cs="仿宋"/>
          <w:color w:val="000000" w:themeColor="text1"/>
          <w:sz w:val="20"/>
          <w:szCs w:val="20"/>
          <w:highlight w:val="none"/>
          <w14:textFill>
            <w14:solidFill>
              <w14:schemeClr w14:val="tx1"/>
            </w14:solidFill>
          </w14:textFill>
        </w:rPr>
        <w:t>发包人一般义务</w:t>
      </w:r>
    </w:p>
    <w:p w14:paraId="1B46A7D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2.1.1 发包人应遵守法律，并办理法律规定由其办理的许可、核准或备案，包括但不限于建设用地规划许可证、建设工程规划许可证等许可、核准或备案。</w:t>
      </w:r>
    </w:p>
    <w:p w14:paraId="198C288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5F34A7B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2.1.2 发包人应当负责工程设计的所有外部关系的协调（包括但不限于当地政府主管部门等），为设计人履行合同提供必要的外部条件。</w:t>
      </w:r>
    </w:p>
    <w:p w14:paraId="0531D04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2.1.3 专用合同条款约定的其他义务。</w:t>
      </w:r>
    </w:p>
    <w:p w14:paraId="046BB8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56" w:name="_Toc351203511"/>
      <w:r>
        <w:rPr>
          <w:rFonts w:hint="eastAsia" w:ascii="仿宋" w:hAnsi="仿宋" w:eastAsia="仿宋" w:cs="仿宋"/>
          <w:color w:val="000000" w:themeColor="text1"/>
          <w:sz w:val="20"/>
          <w:szCs w:val="20"/>
          <w:highlight w:val="none"/>
          <w14:textFill>
            <w14:solidFill>
              <w14:schemeClr w14:val="tx1"/>
            </w14:solidFill>
          </w14:textFill>
        </w:rPr>
        <w:t>2.2 发包人代表</w:t>
      </w:r>
      <w:bookmarkEnd w:id="56"/>
    </w:p>
    <w:p w14:paraId="57490D1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79F3E1F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发包人代表不能按照合同约定履行其职责及义务，并导致合同无法继续正常履行的，设计人可以要求发包人撤换发包人代表。</w:t>
      </w:r>
    </w:p>
    <w:p w14:paraId="76C4502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 发包人决定</w:t>
      </w:r>
    </w:p>
    <w:p w14:paraId="3CA1531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620A5F4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6B0AC6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bookmarkStart w:id="57" w:name="_Toc296503042"/>
      <w:bookmarkStart w:id="58" w:name="_Toc296346543"/>
      <w:bookmarkStart w:id="59" w:name="_Toc337558745"/>
      <w:r>
        <w:rPr>
          <w:rFonts w:hint="eastAsia" w:ascii="仿宋" w:hAnsi="仿宋" w:eastAsia="仿宋" w:cs="仿宋"/>
          <w:color w:val="000000" w:themeColor="text1"/>
          <w:sz w:val="20"/>
          <w:szCs w:val="20"/>
          <w:highlight w:val="none"/>
          <w14:textFill>
            <w14:solidFill>
              <w14:schemeClr w14:val="tx1"/>
            </w14:solidFill>
          </w14:textFill>
        </w:rPr>
        <w:t xml:space="preserve">.4 </w:t>
      </w:r>
      <w:bookmarkEnd w:id="57"/>
      <w:bookmarkEnd w:id="58"/>
      <w:bookmarkEnd w:id="59"/>
      <w:bookmarkStart w:id="60" w:name="_Toc351203515"/>
      <w:r>
        <w:rPr>
          <w:rFonts w:hint="eastAsia" w:ascii="仿宋" w:hAnsi="仿宋" w:eastAsia="仿宋" w:cs="仿宋"/>
          <w:color w:val="000000" w:themeColor="text1"/>
          <w:sz w:val="20"/>
          <w:szCs w:val="20"/>
          <w:highlight w:val="none"/>
          <w14:textFill>
            <w14:solidFill>
              <w14:schemeClr w14:val="tx1"/>
            </w14:solidFill>
          </w14:textFill>
        </w:rPr>
        <w:t>支付合同价款</w:t>
      </w:r>
      <w:bookmarkEnd w:id="60"/>
    </w:p>
    <w:p w14:paraId="239B8B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发包人应按合同约定向设计人及时足额支付合同价款。</w:t>
      </w:r>
    </w:p>
    <w:p w14:paraId="606ACD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61" w:name="_Toc351203516"/>
      <w:r>
        <w:rPr>
          <w:rFonts w:hint="eastAsia" w:ascii="仿宋" w:hAnsi="仿宋" w:eastAsia="仿宋" w:cs="仿宋"/>
          <w:color w:val="000000" w:themeColor="text1"/>
          <w:sz w:val="20"/>
          <w:szCs w:val="20"/>
          <w:highlight w:val="none"/>
          <w14:textFill>
            <w14:solidFill>
              <w14:schemeClr w14:val="tx1"/>
            </w14:solidFill>
          </w14:textFill>
        </w:rPr>
        <w:t xml:space="preserve">2.5 </w:t>
      </w:r>
      <w:bookmarkEnd w:id="61"/>
      <w:r>
        <w:rPr>
          <w:rFonts w:hint="eastAsia" w:ascii="仿宋" w:hAnsi="仿宋" w:eastAsia="仿宋" w:cs="仿宋"/>
          <w:color w:val="000000" w:themeColor="text1"/>
          <w:sz w:val="20"/>
          <w:szCs w:val="20"/>
          <w:highlight w:val="none"/>
          <w14:textFill>
            <w14:solidFill>
              <w14:schemeClr w14:val="tx1"/>
            </w14:solidFill>
          </w14:textFill>
        </w:rPr>
        <w:t>设计文件接收</w:t>
      </w:r>
    </w:p>
    <w:p w14:paraId="4A8114A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发包人应按合同约定及时接收设计人提交的工程设计文件。</w:t>
      </w:r>
    </w:p>
    <w:p w14:paraId="4BF662C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2" w:name="_Toc351203518"/>
      <w:r>
        <w:rPr>
          <w:rFonts w:hint="eastAsia" w:ascii="仿宋" w:hAnsi="仿宋" w:eastAsia="仿宋" w:cs="仿宋"/>
          <w:b/>
          <w:color w:val="000000" w:themeColor="text1"/>
          <w:sz w:val="20"/>
          <w:szCs w:val="20"/>
          <w:highlight w:val="none"/>
          <w14:textFill>
            <w14:solidFill>
              <w14:schemeClr w14:val="tx1"/>
            </w14:solidFill>
          </w14:textFill>
        </w:rPr>
        <w:t>3</w:t>
      </w:r>
      <w:bookmarkStart w:id="63" w:name="_Toc337558746"/>
      <w:bookmarkStart w:id="64" w:name="_Toc296346546"/>
      <w:bookmarkStart w:id="65" w:name="_Toc296503045"/>
      <w:r>
        <w:rPr>
          <w:rFonts w:hint="eastAsia" w:ascii="仿宋" w:hAnsi="仿宋" w:eastAsia="仿宋" w:cs="仿宋"/>
          <w:b/>
          <w:color w:val="000000" w:themeColor="text1"/>
          <w:sz w:val="20"/>
          <w:szCs w:val="20"/>
          <w:highlight w:val="none"/>
          <w14:textFill>
            <w14:solidFill>
              <w14:schemeClr w14:val="tx1"/>
            </w14:solidFill>
          </w14:textFill>
        </w:rPr>
        <w:t>. 设计人</w:t>
      </w:r>
      <w:bookmarkEnd w:id="62"/>
    </w:p>
    <w:bookmarkEnd w:id="63"/>
    <w:bookmarkEnd w:id="64"/>
    <w:bookmarkEnd w:id="65"/>
    <w:p w14:paraId="7B74B2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66" w:name="_Toc351203519"/>
      <w:r>
        <w:rPr>
          <w:rFonts w:hint="eastAsia" w:ascii="仿宋" w:hAnsi="仿宋" w:eastAsia="仿宋" w:cs="仿宋"/>
          <w:color w:val="000000" w:themeColor="text1"/>
          <w:sz w:val="20"/>
          <w:szCs w:val="20"/>
          <w:highlight w:val="none"/>
          <w14:textFill>
            <w14:solidFill>
              <w14:schemeClr w14:val="tx1"/>
            </w14:solidFill>
          </w14:textFill>
        </w:rPr>
        <w:t>3</w:t>
      </w:r>
      <w:bookmarkStart w:id="67" w:name="_Toc337558747"/>
      <w:bookmarkStart w:id="68" w:name="_Toc296346547"/>
      <w:bookmarkStart w:id="69" w:name="_Toc296503046"/>
      <w:r>
        <w:rPr>
          <w:rFonts w:hint="eastAsia" w:ascii="仿宋" w:hAnsi="仿宋" w:eastAsia="仿宋" w:cs="仿宋"/>
          <w:color w:val="000000" w:themeColor="text1"/>
          <w:sz w:val="20"/>
          <w:szCs w:val="20"/>
          <w:highlight w:val="none"/>
          <w14:textFill>
            <w14:solidFill>
              <w14:schemeClr w14:val="tx1"/>
            </w14:solidFill>
          </w14:textFill>
        </w:rPr>
        <w:t>.1 设计人一般义务</w:t>
      </w:r>
      <w:bookmarkEnd w:id="66"/>
    </w:p>
    <w:bookmarkEnd w:id="67"/>
    <w:bookmarkEnd w:id="68"/>
    <w:bookmarkEnd w:id="69"/>
    <w:p w14:paraId="1A054DB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3.1.1 设计人应遵守法律和有关技术标准的强制性规定，完成合同约定范围内的专业建设施工图设计，提供符合技术标准及合同要求的工程设计文件，提供施工配合服务。</w:t>
      </w:r>
    </w:p>
    <w:p w14:paraId="27A66A9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0F7A8F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3.1.2 设计人应当完成合同约定的工程设计其他服务。</w:t>
      </w:r>
    </w:p>
    <w:p w14:paraId="6C04007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3.1.3 专用合同条款约定的其他义务。</w:t>
      </w:r>
    </w:p>
    <w:p w14:paraId="6DB7489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0" w:name="_Toc351203520"/>
      <w:r>
        <w:rPr>
          <w:rFonts w:hint="eastAsia" w:ascii="仿宋" w:hAnsi="仿宋" w:eastAsia="仿宋" w:cs="仿宋"/>
          <w:color w:val="000000" w:themeColor="text1"/>
          <w:sz w:val="20"/>
          <w:szCs w:val="20"/>
          <w:highlight w:val="none"/>
          <w14:textFill>
            <w14:solidFill>
              <w14:schemeClr w14:val="tx1"/>
            </w14:solidFill>
          </w14:textFill>
        </w:rPr>
        <w:t>3</w:t>
      </w:r>
      <w:bookmarkStart w:id="71" w:name="_Toc337558748"/>
      <w:bookmarkStart w:id="72" w:name="_Toc296503047"/>
      <w:bookmarkStart w:id="73" w:name="_Toc296346548"/>
      <w:r>
        <w:rPr>
          <w:rFonts w:hint="eastAsia" w:ascii="仿宋" w:hAnsi="仿宋" w:eastAsia="仿宋" w:cs="仿宋"/>
          <w:color w:val="000000" w:themeColor="text1"/>
          <w:sz w:val="20"/>
          <w:szCs w:val="20"/>
          <w:highlight w:val="none"/>
          <w14:textFill>
            <w14:solidFill>
              <w14:schemeClr w14:val="tx1"/>
            </w14:solidFill>
          </w14:textFill>
        </w:rPr>
        <w:t xml:space="preserve">.2 </w:t>
      </w:r>
      <w:bookmarkEnd w:id="70"/>
      <w:r>
        <w:rPr>
          <w:rFonts w:hint="eastAsia" w:ascii="仿宋" w:hAnsi="仿宋" w:eastAsia="仿宋" w:cs="仿宋"/>
          <w:color w:val="000000" w:themeColor="text1"/>
          <w:sz w:val="20"/>
          <w:szCs w:val="20"/>
          <w:highlight w:val="none"/>
          <w14:textFill>
            <w14:solidFill>
              <w14:schemeClr w14:val="tx1"/>
            </w14:solidFill>
          </w14:textFill>
        </w:rPr>
        <w:t>项目负责人</w:t>
      </w:r>
    </w:p>
    <w:bookmarkEnd w:id="71"/>
    <w:bookmarkEnd w:id="72"/>
    <w:bookmarkEnd w:id="73"/>
    <w:p w14:paraId="29BD23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1DFC5C4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78BB065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2521AC7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4" w:name="_Toc351203521"/>
      <w:r>
        <w:rPr>
          <w:rFonts w:hint="eastAsia" w:ascii="仿宋" w:hAnsi="仿宋" w:eastAsia="仿宋" w:cs="仿宋"/>
          <w:color w:val="000000" w:themeColor="text1"/>
          <w:sz w:val="20"/>
          <w:szCs w:val="20"/>
          <w:highlight w:val="none"/>
          <w14:textFill>
            <w14:solidFill>
              <w14:schemeClr w14:val="tx1"/>
            </w14:solidFill>
          </w14:textFill>
        </w:rPr>
        <w:t>3</w:t>
      </w:r>
      <w:bookmarkStart w:id="75" w:name="_Toc296346549"/>
      <w:bookmarkStart w:id="76" w:name="_Toc296503048"/>
      <w:bookmarkStart w:id="77" w:name="_Toc337558749"/>
      <w:r>
        <w:rPr>
          <w:rFonts w:hint="eastAsia" w:ascii="仿宋" w:hAnsi="仿宋" w:eastAsia="仿宋" w:cs="仿宋"/>
          <w:color w:val="000000" w:themeColor="text1"/>
          <w:sz w:val="20"/>
          <w:szCs w:val="20"/>
          <w:highlight w:val="none"/>
          <w14:textFill>
            <w14:solidFill>
              <w14:schemeClr w14:val="tx1"/>
            </w14:solidFill>
          </w14:textFill>
        </w:rPr>
        <w:t xml:space="preserve">.3 </w:t>
      </w:r>
      <w:bookmarkEnd w:id="75"/>
      <w:bookmarkEnd w:id="76"/>
      <w:r>
        <w:rPr>
          <w:rFonts w:hint="eastAsia" w:ascii="仿宋" w:hAnsi="仿宋" w:eastAsia="仿宋" w:cs="仿宋"/>
          <w:color w:val="000000" w:themeColor="text1"/>
          <w:sz w:val="20"/>
          <w:szCs w:val="20"/>
          <w:highlight w:val="none"/>
          <w14:textFill>
            <w14:solidFill>
              <w14:schemeClr w14:val="tx1"/>
            </w14:solidFill>
          </w14:textFill>
        </w:rPr>
        <w:t>设计人人员</w:t>
      </w:r>
      <w:bookmarkEnd w:id="74"/>
    </w:p>
    <w:bookmarkEnd w:id="77"/>
    <w:p w14:paraId="0C5AF32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04907A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63D5789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5A76C3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8" w:name="_Toc351203523"/>
      <w:r>
        <w:rPr>
          <w:rFonts w:hint="eastAsia" w:ascii="仿宋" w:hAnsi="仿宋" w:eastAsia="仿宋" w:cs="仿宋"/>
          <w:color w:val="000000" w:themeColor="text1"/>
          <w:sz w:val="20"/>
          <w:szCs w:val="20"/>
          <w:highlight w:val="none"/>
          <w14:textFill>
            <w14:solidFill>
              <w14:schemeClr w14:val="tx1"/>
            </w14:solidFill>
          </w14:textFill>
        </w:rPr>
        <w:t>3</w:t>
      </w:r>
      <w:bookmarkStart w:id="79" w:name="_Toc296346552"/>
      <w:bookmarkStart w:id="80" w:name="_Toc337558751"/>
      <w:bookmarkStart w:id="81" w:name="_Toc296503051"/>
      <w:r>
        <w:rPr>
          <w:rFonts w:hint="eastAsia" w:ascii="仿宋" w:hAnsi="仿宋" w:eastAsia="仿宋" w:cs="仿宋"/>
          <w:color w:val="000000" w:themeColor="text1"/>
          <w:sz w:val="20"/>
          <w:szCs w:val="20"/>
          <w:highlight w:val="none"/>
          <w14:textFill>
            <w14:solidFill>
              <w14:schemeClr w14:val="tx1"/>
            </w14:solidFill>
          </w14:textFill>
        </w:rPr>
        <w:t>.4 设计分包</w:t>
      </w:r>
      <w:bookmarkEnd w:id="78"/>
    </w:p>
    <w:bookmarkEnd w:id="79"/>
    <w:bookmarkEnd w:id="80"/>
    <w:bookmarkEnd w:id="81"/>
    <w:p w14:paraId="1B97C14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3.4.1 设计分包的一般约定</w:t>
      </w:r>
    </w:p>
    <w:p w14:paraId="227B4E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272FFA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3.4.2 设计分包的确定</w:t>
      </w:r>
    </w:p>
    <w:p w14:paraId="68737B9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02793B8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3.4.3 设计分包管理</w:t>
      </w:r>
    </w:p>
    <w:p w14:paraId="3443E4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设计人应按照专用合同条款的约定向发包人提交分包人的主要工程设计人员名单、注册执业资格或职称及执业经历等。</w:t>
      </w:r>
    </w:p>
    <w:p w14:paraId="20A4ED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3.4.4 分包工程设计费</w:t>
      </w:r>
    </w:p>
    <w:p w14:paraId="34F6002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（1）除本项第（2）目约定的情况或专用合同条款另有约定外，分包工程设计费由设计人与分包人结算，未经设计人同意，发包人不得向分包人支付分包工程设计费；</w:t>
      </w:r>
    </w:p>
    <w:p w14:paraId="7EE277F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（2）生效的法院判决书或仲裁裁决书要求发包人向分包人支付分包工程设计费的，发包人有权从应付设计人合同价款中扣除该部分费用。</w:t>
      </w:r>
    </w:p>
    <w:p w14:paraId="7C73E10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2" w:name="_Toc351203526"/>
      <w:r>
        <w:rPr>
          <w:rFonts w:hint="eastAsia" w:ascii="仿宋" w:hAnsi="仿宋" w:eastAsia="仿宋" w:cs="仿宋"/>
          <w:color w:val="000000" w:themeColor="text1"/>
          <w:sz w:val="20"/>
          <w:szCs w:val="20"/>
          <w:highlight w:val="none"/>
          <w14:textFill>
            <w14:solidFill>
              <w14:schemeClr w14:val="tx1"/>
            </w14:solidFill>
          </w14:textFill>
        </w:rPr>
        <w:t>3.5 联合体</w:t>
      </w:r>
      <w:bookmarkEnd w:id="82"/>
    </w:p>
    <w:p w14:paraId="249EE78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3.5.1 联合体各方应共同与发包人签订合同协议书。联合体各方应为履行合同向发包人承担连带责任。</w:t>
      </w:r>
    </w:p>
    <w:p w14:paraId="61FB3A7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3.5.2 联合体协议，应当约定联合体各成员工作分工，经发包人确认后作为合同附件。在履行合同过程中，未经发包人同意，不得修改联合体协议。</w:t>
      </w:r>
    </w:p>
    <w:p w14:paraId="3B13C41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3.5.3 联合体牵头人负责与发包人联系，并接受指示，负责组织联合体各成员全面履行合同。</w:t>
      </w:r>
    </w:p>
    <w:p w14:paraId="45EC4FF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3.5.4 发包人向联合体支付设计费用的方式在专用合同条款中约定。</w:t>
      </w:r>
    </w:p>
    <w:p w14:paraId="3D644BB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4. 工程设计资料</w:t>
      </w:r>
    </w:p>
    <w:p w14:paraId="0F43F6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4.1 提供工程设计资料</w:t>
      </w:r>
    </w:p>
    <w:p w14:paraId="6E23EA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发包人应当在工程设计前或专用合同条款附件2约定的时间向设计人提供工程设计所必需的工程设计资料，并对所提供资料的真实性、准确性和完整性负责。</w:t>
      </w:r>
    </w:p>
    <w:p w14:paraId="038204D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按照法律规定确需在工程设计开始后方能提供的设计资料，发包人应及时地在相应工程设计文件提交给发包人前的合理期限内提供，合理期限应以不影响设计人的正常设计为限。</w:t>
      </w:r>
    </w:p>
    <w:p w14:paraId="11D92B7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4.2 逾期提供的责任</w:t>
      </w:r>
    </w:p>
    <w:p w14:paraId="18C3AB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2EB329D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3" w:name="_Toc351203532"/>
      <w:bookmarkStart w:id="84" w:name="_Toc337558758"/>
      <w:r>
        <w:rPr>
          <w:rFonts w:hint="eastAsia" w:ascii="仿宋" w:hAnsi="仿宋" w:eastAsia="仿宋" w:cs="仿宋"/>
          <w:b/>
          <w:color w:val="000000" w:themeColor="text1"/>
          <w:sz w:val="20"/>
          <w:szCs w:val="20"/>
          <w:highlight w:val="none"/>
          <w14:textFill>
            <w14:solidFill>
              <w14:schemeClr w14:val="tx1"/>
            </w14:solidFill>
          </w14:textFill>
        </w:rPr>
        <w:t xml:space="preserve">5. </w:t>
      </w:r>
      <w:bookmarkEnd w:id="83"/>
      <w:r>
        <w:rPr>
          <w:rFonts w:hint="eastAsia" w:ascii="仿宋" w:hAnsi="仿宋" w:eastAsia="仿宋" w:cs="仿宋"/>
          <w:b/>
          <w:color w:val="000000" w:themeColor="text1"/>
          <w:sz w:val="20"/>
          <w:szCs w:val="20"/>
          <w:highlight w:val="none"/>
          <w14:textFill>
            <w14:solidFill>
              <w14:schemeClr w14:val="tx1"/>
            </w14:solidFill>
          </w14:textFill>
        </w:rPr>
        <w:t>工程设计要求</w:t>
      </w:r>
    </w:p>
    <w:bookmarkEnd w:id="84"/>
    <w:p w14:paraId="4EAA8C1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5" w:name="_Toc351203533"/>
      <w:bookmarkStart w:id="86" w:name="_Toc337558759"/>
      <w:r>
        <w:rPr>
          <w:rFonts w:hint="eastAsia" w:ascii="仿宋" w:hAnsi="仿宋" w:eastAsia="仿宋" w:cs="仿宋"/>
          <w:color w:val="000000" w:themeColor="text1"/>
          <w:sz w:val="20"/>
          <w:szCs w:val="20"/>
          <w:highlight w:val="none"/>
          <w14:textFill>
            <w14:solidFill>
              <w14:schemeClr w14:val="tx1"/>
            </w14:solidFill>
          </w14:textFill>
        </w:rPr>
        <w:t>5.1 工程设计一般要求</w:t>
      </w:r>
    </w:p>
    <w:p w14:paraId="6BE7715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5.1.1 对发包人的要求</w:t>
      </w:r>
    </w:p>
    <w:p w14:paraId="670DA3E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593F150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 对设计人的要求</w:t>
      </w:r>
    </w:p>
    <w:p w14:paraId="2E2B69F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5.1.2.1设计人应当按法律和技术标准的强制性规定及发包人要求进行工程设计。有关工程设计的特殊标准或要求由合同当事人在专用合同条款中约定。</w:t>
      </w:r>
      <w:bookmarkEnd w:id="85"/>
    </w:p>
    <w:p w14:paraId="25AEF3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设计人发现发包人提供的工程设计资料有问题的，设计人应当及时通知发包人并经发包人确认。</w:t>
      </w:r>
    </w:p>
    <w:bookmarkEnd w:id="86"/>
    <w:p w14:paraId="0F8661C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31DE98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5.1.2.3 设计人在工程设计中应当采用合同约定的技术、工艺和设备，满足质量、安全、节能、环保等要求。</w:t>
      </w:r>
    </w:p>
    <w:p w14:paraId="0DA97AF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 工程设计保证措施</w:t>
      </w:r>
    </w:p>
    <w:p w14:paraId="52EEBE6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5.2.1 发包人的保证措施</w:t>
      </w:r>
    </w:p>
    <w:p w14:paraId="329C7D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发包人应按照法律规定及合同约定完成与工程设计有关的各项工作。</w:t>
      </w:r>
    </w:p>
    <w:p w14:paraId="54A99B3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5.2.2 设计人的保证措施</w:t>
      </w:r>
    </w:p>
    <w:p w14:paraId="6736EAB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设计人应做好工程设计的质量与技术管理工作，建立健全工程设计质量保证体系，加强工程设计全过程的质量控制，建立完整的设计文件的设计、复核、审核、会签和批准制度，明确各阶段的责任人。</w:t>
      </w:r>
    </w:p>
    <w:p w14:paraId="66BC78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 工程设计文件的要求</w:t>
      </w:r>
    </w:p>
    <w:p w14:paraId="74889E5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5.3.1 工程设计文件的编制应符合法律、技术标准的强制性规定及合同的要求。</w:t>
      </w:r>
    </w:p>
    <w:p w14:paraId="6EF884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5.3.2 工程设计依据应完整、准确、可靠，设计方案论证充分，计算成果可靠，并能够实施。</w:t>
      </w:r>
    </w:p>
    <w:p w14:paraId="115ACE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5.3.3 工程设计文件的深度应满足本合同相应设计阶段的规定要求，并符合国家和行业现行有效的相关规定。</w:t>
      </w:r>
    </w:p>
    <w:p w14:paraId="4DA82BF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49D4A43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5.3.5 应根据法律、技术标准要求，保证专业建设工程的合理使用寿命年限，并应在工程设计文件中注明相应的合理使用寿命年限。</w:t>
      </w:r>
    </w:p>
    <w:p w14:paraId="226D738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7" w:name="_Toc351203536"/>
      <w:bookmarkStart w:id="88" w:name="_Toc337558762"/>
      <w:r>
        <w:rPr>
          <w:rFonts w:hint="eastAsia" w:ascii="仿宋" w:hAnsi="仿宋" w:eastAsia="仿宋" w:cs="仿宋"/>
          <w:color w:val="000000" w:themeColor="text1"/>
          <w:sz w:val="20"/>
          <w:szCs w:val="20"/>
          <w:highlight w:val="none"/>
          <w14:textFill>
            <w14:solidFill>
              <w14:schemeClr w14:val="tx1"/>
            </w14:solidFill>
          </w14:textFill>
        </w:rPr>
        <w:t>5.4 不合格工程设计文件的处理</w:t>
      </w:r>
      <w:bookmarkEnd w:id="87"/>
    </w:p>
    <w:bookmarkEnd w:id="88"/>
    <w:p w14:paraId="00681F2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5.4.1 因设计人原因造成工程设计文件不合格的，发包人有权要求设计人采取补救措施，直至达到合同要求的质量标准，并按第14.2款〔设计人违约责任〕的约定承担责任。 </w:t>
      </w:r>
    </w:p>
    <w:p w14:paraId="5CEF723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5.4.2 因发包人原因造成工程设计文件不合格的，设计人应当采取补救措施，直至达到合同要求的质量标准，由此增加的设计费用和（或）设计周期的延长由发包人承担。</w:t>
      </w:r>
    </w:p>
    <w:p w14:paraId="04FB139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9" w:name="_Toc351203542"/>
      <w:bookmarkStart w:id="90" w:name="_Toc337558767"/>
      <w:r>
        <w:rPr>
          <w:rFonts w:hint="eastAsia" w:ascii="仿宋" w:hAnsi="仿宋" w:eastAsia="仿宋" w:cs="仿宋"/>
          <w:b/>
          <w:color w:val="000000" w:themeColor="text1"/>
          <w:sz w:val="20"/>
          <w:szCs w:val="20"/>
          <w:highlight w:val="none"/>
          <w14:textFill>
            <w14:solidFill>
              <w14:schemeClr w14:val="tx1"/>
            </w14:solidFill>
          </w14:textFill>
        </w:rPr>
        <w:t>6. 工程设计进度</w:t>
      </w:r>
      <w:bookmarkEnd w:id="89"/>
      <w:r>
        <w:rPr>
          <w:rFonts w:hint="eastAsia" w:ascii="仿宋" w:hAnsi="仿宋" w:eastAsia="仿宋" w:cs="仿宋"/>
          <w:b/>
          <w:color w:val="000000" w:themeColor="text1"/>
          <w:sz w:val="20"/>
          <w:szCs w:val="20"/>
          <w:highlight w:val="none"/>
          <w14:textFill>
            <w14:solidFill>
              <w14:schemeClr w14:val="tx1"/>
            </w14:solidFill>
          </w14:textFill>
        </w:rPr>
        <w:t>与周期</w:t>
      </w:r>
    </w:p>
    <w:bookmarkEnd w:id="90"/>
    <w:p w14:paraId="2ECC5E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1" w:name="_Toc351203544"/>
      <w:bookmarkStart w:id="92" w:name="_Toc337558769"/>
      <w:bookmarkStart w:id="93" w:name="_Toc296503066"/>
      <w:bookmarkStart w:id="94" w:name="_Toc296346567"/>
      <w:r>
        <w:rPr>
          <w:rFonts w:hint="eastAsia" w:ascii="仿宋" w:hAnsi="仿宋" w:eastAsia="仿宋" w:cs="仿宋"/>
          <w:color w:val="000000" w:themeColor="text1"/>
          <w:sz w:val="20"/>
          <w:szCs w:val="20"/>
          <w:highlight w:val="none"/>
          <w14:textFill>
            <w14:solidFill>
              <w14:schemeClr w14:val="tx1"/>
            </w14:solidFill>
          </w14:textFill>
        </w:rPr>
        <w:t>6.1 工程设计进度计划</w:t>
      </w:r>
      <w:bookmarkEnd w:id="91"/>
    </w:p>
    <w:bookmarkEnd w:id="92"/>
    <w:p w14:paraId="6E03D7B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 工程设计进度计划的编制</w:t>
      </w:r>
    </w:p>
    <w:p w14:paraId="34A2F9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53012A3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23AF5F2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6.1.2 工程设计进度计划的修订</w:t>
      </w:r>
    </w:p>
    <w:p w14:paraId="7050D9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5FADF84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5" w:name="_Toc351203545"/>
      <w:bookmarkStart w:id="96" w:name="_Toc337558770"/>
      <w:r>
        <w:rPr>
          <w:rFonts w:hint="eastAsia" w:ascii="仿宋" w:hAnsi="仿宋" w:eastAsia="仿宋" w:cs="仿宋"/>
          <w:color w:val="000000" w:themeColor="text1"/>
          <w:sz w:val="20"/>
          <w:szCs w:val="20"/>
          <w:highlight w:val="none"/>
          <w14:textFill>
            <w14:solidFill>
              <w14:schemeClr w14:val="tx1"/>
            </w14:solidFill>
          </w14:textFill>
        </w:rPr>
        <w:t xml:space="preserve">6.2 </w:t>
      </w:r>
      <w:bookmarkEnd w:id="95"/>
      <w:r>
        <w:rPr>
          <w:rFonts w:hint="eastAsia" w:ascii="仿宋" w:hAnsi="仿宋" w:eastAsia="仿宋" w:cs="仿宋"/>
          <w:color w:val="000000" w:themeColor="text1"/>
          <w:sz w:val="20"/>
          <w:szCs w:val="20"/>
          <w:highlight w:val="none"/>
          <w14:textFill>
            <w14:solidFill>
              <w14:schemeClr w14:val="tx1"/>
            </w14:solidFill>
          </w14:textFill>
        </w:rPr>
        <w:t>工程设计开始</w:t>
      </w:r>
    </w:p>
    <w:bookmarkEnd w:id="96"/>
    <w:p w14:paraId="573EB4D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2C555A3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设计人应当在收到发包人提供的工程设计资料及专用合同条款约定的定金或预付款后，开始工程设计工作。</w:t>
      </w:r>
    </w:p>
    <w:p w14:paraId="4D5DE9B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各设计阶段的开始时间均以设计人收到的发包人发出开始设计工作的书面通知书中载明的开始设计的日期起算。</w:t>
      </w:r>
    </w:p>
    <w:bookmarkEnd w:id="93"/>
    <w:bookmarkEnd w:id="94"/>
    <w:p w14:paraId="22A99DF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7" w:name="_Toc351203547"/>
      <w:bookmarkStart w:id="98" w:name="_Toc296346574"/>
      <w:bookmarkStart w:id="99" w:name="_Toc337558772"/>
      <w:bookmarkStart w:id="100" w:name="_Toc296503073"/>
      <w:r>
        <w:rPr>
          <w:rFonts w:hint="eastAsia" w:ascii="仿宋" w:hAnsi="仿宋" w:eastAsia="仿宋" w:cs="仿宋"/>
          <w:color w:val="000000" w:themeColor="text1"/>
          <w:sz w:val="20"/>
          <w:szCs w:val="20"/>
          <w:highlight w:val="none"/>
          <w14:textFill>
            <w14:solidFill>
              <w14:schemeClr w14:val="tx1"/>
            </w14:solidFill>
          </w14:textFill>
        </w:rPr>
        <w:t>6.3 工程设计进度延误</w:t>
      </w:r>
      <w:bookmarkEnd w:id="97"/>
    </w:p>
    <w:bookmarkEnd w:id="98"/>
    <w:bookmarkEnd w:id="99"/>
    <w:bookmarkEnd w:id="100"/>
    <w:p w14:paraId="14C2D17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6.3.1 因发包人原因导致工程设计进度延误</w:t>
      </w:r>
    </w:p>
    <w:p w14:paraId="54A95D1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在合同履行过程中，发包人导致工程设计进度延误的情形主要有： </w:t>
      </w:r>
    </w:p>
    <w:p w14:paraId="5F0723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（1）发包人未能按合同约定提供工程设计资料或所提供的工程设计资料不符合合同约定或存在错误或疏漏的；</w:t>
      </w:r>
    </w:p>
    <w:p w14:paraId="74C54E9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（2）发包人未能按合同约定日期足额支付定金或预付款、进度款的；</w:t>
      </w:r>
    </w:p>
    <w:p w14:paraId="55A5F26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（3）发包人提出影响设计周期的设计变更要求的；</w:t>
      </w:r>
    </w:p>
    <w:p w14:paraId="646C22A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（4）专用合同条款中约定的其他情形。</w:t>
      </w:r>
    </w:p>
    <w:p w14:paraId="1D4B5D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因发包人原因未按计划开始设计日期开始设计的，发包人应按实际开始设计日期顺延完成设计日期。</w:t>
      </w:r>
    </w:p>
    <w:p w14:paraId="7AD096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0527E68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711C285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发包人上述工程设计进度延误情形导致增加了设计工作量的，发包人应当另行支付相应设计费用。</w:t>
      </w:r>
    </w:p>
    <w:p w14:paraId="6B6ACA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6.3.2 因设计人原因导致工程设计进度延误</w:t>
      </w:r>
    </w:p>
    <w:p w14:paraId="7F12159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1" w:name="_Toc296503076"/>
      <w:bookmarkStart w:id="102" w:name="_Toc296346577"/>
      <w:r>
        <w:rPr>
          <w:rFonts w:hint="eastAsia" w:ascii="仿宋" w:hAnsi="仿宋" w:eastAsia="仿宋" w:cs="仿宋"/>
          <w:color w:val="000000" w:themeColor="text1"/>
          <w:sz w:val="20"/>
          <w:szCs w:val="20"/>
          <w:highlight w:val="none"/>
          <w14:textFill>
            <w14:solidFill>
              <w14:schemeClr w14:val="tx1"/>
            </w14:solidFill>
          </w14:textFill>
        </w:rPr>
        <w:t>因</w:t>
      </w:r>
      <w:bookmarkEnd w:id="101"/>
      <w:bookmarkEnd w:id="102"/>
      <w:r>
        <w:rPr>
          <w:rFonts w:hint="eastAsia" w:ascii="仿宋" w:hAnsi="仿宋" w:eastAsia="仿宋" w:cs="仿宋"/>
          <w:color w:val="000000" w:themeColor="text1"/>
          <w:sz w:val="20"/>
          <w:szCs w:val="20"/>
          <w:highlight w:val="none"/>
          <w14:textFill>
            <w14:solidFill>
              <w14:schemeClr w14:val="tx1"/>
            </w14:solidFill>
          </w14:textFill>
        </w:rPr>
        <w:t>设计人原因导致工程设计进度延误的，设计人应当按照第14.2款〔设计人违约责任〕承担责任。设计人支付逾期完成工程设计违约金后，不免除设计人继续完成工程设计的义务。</w:t>
      </w:r>
    </w:p>
    <w:p w14:paraId="4637372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3" w:name="_Toc351203550"/>
      <w:bookmarkStart w:id="104" w:name="_Toc296503077"/>
      <w:bookmarkStart w:id="105" w:name="_Toc296346578"/>
      <w:bookmarkStart w:id="106" w:name="_Toc337558775"/>
      <w:r>
        <w:rPr>
          <w:rFonts w:hint="eastAsia" w:ascii="仿宋" w:hAnsi="仿宋" w:eastAsia="仿宋" w:cs="仿宋"/>
          <w:color w:val="000000" w:themeColor="text1"/>
          <w:sz w:val="20"/>
          <w:szCs w:val="20"/>
          <w:highlight w:val="none"/>
          <w14:textFill>
            <w14:solidFill>
              <w14:schemeClr w14:val="tx1"/>
            </w14:solidFill>
          </w14:textFill>
        </w:rPr>
        <w:t>6.4 暂停</w:t>
      </w:r>
      <w:bookmarkEnd w:id="103"/>
      <w:r>
        <w:rPr>
          <w:rFonts w:hint="eastAsia" w:ascii="仿宋" w:hAnsi="仿宋" w:eastAsia="仿宋" w:cs="仿宋"/>
          <w:color w:val="000000" w:themeColor="text1"/>
          <w:sz w:val="20"/>
          <w:szCs w:val="20"/>
          <w:highlight w:val="none"/>
          <w14:textFill>
            <w14:solidFill>
              <w14:schemeClr w14:val="tx1"/>
            </w14:solidFill>
          </w14:textFill>
        </w:rPr>
        <w:t>设计</w:t>
      </w:r>
    </w:p>
    <w:bookmarkEnd w:id="104"/>
    <w:bookmarkEnd w:id="105"/>
    <w:bookmarkEnd w:id="106"/>
    <w:p w14:paraId="76CF519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6.4.1 发包人原因引起的暂停设计</w:t>
      </w:r>
    </w:p>
    <w:p w14:paraId="368CEE7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因发包人原因引起暂停设计的，发包人应及时下达暂停设计指示。</w:t>
      </w:r>
    </w:p>
    <w:p w14:paraId="0F44C59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因发包人原因引起的暂停设计，发包人应承担由此增加的设计费用和（或）延长的设计周期。</w:t>
      </w:r>
    </w:p>
    <w:p w14:paraId="111A96D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6.4.2 设计人原因引起的暂停设计</w:t>
      </w:r>
    </w:p>
    <w:p w14:paraId="3B56CE2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91BAA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6.4.3 其他原因引起的暂停设计</w:t>
      </w:r>
    </w:p>
    <w:p w14:paraId="61CFF91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当出现非设计人原因造成的暂停设计，设计人应当尽快向发包人发出书面通知。</w:t>
      </w:r>
    </w:p>
    <w:p w14:paraId="54C1132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在上述情形下设计人的设计服务暂停，设计人的设计周期应当相应延长，复工应有发包人与设计人共同确认的合理期限。</w:t>
      </w:r>
    </w:p>
    <w:p w14:paraId="4077D6C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当发生本项约定的情况，导致设计人增加设计工作量的，发包人应当另行支付相应设计费用。</w:t>
      </w:r>
    </w:p>
    <w:p w14:paraId="7E24EA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6.4.4 暂停设计后的复工</w:t>
      </w:r>
    </w:p>
    <w:p w14:paraId="7FAD8DB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暂停设计后，发包人和设计人应采取有效措施积极消除暂停设计的影响。当工程具备复工条件时，发包人向设计人发出复工通知，设计人应按照复工通知要求复工。</w:t>
      </w:r>
    </w:p>
    <w:p w14:paraId="5784031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除设计人原因导致暂停设计外，设计人暂停设计后复工所增加的设计工作量，发包人应当另行支付相应设计费用。</w:t>
      </w:r>
    </w:p>
    <w:p w14:paraId="6DC605F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7" w:name="_Toc351203551"/>
      <w:r>
        <w:rPr>
          <w:rFonts w:hint="eastAsia" w:ascii="仿宋" w:hAnsi="仿宋" w:eastAsia="仿宋" w:cs="仿宋"/>
          <w:color w:val="000000" w:themeColor="text1"/>
          <w:sz w:val="20"/>
          <w:szCs w:val="20"/>
          <w:highlight w:val="none"/>
          <w14:textFill>
            <w14:solidFill>
              <w14:schemeClr w14:val="tx1"/>
            </w14:solidFill>
          </w14:textFill>
        </w:rPr>
        <w:t>6.5 提前</w:t>
      </w:r>
      <w:bookmarkEnd w:id="107"/>
      <w:r>
        <w:rPr>
          <w:rFonts w:hint="eastAsia" w:ascii="仿宋" w:hAnsi="仿宋" w:eastAsia="仿宋" w:cs="仿宋"/>
          <w:color w:val="000000" w:themeColor="text1"/>
          <w:sz w:val="20"/>
          <w:szCs w:val="20"/>
          <w:highlight w:val="none"/>
          <w14:textFill>
            <w14:solidFill>
              <w14:schemeClr w14:val="tx1"/>
            </w14:solidFill>
          </w14:textFill>
        </w:rPr>
        <w:t>交付工程设计文件</w:t>
      </w:r>
    </w:p>
    <w:p w14:paraId="29D636B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6972C22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6.5.2 发包人要求设计人提前交付工程设计文件，或设计人提出提前交付工程设计文件的建议能够给发包人带来效益的，合同当事人可以在专用合同条款中约定提前交付工程设计文件的奖励。</w:t>
      </w:r>
    </w:p>
    <w:p w14:paraId="4707877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08" w:name="_Toc296346584"/>
      <w:bookmarkStart w:id="109" w:name="_Toc296503083"/>
      <w:r>
        <w:rPr>
          <w:rFonts w:hint="eastAsia" w:ascii="仿宋" w:hAnsi="仿宋" w:eastAsia="仿宋" w:cs="仿宋"/>
          <w:b/>
          <w:color w:val="000000" w:themeColor="text1"/>
          <w:sz w:val="20"/>
          <w:szCs w:val="20"/>
          <w:highlight w:val="none"/>
          <w14:textFill>
            <w14:solidFill>
              <w14:schemeClr w14:val="tx1"/>
            </w14:solidFill>
          </w14:textFill>
        </w:rPr>
        <w:t>7. 工程设计文件交付</w:t>
      </w:r>
    </w:p>
    <w:p w14:paraId="7A2A902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 工程设计文件交付的内容</w:t>
      </w:r>
    </w:p>
    <w:p w14:paraId="0D78677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7.1.1 工程设计图纸及设计说明。</w:t>
      </w:r>
    </w:p>
    <w:p w14:paraId="52D07F8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7.1.2 发包人可以要求设计人提交专用合同条款约定的具体形式的电子版设计文件。</w:t>
      </w:r>
    </w:p>
    <w:p w14:paraId="674A89B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7.2 工程设计文件的交付方式</w:t>
      </w:r>
    </w:p>
    <w:p w14:paraId="59C2409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设计人交付工程设计文件给发包人，发包人应当出具书面签收单，内容包括图纸名称、图纸内容、图纸形式、份数、提交和签收日期、提交人与接收人的亲笔签名。</w:t>
      </w:r>
    </w:p>
    <w:p w14:paraId="748BA5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 工程设计文件交付的时间和份数</w:t>
      </w:r>
    </w:p>
    <w:p w14:paraId="41857C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工程设计文件交付的名称、时间和份数在专用合同条款附件3中约定。</w:t>
      </w:r>
    </w:p>
    <w:p w14:paraId="28BDAA99">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8. 工程设计文件审查</w:t>
      </w:r>
    </w:p>
    <w:p w14:paraId="6C58B7D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8.1 设计人的工程设计文件应报发包人审查同意。审查的范围和内容在发包人要求中约定。审查的具体标准应符合法律规定、技术标准要求和本合同约定。</w:t>
      </w:r>
    </w:p>
    <w:p w14:paraId="3985421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除专用合同条款对期限另有约定外，自发包人收到设计人的工程设计文件以及设计人的通知之日起，发包人对设计人的工程设计文件审查</w:t>
      </w:r>
      <w:r>
        <w:rPr>
          <w:rFonts w:hint="eastAsia" w:ascii="仿宋" w:hAnsi="仿宋" w:eastAsia="仿宋" w:cs="仿宋"/>
          <w:color w:val="000000" w:themeColor="text1"/>
          <w:sz w:val="20"/>
          <w:szCs w:val="20"/>
          <w:highlight w:val="none"/>
          <w:lang w:eastAsia="zh-CN"/>
          <w14:textFill>
            <w14:solidFill>
              <w14:schemeClr w14:val="tx1"/>
            </w14:solidFill>
          </w14:textFill>
        </w:rPr>
        <w:t>期限</w:t>
      </w:r>
      <w:r>
        <w:rPr>
          <w:rFonts w:hint="eastAsia" w:ascii="仿宋" w:hAnsi="仿宋" w:eastAsia="仿宋" w:cs="仿宋"/>
          <w:color w:val="000000" w:themeColor="text1"/>
          <w:sz w:val="20"/>
          <w:szCs w:val="20"/>
          <w:highlight w:val="none"/>
          <w14:textFill>
            <w14:solidFill>
              <w14:schemeClr w14:val="tx1"/>
            </w14:solidFill>
          </w14:textFill>
        </w:rPr>
        <w:t>不超过15天。</w:t>
      </w:r>
    </w:p>
    <w:p w14:paraId="40E9AD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发包人不同意工程设计文件的，应以书面形式通知设计人，并说明不符合合同要求的具体内容。设计人应根据发包人的书面说明，对工程设计文件进行修改后重新报送发包人审查，审查期重新起算。</w:t>
      </w:r>
    </w:p>
    <w:p w14:paraId="650436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合同约定的审查期满，发包人没有做出审查结论也没有提出异议的，视为设计人的工程设计文件已获发包人同意。</w:t>
      </w:r>
    </w:p>
    <w:p w14:paraId="7B73862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DF1BC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8.3 工程（设计文件需政府有关部门审查或批准的，发包人应在审查同意设计人的工程设计文件后在专用合同条款约定的期限内，向政府有关部门报送工程设计文件，设计人应予以协助。</w:t>
      </w:r>
    </w:p>
    <w:p w14:paraId="24213F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6980D8B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03829EC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设计人按第7条〔工程设计文件交付〕的约定向发包人提交工程设计文件，有义务参加发包人组织的设计审查会议，向审查者介绍、解答、解释其工程设计文件，并提供有关补充资料。</w:t>
      </w:r>
    </w:p>
    <w:p w14:paraId="1894A2A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发包人有义务向设计人提供设计审查会议的批准文件和纪要。设计人有义务按照相关设计审查会议批准的文件和纪要，并依据合同约定及相关技术标准，对工程设计文件进行修改、补充和完善。</w:t>
      </w:r>
    </w:p>
    <w:p w14:paraId="39E8E35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6CAA464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因发包人原因，致使工程设计文件审查无法进行或无法按期进行，造成设计周期延长、窝工损失及设计人增加的费用，由发包人承担。</w:t>
      </w:r>
    </w:p>
    <w:p w14:paraId="16BE92E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435F11D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因发包人原因造成工程设计文件不合格致使工程设计文件审查无法通过的，由此增加的设计费用和（或）延长的设计周期由发包人承担。</w:t>
      </w:r>
    </w:p>
    <w:p w14:paraId="171008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8.7 工程设计文件的审查，不减轻或免除设计人依据法律应当承担的责任。</w:t>
      </w:r>
    </w:p>
    <w:p w14:paraId="72E7B39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9. 施工现场配合服务</w:t>
      </w:r>
    </w:p>
    <w:p w14:paraId="7E3F672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9.1 除专用合同条款另有约定外，发包人应为设计人派赴现场的工作人员提供工作、生活及交通等方面的便利条件。</w:t>
      </w:r>
    </w:p>
    <w:p w14:paraId="38C785F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5195A129">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0" w:name="_Toc351203567"/>
      <w:r>
        <w:rPr>
          <w:rFonts w:hint="eastAsia" w:ascii="仿宋" w:hAnsi="仿宋" w:eastAsia="仿宋" w:cs="仿宋"/>
          <w:b/>
          <w:color w:val="000000" w:themeColor="text1"/>
          <w:sz w:val="20"/>
          <w:szCs w:val="20"/>
          <w:highlight w:val="none"/>
          <w14:textFill>
            <w14:solidFill>
              <w14:schemeClr w14:val="tx1"/>
            </w14:solidFill>
          </w14:textFill>
        </w:rPr>
        <w:t>10. 合同价款与支付</w:t>
      </w:r>
    </w:p>
    <w:p w14:paraId="03EBF1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10.1 合同价款组成</w:t>
      </w:r>
    </w:p>
    <w:p w14:paraId="557B39E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发包人和设计人应当在专用合同条款附件6中明确约定合同价款各组成部分的具体数额，主要包括：</w:t>
      </w:r>
    </w:p>
    <w:p w14:paraId="4F93EB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（1）工程设计基本服务费用；</w:t>
      </w:r>
    </w:p>
    <w:p w14:paraId="08AE1D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（2）工程设计其他服务费用；</w:t>
      </w:r>
    </w:p>
    <w:p w14:paraId="75B7163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（3）在未签订合同前发包人已经同意或接受或已使用的设计人为发包人所做的各项工作的相应费用等。</w:t>
      </w:r>
    </w:p>
    <w:p w14:paraId="677826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 合同价格形式</w:t>
      </w:r>
    </w:p>
    <w:p w14:paraId="26811A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发包人和设计人应在合同协议书中选择下列一种合同价格形式： </w:t>
      </w:r>
    </w:p>
    <w:p w14:paraId="0008247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（1）单价合同</w:t>
      </w:r>
    </w:p>
    <w:p w14:paraId="302B9DE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1316E78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（2）总价合同</w:t>
      </w:r>
    </w:p>
    <w:p w14:paraId="268842C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63CAAA4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lang w:eastAsia="zh-CN"/>
          <w14:textFill>
            <w14:solidFill>
              <w14:schemeClr w14:val="tx1"/>
            </w14:solidFill>
          </w14:textFill>
        </w:rPr>
        <w:t>其他</w:t>
      </w:r>
      <w:r>
        <w:rPr>
          <w:rFonts w:hint="eastAsia" w:ascii="仿宋" w:hAnsi="仿宋" w:eastAsia="仿宋" w:cs="仿宋"/>
          <w:color w:val="000000" w:themeColor="text1"/>
          <w:sz w:val="20"/>
          <w:szCs w:val="20"/>
          <w:highlight w:val="none"/>
          <w14:textFill>
            <w14:solidFill>
              <w14:schemeClr w14:val="tx1"/>
            </w14:solidFill>
          </w14:textFill>
        </w:rPr>
        <w:t>价格形式</w:t>
      </w:r>
    </w:p>
    <w:p w14:paraId="14B456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合同当事人可在专用合同条款中约定其他合同价格形式。</w:t>
      </w:r>
    </w:p>
    <w:p w14:paraId="6C2901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 定金或预付款</w:t>
      </w:r>
    </w:p>
    <w:p w14:paraId="1A64A6E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10.3.1 定金或预付款的比例</w:t>
      </w:r>
    </w:p>
    <w:p w14:paraId="2D37EF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定金的比例不应超过合同总价款的20%。预付款的比例由发包人与设计人协商确定，一般不低于合同总价款的20%。</w:t>
      </w:r>
    </w:p>
    <w:p w14:paraId="354DB5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10.3.2 定金或预付款的支付</w:t>
      </w:r>
    </w:p>
    <w:p w14:paraId="091B736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定金或预付款的支付按照专用合同条款约定执行，但最迟应在开始设计通知载明的开始设计日期前专用合同条款约定的期限内支付。</w:t>
      </w:r>
    </w:p>
    <w:p w14:paraId="6C529EA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0307B3F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 进度款支付</w:t>
      </w:r>
    </w:p>
    <w:p w14:paraId="503B5A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10.4.1 发包人应当按照专用合同条款附件6约定的付款条件及时向设计人支付进度款。</w:t>
      </w:r>
    </w:p>
    <w:p w14:paraId="5A85543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10.4.2 进度付款的修正</w:t>
      </w:r>
    </w:p>
    <w:p w14:paraId="44A35F9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在对已付进度款进行汇总和复核中发现错误、遗漏或重复的，发包人和设计人均有权提出修正申请。经发包人和设计人同意的修正，应在下期进度付款中支付或扣除。</w:t>
      </w:r>
    </w:p>
    <w:p w14:paraId="631F6C2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 合同价款的结算与支付</w:t>
      </w:r>
    </w:p>
    <w:p w14:paraId="2356EC3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10.5.1 对于采取固定总价形式的合同，发包人应当按照专用合同条款附件6的约定及时支付尾款。</w:t>
      </w:r>
    </w:p>
    <w:p w14:paraId="32FCFD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10.5.2 对于采取固定单价形式的合同，发包人与设计人应当按照专用合同条款附件6约定的结算方式及时结清工程设计费，并将结清未支付的款项</w:t>
      </w:r>
      <w:r>
        <w:rPr>
          <w:rFonts w:hint="eastAsia" w:ascii="仿宋" w:hAnsi="仿宋" w:eastAsia="仿宋" w:cs="仿宋"/>
          <w:color w:val="000000" w:themeColor="text1"/>
          <w:sz w:val="20"/>
          <w:szCs w:val="20"/>
          <w:highlight w:val="none"/>
          <w:lang w:eastAsia="zh-CN"/>
          <w14:textFill>
            <w14:solidFill>
              <w14:schemeClr w14:val="tx1"/>
            </w14:solidFill>
          </w14:textFill>
        </w:rPr>
        <w:t>一次性支付</w:t>
      </w:r>
      <w:r>
        <w:rPr>
          <w:rFonts w:hint="eastAsia" w:ascii="仿宋" w:hAnsi="仿宋" w:eastAsia="仿宋" w:cs="仿宋"/>
          <w:color w:val="000000" w:themeColor="text1"/>
          <w:sz w:val="20"/>
          <w:szCs w:val="20"/>
          <w:highlight w:val="none"/>
          <w14:textFill>
            <w14:solidFill>
              <w14:schemeClr w14:val="tx1"/>
            </w14:solidFill>
          </w14:textFill>
        </w:rPr>
        <w:t>设计人。</w:t>
      </w:r>
    </w:p>
    <w:p w14:paraId="0CD0C29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10.5.3 对于采取其他价格形式的，也应按专用合同条款的约定及时结算和支付。</w:t>
      </w:r>
    </w:p>
    <w:p w14:paraId="4735F6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10.6支付账户</w:t>
      </w:r>
    </w:p>
    <w:p w14:paraId="26D92FD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发包人应将合同价款支付至合同协议书中约定的设计人账户。</w:t>
      </w:r>
    </w:p>
    <w:p w14:paraId="1A05A01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11. 工程设计变更与索赔</w:t>
      </w:r>
    </w:p>
    <w:p w14:paraId="7CBD09F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 发包人变更工程设计的内容、规模、功能、条件等，应当向设计人提供书面要求，设计人在不违反法律规定以及技术标准强制性规定的前提下应当按照发包人要求变更工程设计。</w:t>
      </w:r>
    </w:p>
    <w:p w14:paraId="37B38B5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F9C00D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4E189AC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 基准日期后，与工程设计服务有关的法律、技术标准的强制性规定的颁布及修改，由此增加的设计费用和（或）延长的设计周期由发包人承担。</w:t>
      </w:r>
    </w:p>
    <w:p w14:paraId="697171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7AE8E55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12. 专业责任与保险</w:t>
      </w:r>
    </w:p>
    <w:p w14:paraId="28D694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12.1 设计人应运用一切合理的专业技术和经验知识，按照公认的职业标准尽其全部职责和谨慎、勤勉地履行其在本合同项下的责任和义务。</w:t>
      </w:r>
    </w:p>
    <w:p w14:paraId="30E7657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 除专用合同条款另有约定外，设计人应具有发包人认可的、履行本合同所需要的工程设计责任保险并使其于合同责任期内保持有效。</w:t>
      </w:r>
    </w:p>
    <w:p w14:paraId="7734D43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 工程设计责任保险应承担由于设计人的疏忽或过失而引发的工程质量事故所造成的建设工程本身的物质损失以及第三者人身伤亡、财产损失或费用的赔偿责任。</w:t>
      </w:r>
    </w:p>
    <w:p w14:paraId="4557D94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 知识产权</w:t>
      </w:r>
    </w:p>
    <w:p w14:paraId="1301EAE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06FD905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 除专用合同条款另有约定外，设计人为实施工程所编制的文件的著作权属于设计人，发包人</w:t>
      </w:r>
      <w:r>
        <w:rPr>
          <w:rFonts w:hint="eastAsia" w:ascii="仿宋" w:hAnsi="仿宋" w:eastAsia="仿宋" w:cs="仿宋"/>
          <w:color w:val="000000" w:themeColor="text1"/>
          <w:sz w:val="20"/>
          <w:szCs w:val="20"/>
          <w:highlight w:val="none"/>
          <w:lang w:eastAsia="zh-CN"/>
          <w14:textFill>
            <w14:solidFill>
              <w14:schemeClr w14:val="tx1"/>
            </w14:solidFill>
          </w14:textFill>
        </w:rPr>
        <w:t>可以</w:t>
      </w:r>
      <w:r>
        <w:rPr>
          <w:rFonts w:hint="eastAsia" w:ascii="仿宋" w:hAnsi="仿宋" w:eastAsia="仿宋" w:cs="仿宋"/>
          <w:color w:val="000000" w:themeColor="text1"/>
          <w:sz w:val="20"/>
          <w:szCs w:val="20"/>
          <w:highlight w:val="none"/>
          <w14:textFill>
            <w14:solidFill>
              <w14:schemeClr w14:val="tx1"/>
            </w14:solidFill>
          </w14:textFill>
        </w:rPr>
        <w:t>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72546FF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5619D8B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13.4 合同当事人双方均有权在不损害对方利益和保密约定的前提下，在自己宣传用的印刷品或其他出版物上，或申报奖项时等情形下公布有关项目的文字和图片材料。</w:t>
      </w:r>
    </w:p>
    <w:p w14:paraId="3D4CDB2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13.5 除专用合同条款另有约定外，设计人在合同签订前和签订时已确定采用的专利、专有技术的使用费应包含在签约合同价中。</w:t>
      </w:r>
    </w:p>
    <w:bookmarkEnd w:id="108"/>
    <w:bookmarkEnd w:id="109"/>
    <w:bookmarkEnd w:id="110"/>
    <w:p w14:paraId="23AD06E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1" w:name="_Toc351203603"/>
      <w:bookmarkStart w:id="112" w:name="_Toc337558820"/>
      <w:r>
        <w:rPr>
          <w:rFonts w:hint="eastAsia" w:ascii="仿宋" w:hAnsi="仿宋" w:eastAsia="仿宋" w:cs="仿宋"/>
          <w:b/>
          <w:color w:val="000000" w:themeColor="text1"/>
          <w:sz w:val="20"/>
          <w:szCs w:val="20"/>
          <w:highlight w:val="none"/>
          <w14:textFill>
            <w14:solidFill>
              <w14:schemeClr w14:val="tx1"/>
            </w14:solidFill>
          </w14:textFill>
        </w:rPr>
        <w:t>14. 违约</w:t>
      </w:r>
      <w:bookmarkEnd w:id="111"/>
      <w:r>
        <w:rPr>
          <w:rFonts w:hint="eastAsia" w:ascii="仿宋" w:hAnsi="仿宋" w:eastAsia="仿宋" w:cs="仿宋"/>
          <w:b/>
          <w:color w:val="000000" w:themeColor="text1"/>
          <w:sz w:val="20"/>
          <w:szCs w:val="20"/>
          <w:highlight w:val="none"/>
          <w14:textFill>
            <w14:solidFill>
              <w14:schemeClr w14:val="tx1"/>
            </w14:solidFill>
          </w14:textFill>
        </w:rPr>
        <w:t>责任</w:t>
      </w:r>
    </w:p>
    <w:bookmarkEnd w:id="112"/>
    <w:p w14:paraId="384078B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13" w:name="_Toc296346630"/>
      <w:bookmarkStart w:id="114" w:name="_Toc296503129"/>
      <w:bookmarkStart w:id="115" w:name="_Toc351203604"/>
      <w:bookmarkStart w:id="116" w:name="_Toc337558821"/>
      <w:r>
        <w:rPr>
          <w:rFonts w:hint="eastAsia" w:ascii="仿宋" w:hAnsi="仿宋" w:eastAsia="仿宋" w:cs="仿宋"/>
          <w:color w:val="000000" w:themeColor="text1"/>
          <w:sz w:val="20"/>
          <w:szCs w:val="20"/>
          <w:highlight w:val="none"/>
          <w14:textFill>
            <w14:solidFill>
              <w14:schemeClr w14:val="tx1"/>
            </w14:solidFill>
          </w14:textFill>
        </w:rPr>
        <w:t>14.1 发</w:t>
      </w:r>
      <w:bookmarkEnd w:id="113"/>
      <w:bookmarkEnd w:id="114"/>
      <w:r>
        <w:rPr>
          <w:rFonts w:hint="eastAsia" w:ascii="仿宋" w:hAnsi="仿宋" w:eastAsia="仿宋" w:cs="仿宋"/>
          <w:color w:val="000000" w:themeColor="text1"/>
          <w:sz w:val="20"/>
          <w:szCs w:val="20"/>
          <w:highlight w:val="none"/>
          <w14:textFill>
            <w14:solidFill>
              <w14:schemeClr w14:val="tx1"/>
            </w14:solidFill>
          </w14:textFill>
        </w:rPr>
        <w:t>包人违约</w:t>
      </w:r>
      <w:bookmarkEnd w:id="115"/>
      <w:r>
        <w:rPr>
          <w:rFonts w:hint="eastAsia" w:ascii="仿宋" w:hAnsi="仿宋" w:eastAsia="仿宋" w:cs="仿宋"/>
          <w:color w:val="000000" w:themeColor="text1"/>
          <w:sz w:val="20"/>
          <w:szCs w:val="20"/>
          <w:highlight w:val="none"/>
          <w14:textFill>
            <w14:solidFill>
              <w14:schemeClr w14:val="tx1"/>
            </w14:solidFill>
          </w14:textFill>
        </w:rPr>
        <w:t>责任</w:t>
      </w:r>
    </w:p>
    <w:bookmarkEnd w:id="116"/>
    <w:p w14:paraId="301086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785F911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2B75EE9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14.1.3 发包人的上级或设计审批部门对设计文件不进行审批或本合同工程停建、缓建，发包人应在事件发生之日起15天内按本合同第16条〔合同解除〕的约定向设计人结算并支付设计费。</w:t>
      </w:r>
    </w:p>
    <w:p w14:paraId="371DEA6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14.1.4 发包人擅自将设计人的设计文件用于本工程以外的工程或交第三方使用时，应承担相应法律责任，并应赔偿设计人因此遭受的损失。</w:t>
      </w:r>
    </w:p>
    <w:p w14:paraId="6054C0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17" w:name="_Toc351203605"/>
      <w:bookmarkStart w:id="118" w:name="_Toc337558822"/>
      <w:bookmarkStart w:id="119" w:name="_Toc296503131"/>
      <w:bookmarkStart w:id="120" w:name="_Toc296346632"/>
      <w:r>
        <w:rPr>
          <w:rFonts w:hint="eastAsia" w:ascii="仿宋" w:hAnsi="仿宋" w:eastAsia="仿宋" w:cs="仿宋"/>
          <w:color w:val="000000" w:themeColor="text1"/>
          <w:sz w:val="20"/>
          <w:szCs w:val="20"/>
          <w:highlight w:val="none"/>
          <w14:textFill>
            <w14:solidFill>
              <w14:schemeClr w14:val="tx1"/>
            </w14:solidFill>
          </w14:textFill>
        </w:rPr>
        <w:t>14.2 设计人违约</w:t>
      </w:r>
      <w:bookmarkEnd w:id="117"/>
      <w:r>
        <w:rPr>
          <w:rFonts w:hint="eastAsia" w:ascii="仿宋" w:hAnsi="仿宋" w:eastAsia="仿宋" w:cs="仿宋"/>
          <w:color w:val="000000" w:themeColor="text1"/>
          <w:sz w:val="20"/>
          <w:szCs w:val="20"/>
          <w:highlight w:val="none"/>
          <w14:textFill>
            <w14:solidFill>
              <w14:schemeClr w14:val="tx1"/>
            </w14:solidFill>
          </w14:textFill>
        </w:rPr>
        <w:t>责任</w:t>
      </w:r>
    </w:p>
    <w:bookmarkEnd w:id="118"/>
    <w:bookmarkEnd w:id="119"/>
    <w:bookmarkEnd w:id="120"/>
    <w:p w14:paraId="224018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14.2.1 合同生效后，设计人因自身原因要求终止或解除合同，设计人应按发包人已支付的定金金额双倍返还给发包人或设计人按照专用合同条款的约定向发包人支付违约金。</w:t>
      </w:r>
    </w:p>
    <w:p w14:paraId="32F096C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14.2.2 由于设计人原因，未按专用合同条款附件3约定的时间交付工程设计文件的，应按专用合同条款的约定向发包人支付违约金，前述违约金经双方确认后可在发包人应付设计费中扣减。</w:t>
      </w:r>
    </w:p>
    <w:p w14:paraId="456196C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5C4559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14.2.4 设计人未经发包人同意擅自对工程设计进行分包的，发包人有权要求设计人解除未经发包人同意的设计分包合同，设计人应当按照专用合同条款的约定承担违约责任。</w:t>
      </w:r>
    </w:p>
    <w:p w14:paraId="19B845A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21" w:name="_Toc296503116"/>
      <w:bookmarkStart w:id="122" w:name="_Toc337558823"/>
      <w:bookmarkStart w:id="123" w:name="_Toc351203607"/>
      <w:bookmarkStart w:id="124" w:name="_Toc296346617"/>
      <w:r>
        <w:rPr>
          <w:rFonts w:hint="eastAsia" w:ascii="仿宋" w:hAnsi="仿宋" w:eastAsia="仿宋" w:cs="仿宋"/>
          <w:b/>
          <w:color w:val="000000" w:themeColor="text1"/>
          <w:sz w:val="20"/>
          <w:szCs w:val="20"/>
          <w:highlight w:val="none"/>
          <w14:textFill>
            <w14:solidFill>
              <w14:schemeClr w14:val="tx1"/>
            </w14:solidFill>
          </w14:textFill>
        </w:rPr>
        <w:t>15. 不可抗力</w:t>
      </w:r>
      <w:bookmarkEnd w:id="121"/>
      <w:bookmarkEnd w:id="122"/>
      <w:bookmarkEnd w:id="123"/>
      <w:bookmarkEnd w:id="124"/>
    </w:p>
    <w:p w14:paraId="3E56E2A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25" w:name="_Toc351203608"/>
      <w:bookmarkStart w:id="126" w:name="_Toc296503117"/>
      <w:bookmarkStart w:id="127" w:name="_Toc337558824"/>
      <w:bookmarkStart w:id="128" w:name="_Toc296346618"/>
      <w:r>
        <w:rPr>
          <w:rFonts w:hint="eastAsia" w:ascii="仿宋" w:hAnsi="仿宋" w:eastAsia="仿宋" w:cs="仿宋"/>
          <w:color w:val="000000" w:themeColor="text1"/>
          <w:sz w:val="20"/>
          <w:szCs w:val="20"/>
          <w:highlight w:val="none"/>
          <w14:textFill>
            <w14:solidFill>
              <w14:schemeClr w14:val="tx1"/>
            </w14:solidFill>
          </w14:textFill>
        </w:rPr>
        <w:t>15.1 不可抗力的确认</w:t>
      </w:r>
      <w:bookmarkEnd w:id="125"/>
    </w:p>
    <w:bookmarkEnd w:id="126"/>
    <w:bookmarkEnd w:id="127"/>
    <w:bookmarkEnd w:id="128"/>
    <w:p w14:paraId="10175B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63AC8E2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2692492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29" w:name="_Toc351203609"/>
      <w:bookmarkStart w:id="130" w:name="_Toc337558825"/>
      <w:bookmarkStart w:id="131" w:name="_Toc296346619"/>
      <w:bookmarkStart w:id="132" w:name="_Toc296503118"/>
      <w:r>
        <w:rPr>
          <w:rFonts w:hint="eastAsia" w:ascii="仿宋" w:hAnsi="仿宋" w:eastAsia="仿宋" w:cs="仿宋"/>
          <w:color w:val="000000" w:themeColor="text1"/>
          <w:sz w:val="20"/>
          <w:szCs w:val="20"/>
          <w:highlight w:val="none"/>
          <w14:textFill>
            <w14:solidFill>
              <w14:schemeClr w14:val="tx1"/>
            </w14:solidFill>
          </w14:textFill>
        </w:rPr>
        <w:t>15.2 不可抗力的通知</w:t>
      </w:r>
      <w:bookmarkEnd w:id="129"/>
    </w:p>
    <w:bookmarkEnd w:id="130"/>
    <w:bookmarkEnd w:id="131"/>
    <w:bookmarkEnd w:id="132"/>
    <w:p w14:paraId="7C9463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合同一方当事人遇到不可抗力事件，使其履行合同义务受到阻碍时，应立即通知合同另一方当事人，书面说明不可抗力和受阻碍的详细情况，并在合理期限内提供必要的证明。</w:t>
      </w:r>
    </w:p>
    <w:p w14:paraId="0F7EF7A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不可抗力持续发生的，合同一方当事人应及时向合同另一方当事人提交中间报告，说明不可抗力和履行合同受阻的情况，并于不可抗力事件结束后28天内提交最终报告及有关资料。</w:t>
      </w:r>
    </w:p>
    <w:p w14:paraId="0CBA32F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33" w:name="_Toc351203610"/>
      <w:bookmarkStart w:id="134" w:name="_Toc337558826"/>
      <w:bookmarkStart w:id="135" w:name="_Toc296503119"/>
      <w:bookmarkStart w:id="136" w:name="_Toc296346620"/>
      <w:r>
        <w:rPr>
          <w:rFonts w:hint="eastAsia" w:ascii="仿宋" w:hAnsi="仿宋" w:eastAsia="仿宋" w:cs="仿宋"/>
          <w:color w:val="000000" w:themeColor="text1"/>
          <w:sz w:val="20"/>
          <w:szCs w:val="20"/>
          <w:highlight w:val="none"/>
          <w14:textFill>
            <w14:solidFill>
              <w14:schemeClr w14:val="tx1"/>
            </w14:solidFill>
          </w14:textFill>
        </w:rPr>
        <w:t>15.3 不可抗力后果的承担</w:t>
      </w:r>
      <w:bookmarkEnd w:id="133"/>
    </w:p>
    <w:bookmarkEnd w:id="134"/>
    <w:bookmarkEnd w:id="135"/>
    <w:bookmarkEnd w:id="136"/>
    <w:p w14:paraId="329B4D8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不可抗力引起的后果及造成的损失由合同当事人按照法律规定及合同约定各自承担。不可抗力发生前已完成的工程设计应当按照合同约定进行支付。</w:t>
      </w:r>
    </w:p>
    <w:p w14:paraId="48C2958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77FF1FE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因合同一方迟延履行合同义务，在迟延履行期间遭遇不可抗力的，不免除其违约责任。</w:t>
      </w:r>
    </w:p>
    <w:p w14:paraId="4A83783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16. 合同解除</w:t>
      </w:r>
    </w:p>
    <w:p w14:paraId="38D0B9C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发包人与设计人协商一致，可以解除合同。</w:t>
      </w:r>
    </w:p>
    <w:p w14:paraId="52A91A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有下列情形之一的，合同当事人一方或双方可以解除合同：</w:t>
      </w:r>
    </w:p>
    <w:p w14:paraId="5BED1C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（1）设计人工程设计文件存在重大质量问题，经发包人催告后，在合理期限内修改后仍不能满足国家现行深度要求或不能达到合同约定的设计质量要求的，发包人可以解除合同；</w:t>
      </w:r>
    </w:p>
    <w:p w14:paraId="69DC6D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（2）发包人未按合同约定支付设计费用，经设计人催告后，在30天内仍未支付的，设计人可以解除合同；</w:t>
      </w:r>
    </w:p>
    <w:p w14:paraId="3303F51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（3）暂停设计期限已连续超过180天，专用合同条款另有约定的除外；</w:t>
      </w:r>
    </w:p>
    <w:p w14:paraId="0C28CD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（4）因不可抗力致使合同无法履行；</w:t>
      </w:r>
    </w:p>
    <w:p w14:paraId="7F78155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（5）因一方违约致使合同无法实际履行或实际履行已无必要；</w:t>
      </w:r>
    </w:p>
    <w:p w14:paraId="126E912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（6）因本工程项目条件发生重大变化，使合同无法继续履行。</w:t>
      </w:r>
    </w:p>
    <w:p w14:paraId="122BD9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16.3 任何一方因故需解除合同时，应提前30天书面通知对方，对合同中的遗留问题应取得一致意见并形成书面协议。</w:t>
      </w:r>
    </w:p>
    <w:p w14:paraId="261954D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547CBD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37" w:name="_Toc351203626"/>
      <w:bookmarkStart w:id="138" w:name="_Toc337558840"/>
      <w:bookmarkStart w:id="139" w:name="_Toc296346647"/>
      <w:bookmarkStart w:id="140" w:name="_Toc296503146"/>
      <w:r>
        <w:rPr>
          <w:rFonts w:hint="eastAsia" w:ascii="仿宋" w:hAnsi="仿宋" w:eastAsia="仿宋" w:cs="仿宋"/>
          <w:b/>
          <w:color w:val="000000" w:themeColor="text1"/>
          <w:sz w:val="20"/>
          <w:szCs w:val="20"/>
          <w:highlight w:val="none"/>
          <w14:textFill>
            <w14:solidFill>
              <w14:schemeClr w14:val="tx1"/>
            </w14:solidFill>
          </w14:textFill>
        </w:rPr>
        <w:t>17. 争议解决</w:t>
      </w:r>
      <w:bookmarkEnd w:id="137"/>
    </w:p>
    <w:bookmarkEnd w:id="138"/>
    <w:bookmarkEnd w:id="139"/>
    <w:bookmarkEnd w:id="140"/>
    <w:p w14:paraId="6F7EA7F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1" w:name="_Toc351203627"/>
      <w:bookmarkStart w:id="142" w:name="_Toc337558841"/>
      <w:bookmarkStart w:id="143" w:name="_Toc296346648"/>
      <w:bookmarkStart w:id="144" w:name="_Toc296503147"/>
      <w:r>
        <w:rPr>
          <w:rFonts w:hint="eastAsia" w:ascii="仿宋" w:hAnsi="仿宋" w:eastAsia="仿宋" w:cs="仿宋"/>
          <w:color w:val="000000" w:themeColor="text1"/>
          <w:sz w:val="20"/>
          <w:szCs w:val="20"/>
          <w:highlight w:val="none"/>
          <w14:textFill>
            <w14:solidFill>
              <w14:schemeClr w14:val="tx1"/>
            </w14:solidFill>
          </w14:textFill>
        </w:rPr>
        <w:t>17.1 和解</w:t>
      </w:r>
      <w:bookmarkEnd w:id="141"/>
    </w:p>
    <w:bookmarkEnd w:id="142"/>
    <w:bookmarkEnd w:id="143"/>
    <w:bookmarkEnd w:id="144"/>
    <w:p w14:paraId="7193E4D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合同当事人可以就争议自行和解，自行和解达成协议的经双方签字并盖章后作为合同补充文件，双方均应遵照执行。</w:t>
      </w:r>
    </w:p>
    <w:p w14:paraId="46EC916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5" w:name="_Toc351203628"/>
      <w:bookmarkStart w:id="146" w:name="_Toc296503148"/>
      <w:bookmarkStart w:id="147" w:name="_Toc337558842"/>
      <w:bookmarkStart w:id="148" w:name="_Toc296346649"/>
      <w:r>
        <w:rPr>
          <w:rFonts w:hint="eastAsia" w:ascii="仿宋" w:hAnsi="仿宋" w:eastAsia="仿宋" w:cs="仿宋"/>
          <w:color w:val="000000" w:themeColor="text1"/>
          <w:sz w:val="20"/>
          <w:szCs w:val="20"/>
          <w:highlight w:val="none"/>
          <w14:textFill>
            <w14:solidFill>
              <w14:schemeClr w14:val="tx1"/>
            </w14:solidFill>
          </w14:textFill>
        </w:rPr>
        <w:t>17.2 调解</w:t>
      </w:r>
      <w:bookmarkEnd w:id="145"/>
    </w:p>
    <w:bookmarkEnd w:id="146"/>
    <w:bookmarkEnd w:id="147"/>
    <w:bookmarkEnd w:id="148"/>
    <w:p w14:paraId="51EF6F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合同当事人可以就争议请求相关行政主管部门、行业协会或其他第三方进行调解，调解达成协议的，经双方签字并盖章后作为合同补充文件，双方均应遵照执行。</w:t>
      </w:r>
    </w:p>
    <w:p w14:paraId="740733C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9" w:name="_Toc351203629"/>
      <w:bookmarkStart w:id="150" w:name="_Toc337558843"/>
      <w:bookmarkStart w:id="151" w:name="_Toc296503149"/>
      <w:bookmarkStart w:id="152" w:name="_Toc296346650"/>
      <w:r>
        <w:rPr>
          <w:rFonts w:hint="eastAsia" w:ascii="仿宋" w:hAnsi="仿宋" w:eastAsia="仿宋" w:cs="仿宋"/>
          <w:color w:val="000000" w:themeColor="text1"/>
          <w:sz w:val="20"/>
          <w:szCs w:val="20"/>
          <w:highlight w:val="none"/>
          <w14:textFill>
            <w14:solidFill>
              <w14:schemeClr w14:val="tx1"/>
            </w14:solidFill>
          </w14:textFill>
        </w:rPr>
        <w:t>17.3 争议评审</w:t>
      </w:r>
      <w:bookmarkEnd w:id="149"/>
    </w:p>
    <w:bookmarkEnd w:id="150"/>
    <w:bookmarkEnd w:id="151"/>
    <w:bookmarkEnd w:id="152"/>
    <w:p w14:paraId="548EBC3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合同当事人在专用合同条款中约定采取争议评审方式解决争议以及评审规则，并按下列约定执行： </w:t>
      </w:r>
    </w:p>
    <w:p w14:paraId="1D488D0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17.3.1 争议评审小组的确定</w:t>
      </w:r>
    </w:p>
    <w:p w14:paraId="2CBC57C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0FB8666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192E1A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除专用合同条款另有约定外，评审所发生的费用由发包人和设计人各承担一半。</w:t>
      </w:r>
    </w:p>
    <w:p w14:paraId="30A9466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17.3.2 争议评审小组的决定</w:t>
      </w:r>
    </w:p>
    <w:p w14:paraId="2260DB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339A6D4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17.3.3 争议评审小组决定的效力</w:t>
      </w:r>
    </w:p>
    <w:p w14:paraId="709F4C6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争议评审小组作出的书面决定经合同当事人签字确认后，对双方具有约束力，双方应遵照执行。</w:t>
      </w:r>
    </w:p>
    <w:p w14:paraId="3B2F0C1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任何一方当事人不接受争议评审小组决定或不履行争议评审小组决定的，双方</w:t>
      </w:r>
      <w:r>
        <w:rPr>
          <w:rFonts w:hint="eastAsia" w:ascii="仿宋" w:hAnsi="仿宋" w:eastAsia="仿宋" w:cs="仿宋"/>
          <w:color w:val="000000" w:themeColor="text1"/>
          <w:sz w:val="20"/>
          <w:szCs w:val="20"/>
          <w:highlight w:val="none"/>
          <w:lang w:eastAsia="zh-CN"/>
          <w14:textFill>
            <w14:solidFill>
              <w14:schemeClr w14:val="tx1"/>
            </w14:solidFill>
          </w14:textFill>
        </w:rPr>
        <w:t>可以</w:t>
      </w:r>
      <w:r>
        <w:rPr>
          <w:rFonts w:hint="eastAsia" w:ascii="仿宋" w:hAnsi="仿宋" w:eastAsia="仿宋" w:cs="仿宋"/>
          <w:color w:val="000000" w:themeColor="text1"/>
          <w:sz w:val="20"/>
          <w:szCs w:val="20"/>
          <w:highlight w:val="none"/>
          <w14:textFill>
            <w14:solidFill>
              <w14:schemeClr w14:val="tx1"/>
            </w14:solidFill>
          </w14:textFill>
        </w:rPr>
        <w:t>选择采用其他争议解决方式。</w:t>
      </w:r>
    </w:p>
    <w:p w14:paraId="38970D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53" w:name="_Toc351203630"/>
      <w:bookmarkStart w:id="154" w:name="_Toc296503150"/>
      <w:bookmarkStart w:id="155" w:name="_Toc337558844"/>
      <w:bookmarkStart w:id="156" w:name="_Toc296346651"/>
      <w:r>
        <w:rPr>
          <w:rFonts w:hint="eastAsia" w:ascii="仿宋" w:hAnsi="仿宋" w:eastAsia="仿宋" w:cs="仿宋"/>
          <w:color w:val="000000" w:themeColor="text1"/>
          <w:sz w:val="20"/>
          <w:szCs w:val="20"/>
          <w:highlight w:val="none"/>
          <w14:textFill>
            <w14:solidFill>
              <w14:schemeClr w14:val="tx1"/>
            </w14:solidFill>
          </w14:textFill>
        </w:rPr>
        <w:t>17.4 仲裁或诉讼</w:t>
      </w:r>
      <w:bookmarkEnd w:id="153"/>
    </w:p>
    <w:bookmarkEnd w:id="154"/>
    <w:bookmarkEnd w:id="155"/>
    <w:bookmarkEnd w:id="156"/>
    <w:p w14:paraId="63346C2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因合同及合同有关事项产生的争议，合同当事人可以在专用合同条款中约定以下一种方式解决争议：</w:t>
      </w:r>
    </w:p>
    <w:p w14:paraId="03B3900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（1）向约定的仲裁委员会申请仲裁；</w:t>
      </w:r>
    </w:p>
    <w:p w14:paraId="5AA7B1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（2）向有管辖权的人民法院起诉。</w:t>
      </w:r>
    </w:p>
    <w:p w14:paraId="42AC64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57" w:name="_Toc351203631"/>
      <w:bookmarkStart w:id="158" w:name="_Toc296346653"/>
      <w:bookmarkStart w:id="159" w:name="_Toc296503152"/>
      <w:bookmarkStart w:id="160" w:name="_Toc337558845"/>
      <w:r>
        <w:rPr>
          <w:rFonts w:hint="eastAsia" w:ascii="仿宋" w:hAnsi="仿宋" w:eastAsia="仿宋" w:cs="仿宋"/>
          <w:color w:val="000000" w:themeColor="text1"/>
          <w:sz w:val="20"/>
          <w:szCs w:val="20"/>
          <w:highlight w:val="none"/>
          <w14:textFill>
            <w14:solidFill>
              <w14:schemeClr w14:val="tx1"/>
            </w14:solidFill>
          </w14:textFill>
        </w:rPr>
        <w:t>17.5 争议解决条款效力</w:t>
      </w:r>
      <w:bookmarkEnd w:id="157"/>
    </w:p>
    <w:bookmarkEnd w:id="158"/>
    <w:bookmarkEnd w:id="159"/>
    <w:bookmarkEnd w:id="160"/>
    <w:p w14:paraId="4ABDD23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合同有关争议解决的条款独立存在，合同的变更、解除、终止、无效或者被撤销均不影响其效力。</w:t>
      </w:r>
    </w:p>
    <w:p w14:paraId="41955F50">
      <w:pPr>
        <w:keepNext w:val="0"/>
        <w:keepLines w:val="0"/>
        <w:pageBreakBefore w:val="0"/>
        <w:widowControl/>
        <w:kinsoku/>
        <w:wordWrap/>
        <w:overflowPunct/>
        <w:topLinePunct w:val="0"/>
        <w:bidi w:val="0"/>
        <w:adjustRightInd/>
        <w:spacing w:line="300" w:lineRule="auto"/>
        <w:ind w:firstLine="422"/>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p>
    <w:p w14:paraId="041B64CA">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第三部分 专用合同条款</w:t>
      </w:r>
    </w:p>
    <w:p w14:paraId="389E581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 一般约定</w:t>
      </w:r>
    </w:p>
    <w:p w14:paraId="01F0C7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 词语定义与解释</w:t>
      </w:r>
    </w:p>
    <w:p w14:paraId="53F7BF3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1.1.1合同</w:t>
      </w:r>
    </w:p>
    <w:p w14:paraId="6463BA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1.1.1.8 其他合同文件包括：</w:t>
      </w:r>
      <w:r>
        <w:rPr>
          <w:rFonts w:hint="eastAsia" w:ascii="仿宋" w:hAnsi="仿宋" w:eastAsia="仿宋" w:cs="仿宋"/>
          <w:color w:val="000000" w:themeColor="text1"/>
          <w:sz w:val="20"/>
          <w:szCs w:val="20"/>
          <w:highlight w:val="none"/>
          <w:u w:val="single"/>
          <w14:textFill>
            <w14:solidFill>
              <w14:schemeClr w14:val="tx1"/>
            </w14:solidFill>
          </w14:textFill>
        </w:rPr>
        <w:t>发包人书面确认的会议纪要、指令和要求</w:t>
      </w:r>
      <w:r>
        <w:rPr>
          <w:rFonts w:hint="eastAsia" w:ascii="仿宋" w:hAnsi="仿宋" w:eastAsia="仿宋" w:cs="仿宋"/>
          <w:color w:val="000000" w:themeColor="text1"/>
          <w:sz w:val="20"/>
          <w:szCs w:val="20"/>
          <w:highlight w:val="none"/>
          <w14:textFill>
            <w14:solidFill>
              <w14:schemeClr w14:val="tx1"/>
            </w14:solidFill>
          </w14:textFill>
        </w:rPr>
        <w:t>。</w:t>
      </w:r>
    </w:p>
    <w:p w14:paraId="0764928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 法律</w:t>
      </w:r>
    </w:p>
    <w:p w14:paraId="32E186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适用于合同的其他规范性文件：</w:t>
      </w:r>
      <w:r>
        <w:rPr>
          <w:rFonts w:hint="eastAsia" w:ascii="仿宋" w:hAnsi="仿宋" w:eastAsia="仿宋" w:cs="仿宋"/>
          <w:color w:val="000000" w:themeColor="text1"/>
          <w:sz w:val="20"/>
          <w:szCs w:val="20"/>
          <w:highlight w:val="none"/>
          <w:u w:val="single"/>
          <w14:textFill>
            <w14:solidFill>
              <w14:schemeClr w14:val="tx1"/>
            </w14:solidFill>
          </w14:textFill>
        </w:rPr>
        <w:t>执行国家相关规定和强制性标准</w:t>
      </w:r>
      <w:r>
        <w:rPr>
          <w:rFonts w:hint="eastAsia" w:ascii="仿宋" w:hAnsi="仿宋" w:eastAsia="仿宋" w:cs="仿宋"/>
          <w:color w:val="000000" w:themeColor="text1"/>
          <w:sz w:val="20"/>
          <w:szCs w:val="20"/>
          <w:highlight w:val="none"/>
          <w14:textFill>
            <w14:solidFill>
              <w14:schemeClr w14:val="tx1"/>
            </w14:solidFill>
          </w14:textFill>
        </w:rPr>
        <w:t>。</w:t>
      </w:r>
    </w:p>
    <w:p w14:paraId="36B2BF8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 技术标准</w:t>
      </w:r>
    </w:p>
    <w:p w14:paraId="319D95E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1.4.1适用于工程的技术标准包括：</w:t>
      </w:r>
      <w:r>
        <w:rPr>
          <w:rFonts w:hint="eastAsia" w:ascii="仿宋" w:hAnsi="仿宋" w:eastAsia="仿宋" w:cs="仿宋"/>
          <w:color w:val="000000" w:themeColor="text1"/>
          <w:sz w:val="20"/>
          <w:szCs w:val="20"/>
          <w:highlight w:val="none"/>
          <w:u w:val="single"/>
          <w14:textFill>
            <w14:solidFill>
              <w14:schemeClr w14:val="tx1"/>
            </w14:solidFill>
          </w14:textFill>
        </w:rPr>
        <w:t>适用于工程的现行有效的国家标准、行业标准、工程所在地的地方性标准，以及相应的规范、规程等</w:t>
      </w:r>
      <w:r>
        <w:rPr>
          <w:rFonts w:hint="eastAsia" w:ascii="仿宋" w:hAnsi="仿宋" w:eastAsia="仿宋" w:cs="仿宋"/>
          <w:color w:val="000000" w:themeColor="text1"/>
          <w:sz w:val="20"/>
          <w:szCs w:val="20"/>
          <w:highlight w:val="none"/>
          <w14:textFill>
            <w14:solidFill>
              <w14:schemeClr w14:val="tx1"/>
            </w14:solidFill>
          </w14:textFill>
        </w:rPr>
        <w:t>。</w:t>
      </w:r>
    </w:p>
    <w:p w14:paraId="63E0456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国外技术标准原文版本和中文译本的提供方：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89760D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提供国外技术标准的名称：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7B19857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提供国外技术标准的份数：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9E0E08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提供国外技术标准的时间：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6EFFB9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提供国外技术标准的费用承担：</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27727B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1.4.3 发包人对工程的技术标准和功能要求的特殊要求：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66011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 合同文件的优先顺序</w:t>
      </w:r>
    </w:p>
    <w:p w14:paraId="71E129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合同文件组成及优先顺序为：</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34FADDF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 联络</w:t>
      </w:r>
    </w:p>
    <w:p w14:paraId="270DA32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发包人和设计人应当在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天内将与合同有关的通知、批准、证明、证书、指示、指令、要求、请求、同意、确定和决定等书面函件送达对方当事人。</w:t>
      </w:r>
    </w:p>
    <w:p w14:paraId="679018E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发包人和设计人联系信息</w:t>
      </w:r>
    </w:p>
    <w:p w14:paraId="0E5A336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发包人接收文件的地点：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78E06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发包人指定的接收人为：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081F01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发包人指定的联系电话及传真号码：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BC792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发包人指定的电子邮箱：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D50059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设计人接收文件的地点：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F14C6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设计人指定的接收人为：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581C70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设计人指定的联系电话及传真号码：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552CBB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6FF70C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1.8 保密</w:t>
      </w:r>
    </w:p>
    <w:p w14:paraId="478128B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保密期限：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永久        </w:t>
      </w:r>
      <w:r>
        <w:rPr>
          <w:rFonts w:hint="eastAsia" w:ascii="仿宋" w:hAnsi="仿宋" w:eastAsia="仿宋" w:cs="仿宋"/>
          <w:color w:val="000000" w:themeColor="text1"/>
          <w:sz w:val="20"/>
          <w:szCs w:val="20"/>
          <w:highlight w:val="none"/>
          <w14:textFill>
            <w14:solidFill>
              <w14:schemeClr w14:val="tx1"/>
            </w14:solidFill>
          </w14:textFill>
        </w:rPr>
        <w:t>。</w:t>
      </w:r>
    </w:p>
    <w:p w14:paraId="6CB5667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2. 发包人</w:t>
      </w:r>
    </w:p>
    <w:p w14:paraId="62E3CD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 发包人一般义务</w:t>
      </w:r>
    </w:p>
    <w:p w14:paraId="77C2FEB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2.1.3 发包人其它义务：</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7C96498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2.2 发包人代表</w:t>
      </w:r>
    </w:p>
    <w:p w14:paraId="6DE9F90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p>
    <w:p w14:paraId="2D23CCA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w:t>
      </w:r>
      <w:r>
        <w:rPr>
          <w:rFonts w:hint="eastAsia" w:ascii="仿宋" w:hAnsi="仿宋" w:eastAsia="仿宋" w:cs="仿宋"/>
          <w:color w:val="000000" w:themeColor="text1"/>
          <w:sz w:val="20"/>
          <w:szCs w:val="20"/>
          <w:highlight w:val="none"/>
          <w14:textFill>
            <w14:solidFill>
              <w14:schemeClr w14:val="tx1"/>
            </w14:solidFill>
          </w14:textFill>
        </w:rPr>
        <w:t>；</w:t>
      </w:r>
    </w:p>
    <w:p w14:paraId="6F3DFF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按发包人管理规定执行</w:t>
      </w:r>
      <w:r>
        <w:rPr>
          <w:rFonts w:hint="eastAsia" w:ascii="仿宋" w:hAnsi="仿宋" w:eastAsia="仿宋" w:cs="仿宋"/>
          <w:color w:val="000000" w:themeColor="text1"/>
          <w:sz w:val="20"/>
          <w:szCs w:val="20"/>
          <w:highlight w:val="none"/>
          <w14:textFill>
            <w14:solidFill>
              <w14:schemeClr w14:val="tx1"/>
            </w14:solidFill>
          </w14:textFill>
        </w:rPr>
        <w:t>。</w:t>
      </w:r>
    </w:p>
    <w:p w14:paraId="6514E72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发包人更换发包人代表的，应当提前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天书面通知设计人。</w:t>
      </w:r>
    </w:p>
    <w:p w14:paraId="72ACE7F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 发包人决定</w:t>
      </w:r>
    </w:p>
    <w:p w14:paraId="5C38788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2.3.2 发包人应在</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sz w:val="20"/>
          <w:szCs w:val="20"/>
          <w:highlight w:val="none"/>
          <w14:textFill>
            <w14:solidFill>
              <w14:schemeClr w14:val="tx1"/>
            </w14:solidFill>
          </w14:textFill>
        </w:rPr>
        <w:t>天内对设计人书面提出的事项作出书面决定。</w:t>
      </w:r>
    </w:p>
    <w:p w14:paraId="39F12C3D">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3. 设计人</w:t>
      </w:r>
    </w:p>
    <w:p w14:paraId="6DF3FBB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 设计人一般义务</w:t>
      </w:r>
    </w:p>
    <w:p w14:paraId="687DA6C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3.1.1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（需/不需）积极配合发包人办理有关许可、批准或备案手续。</w:t>
      </w:r>
    </w:p>
    <w:p w14:paraId="14EDFCB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3.1.3 设计人其他义务：</w:t>
      </w:r>
      <w:r>
        <w:rPr>
          <w:rFonts w:hint="eastAsia" w:ascii="仿宋" w:hAnsi="仿宋" w:eastAsia="仿宋" w:cs="仿宋"/>
          <w:color w:val="000000" w:themeColor="text1"/>
          <w:sz w:val="20"/>
          <w:szCs w:val="20"/>
          <w:highlight w:val="none"/>
          <w:u w:val="single"/>
          <w14:textFill>
            <w14:solidFill>
              <w14:schemeClr w14:val="tx1"/>
            </w14:solidFill>
          </w14:textFill>
        </w:rPr>
        <w:t>设计人交付设计文件（含纸质版文件和电子版文件）后，按规定积极参加有关上级的设计审查，并根据审查结论负责不超出原定范围的内容做必要调</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整和</w:t>
      </w:r>
      <w:r>
        <w:rPr>
          <w:rFonts w:hint="eastAsia" w:ascii="仿宋" w:hAnsi="仿宋" w:eastAsia="仿宋" w:cs="仿宋"/>
          <w:color w:val="000000" w:themeColor="text1"/>
          <w:sz w:val="20"/>
          <w:szCs w:val="20"/>
          <w:highlight w:val="none"/>
          <w:u w:val="single"/>
          <w14:textFill>
            <w14:solidFill>
              <w14:schemeClr w14:val="tx1"/>
            </w14:solidFill>
          </w14:textFill>
        </w:rPr>
        <w:t>补充。设计人负责向发包人及施工单位进行技术交底、图纸会审、施工图审查及修改、处理有关设计问题和参加竣工验收。</w:t>
      </w:r>
    </w:p>
    <w:p w14:paraId="50FDA3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 项目负责人</w:t>
      </w:r>
    </w:p>
    <w:p w14:paraId="246BE66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3.2.1 项目负责人</w:t>
      </w:r>
    </w:p>
    <w:p w14:paraId="56189C3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；执业资格及等级：</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F3832E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注册证书号：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1AEF5F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fldChar w:fldCharType="begin"/>
      </w:r>
      <w:r>
        <w:rPr>
          <w:rFonts w:hint="eastAsia" w:ascii="仿宋" w:hAnsi="仿宋" w:eastAsia="仿宋" w:cs="仿宋"/>
          <w:color w:val="000000" w:themeColor="text1"/>
          <w:sz w:val="20"/>
          <w:szCs w:val="20"/>
          <w:highlight w:val="none"/>
          <w14:textFill>
            <w14:solidFill>
              <w14:schemeClr w14:val="tx1"/>
            </w14:solidFill>
          </w14:textFill>
        </w:rPr>
        <w:instrText xml:space="preserve"> HYPERLINK "mailto:%20%20%20weijing1@qhgas.com" </w:instrText>
      </w:r>
      <w:r>
        <w:rPr>
          <w:rFonts w:hint="eastAsia" w:ascii="仿宋" w:hAnsi="仿宋" w:eastAsia="仿宋" w:cs="仿宋"/>
          <w:color w:val="000000" w:themeColor="text1"/>
          <w:sz w:val="20"/>
          <w:szCs w:val="20"/>
          <w:highlight w:val="none"/>
          <w14:textFill>
            <w14:solidFill>
              <w14:schemeClr w14:val="tx1"/>
            </w14:solidFill>
          </w14:textFill>
        </w:rPr>
        <w:fldChar w:fldCharType="separate"/>
      </w:r>
      <w:r>
        <w:rPr>
          <w:rFonts w:hint="eastAsia" w:ascii="仿宋" w:hAnsi="仿宋" w:eastAsia="仿宋" w:cs="仿宋"/>
          <w:color w:val="000000" w:themeColor="text1"/>
          <w:sz w:val="20"/>
          <w:szCs w:val="20"/>
          <w:highlight w:val="none"/>
          <w14:textFill>
            <w14:solidFill>
              <w14:schemeClr w14:val="tx1"/>
            </w14:solidFill>
          </w14:textFill>
        </w:rPr>
        <w:fldChar w:fldCharType="end"/>
      </w:r>
      <w:r>
        <w:rPr>
          <w:rFonts w:hint="eastAsia" w:ascii="仿宋" w:hAnsi="仿宋" w:eastAsia="仿宋" w:cs="仿宋"/>
          <w:color w:val="000000" w:themeColor="text1"/>
          <w:sz w:val="20"/>
          <w:szCs w:val="20"/>
          <w:highlight w:val="none"/>
          <w14:textFill>
            <w14:solidFill>
              <w14:schemeClr w14:val="tx1"/>
            </w14:solidFill>
          </w14:textFill>
        </w:rPr>
        <w:t>；</w:t>
      </w:r>
    </w:p>
    <w:p w14:paraId="42A4466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设计人对项目负责人的授权范围如下：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代表设计人全面履行对发包人的合同</w:t>
      </w:r>
      <w:r>
        <w:rPr>
          <w:rFonts w:hint="eastAsia" w:ascii="仿宋" w:hAnsi="仿宋" w:eastAsia="仿宋" w:cs="仿宋"/>
          <w:color w:val="000000" w:themeColor="text1"/>
          <w:sz w:val="20"/>
          <w:szCs w:val="20"/>
          <w:highlight w:val="none"/>
          <w14:textFill>
            <w14:solidFill>
              <w14:schemeClr w14:val="tx1"/>
            </w14:solidFill>
          </w14:textFill>
        </w:rPr>
        <w:t>。</w:t>
      </w:r>
    </w:p>
    <w:p w14:paraId="282302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3.2.2 设计人更换项目负责人的，应提前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天书面通知发包人。</w:t>
      </w:r>
    </w:p>
    <w:p w14:paraId="3864795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设计人擅自更换项目负责人的违约责任：</w:t>
      </w:r>
      <w:r>
        <w:rPr>
          <w:rFonts w:hint="eastAsia" w:ascii="仿宋" w:hAnsi="仿宋" w:eastAsia="仿宋" w:cs="仿宋"/>
          <w:color w:val="000000" w:themeColor="text1"/>
          <w:sz w:val="20"/>
          <w:szCs w:val="20"/>
          <w:highlight w:val="none"/>
          <w:u w:val="single"/>
          <w14:textFill>
            <w14:solidFill>
              <w14:schemeClr w14:val="tx1"/>
            </w14:solidFill>
          </w14:textFill>
        </w:rPr>
        <w:t>每人次支付发包人1万元违约金并承担由此产生的责任和损失均由设计人负责。</w:t>
      </w:r>
    </w:p>
    <w:p w14:paraId="52EC35CC">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 设计人应在收到书面更换通知后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天内更换项目负责人。</w:t>
      </w:r>
    </w:p>
    <w:p w14:paraId="4C48843E">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设计人无正当理由拒绝更换项目负责人的违约责任：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发包人有权单方面终止合同，每人次支付发包人1万元违约金并承担由此产生的责任和损失</w:t>
      </w:r>
      <w:r>
        <w:rPr>
          <w:rFonts w:hint="eastAsia" w:ascii="仿宋" w:hAnsi="仿宋" w:eastAsia="仿宋" w:cs="仿宋"/>
          <w:color w:val="000000" w:themeColor="text1"/>
          <w:sz w:val="20"/>
          <w:szCs w:val="20"/>
          <w:highlight w:val="none"/>
          <w14:textFill>
            <w14:solidFill>
              <w14:schemeClr w14:val="tx1"/>
            </w14:solidFill>
          </w14:textFill>
        </w:rPr>
        <w:t>。</w:t>
      </w:r>
    </w:p>
    <w:p w14:paraId="5FF3E0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 设计人人员</w:t>
      </w:r>
    </w:p>
    <w:p w14:paraId="222A2A2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 设计人提交项目管理机构及人员安排报告的期限：</w:t>
      </w:r>
      <w:r>
        <w:rPr>
          <w:rFonts w:hint="eastAsia" w:ascii="仿宋" w:hAnsi="仿宋" w:eastAsia="仿宋" w:cs="仿宋"/>
          <w:color w:val="000000" w:themeColor="text1"/>
          <w:sz w:val="20"/>
          <w:szCs w:val="20"/>
          <w:highlight w:val="none"/>
          <w:u w:val="single"/>
          <w14:textFill>
            <w14:solidFill>
              <w14:schemeClr w14:val="tx1"/>
            </w14:solidFill>
          </w14:textFill>
        </w:rPr>
        <w:t>设计人应在接到中标通知后 7 天内，向发包人提交设计人项目管理机构及人员安排的书面报告</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p>
    <w:p w14:paraId="50D1A1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 设计人无正当理由拒绝撤换主要设计人员的违约责任：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发包人有权单方面终止合同，每人次支付发包人1万元违约金并承担由此产生的责任和损失。</w:t>
      </w:r>
    </w:p>
    <w:p w14:paraId="79FE92A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 设计分包</w:t>
      </w:r>
    </w:p>
    <w:p w14:paraId="53E2756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3.4.1 设计分包的一般约定</w:t>
      </w:r>
    </w:p>
    <w:p w14:paraId="04C3CD7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禁止设计分包的工程包括：</w:t>
      </w:r>
      <w:r>
        <w:rPr>
          <w:rFonts w:hint="eastAsia" w:ascii="仿宋" w:hAnsi="仿宋" w:eastAsia="仿宋" w:cs="仿宋"/>
          <w:color w:val="000000" w:themeColor="text1"/>
          <w:sz w:val="20"/>
          <w:szCs w:val="20"/>
          <w:highlight w:val="none"/>
          <w:u w:val="single"/>
          <w14:textFill>
            <w14:solidFill>
              <w14:schemeClr w14:val="tx1"/>
            </w14:solidFill>
          </w14:textFill>
        </w:rPr>
        <w:t>全部内容均由设计人自行承担，不得分包</w:t>
      </w:r>
      <w:r>
        <w:rPr>
          <w:rFonts w:hint="eastAsia" w:ascii="仿宋" w:hAnsi="仿宋" w:eastAsia="仿宋" w:cs="仿宋"/>
          <w:color w:val="000000" w:themeColor="text1"/>
          <w:sz w:val="20"/>
          <w:szCs w:val="20"/>
          <w:highlight w:val="none"/>
          <w14:textFill>
            <w14:solidFill>
              <w14:schemeClr w14:val="tx1"/>
            </w14:solidFill>
          </w14:textFill>
        </w:rPr>
        <w:t>。</w:t>
      </w:r>
    </w:p>
    <w:p w14:paraId="30A37A2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主体结构、关键性工作的范围：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A7FD4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3.4.2设计分包的确定</w:t>
      </w:r>
    </w:p>
    <w:p w14:paraId="6010782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允许分包的专业工程包括：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14127B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其他关于分包的约定：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299BC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3.4.3 设计人向发包人提交有关分包人资料包括：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7EE9608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3.4.4 分包工程设计费支付方式：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7176D5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 联合体</w:t>
      </w:r>
    </w:p>
    <w:p w14:paraId="604F952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3.5.4 发包人向联合体支付设计费用的方式：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45D7042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5. 工程设计要求</w:t>
      </w:r>
    </w:p>
    <w:p w14:paraId="60C34BB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 工程设计一般要求</w:t>
      </w:r>
    </w:p>
    <w:p w14:paraId="3ACA05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5.1.2.1 工程设计的特殊标准或要求：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 另行通知 </w:t>
      </w:r>
      <w:r>
        <w:rPr>
          <w:rFonts w:hint="eastAsia" w:ascii="仿宋" w:hAnsi="仿宋" w:eastAsia="仿宋" w:cs="仿宋"/>
          <w:color w:val="000000" w:themeColor="text1"/>
          <w:sz w:val="20"/>
          <w:szCs w:val="20"/>
          <w:highlight w:val="none"/>
          <w14:textFill>
            <w14:solidFill>
              <w14:schemeClr w14:val="tx1"/>
            </w14:solidFill>
          </w14:textFill>
        </w:rPr>
        <w:t>。</w:t>
      </w:r>
    </w:p>
    <w:p w14:paraId="3D257B5A">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5.1.2.2 工程设计适用的技术标准：</w:t>
      </w:r>
      <w:r>
        <w:rPr>
          <w:rFonts w:hint="eastAsia" w:ascii="仿宋" w:hAnsi="仿宋" w:eastAsia="仿宋" w:cs="仿宋"/>
          <w:color w:val="000000" w:themeColor="text1"/>
          <w:sz w:val="20"/>
          <w:szCs w:val="20"/>
          <w:highlight w:val="none"/>
          <w:u w:val="single"/>
          <w14:textFill>
            <w14:solidFill>
              <w14:schemeClr w14:val="tx1"/>
            </w14:solidFill>
          </w14:textFill>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设计人应当列明相关费用清单，由发包人决定是否按照新标准进行设计工作</w:t>
      </w:r>
      <w:r>
        <w:rPr>
          <w:rFonts w:hint="eastAsia" w:ascii="仿宋" w:hAnsi="仿宋" w:eastAsia="仿宋" w:cs="仿宋"/>
          <w:color w:val="000000" w:themeColor="text1"/>
          <w:sz w:val="20"/>
          <w:szCs w:val="20"/>
          <w:highlight w:val="none"/>
          <w14:textFill>
            <w14:solidFill>
              <w14:schemeClr w14:val="tx1"/>
            </w14:solidFill>
          </w14:textFill>
        </w:rPr>
        <w:t>。</w:t>
      </w:r>
    </w:p>
    <w:p w14:paraId="707A303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 工程设计文件的要求</w:t>
      </w:r>
    </w:p>
    <w:p w14:paraId="45E15172">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5.3.3 工程设计文件深度规定：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工程设计文件的深度应满足本合同相应设计阶段的规定要求，并符合国家和行业现行有效的相关规定</w:t>
      </w:r>
      <w:r>
        <w:rPr>
          <w:rFonts w:hint="eastAsia" w:ascii="仿宋" w:hAnsi="仿宋" w:eastAsia="仿宋" w:cs="仿宋"/>
          <w:color w:val="000000" w:themeColor="text1"/>
          <w:sz w:val="20"/>
          <w:szCs w:val="20"/>
          <w:highlight w:val="none"/>
          <w14:textFill>
            <w14:solidFill>
              <w14:schemeClr w14:val="tx1"/>
            </w14:solidFill>
          </w14:textFill>
        </w:rPr>
        <w:t>。</w:t>
      </w:r>
    </w:p>
    <w:p w14:paraId="6FE81BBD">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5.3.5 工程的合理使用寿命年限：</w:t>
      </w:r>
      <w:r>
        <w:rPr>
          <w:rFonts w:hint="eastAsia" w:ascii="仿宋" w:hAnsi="仿宋" w:eastAsia="仿宋" w:cs="仿宋"/>
          <w:color w:val="000000" w:themeColor="text1"/>
          <w:sz w:val="20"/>
          <w:szCs w:val="20"/>
          <w:highlight w:val="none"/>
          <w:u w:val="single"/>
          <w14:textFill>
            <w14:solidFill>
              <w14:schemeClr w14:val="tx1"/>
            </w14:solidFill>
          </w14:textFill>
        </w:rPr>
        <w:t>根据法律、技术标准要求，保证工程的合理使用寿命年限</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F52D80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6. 工程设计进度与周期</w:t>
      </w:r>
    </w:p>
    <w:p w14:paraId="7ACE89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 工程设计进度计划</w:t>
      </w:r>
    </w:p>
    <w:p w14:paraId="7F721D5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 工程设计进度计划的编制</w:t>
      </w:r>
    </w:p>
    <w:p w14:paraId="4CFB6EA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合同当事人约定的工程设计进度计划提交的时间：</w:t>
      </w:r>
      <w:r>
        <w:rPr>
          <w:rFonts w:hint="eastAsia" w:ascii="仿宋" w:hAnsi="仿宋" w:eastAsia="仿宋" w:cs="仿宋"/>
          <w:color w:val="000000" w:themeColor="text1"/>
          <w:sz w:val="20"/>
          <w:szCs w:val="20"/>
          <w:highlight w:val="none"/>
          <w:u w:val="single"/>
          <w14:textFill>
            <w14:solidFill>
              <w14:schemeClr w14:val="tx1"/>
            </w14:solidFill>
          </w14:textFill>
        </w:rPr>
        <w:t>按发包人要求</w:t>
      </w:r>
      <w:r>
        <w:rPr>
          <w:rFonts w:hint="eastAsia" w:ascii="仿宋" w:hAnsi="仿宋" w:eastAsia="仿宋" w:cs="仿宋"/>
          <w:color w:val="000000" w:themeColor="text1"/>
          <w:sz w:val="20"/>
          <w:szCs w:val="20"/>
          <w:highlight w:val="none"/>
          <w14:textFill>
            <w14:solidFill>
              <w14:schemeClr w14:val="tx1"/>
            </w14:solidFill>
          </w14:textFill>
        </w:rPr>
        <w:t>。</w:t>
      </w:r>
    </w:p>
    <w:p w14:paraId="08417AC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合同当事人约定的工程设计进度计划应包括的内容：</w:t>
      </w:r>
      <w:r>
        <w:rPr>
          <w:rFonts w:hint="eastAsia" w:ascii="仿宋" w:hAnsi="仿宋" w:eastAsia="仿宋" w:cs="仿宋"/>
          <w:color w:val="000000" w:themeColor="text1"/>
          <w:sz w:val="20"/>
          <w:szCs w:val="20"/>
          <w:highlight w:val="none"/>
          <w:u w:val="single"/>
          <w14:textFill>
            <w14:solidFill>
              <w14:schemeClr w14:val="tx1"/>
            </w14:solidFill>
          </w14:textFill>
        </w:rPr>
        <w:t>法律规定和一般工程设计实践惯例应包括的内容</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5D1C006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6.1.2 工程设计进度计划的修订</w:t>
      </w:r>
    </w:p>
    <w:p w14:paraId="3292767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发包人在收到工程设计进度计划后确认或提出修改意见的期限：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发包人应在收到修订的工程设计进度计划后 7 天内完成审核和批准或提出修改意见，否则视为发包人同意设计人提交的修订的工程设计进度计划 </w:t>
      </w:r>
      <w:r>
        <w:rPr>
          <w:rFonts w:hint="eastAsia" w:ascii="仿宋" w:hAnsi="仿宋" w:eastAsia="仿宋" w:cs="仿宋"/>
          <w:color w:val="000000" w:themeColor="text1"/>
          <w:sz w:val="20"/>
          <w:szCs w:val="20"/>
          <w:highlight w:val="none"/>
          <w14:textFill>
            <w14:solidFill>
              <w14:schemeClr w14:val="tx1"/>
            </w14:solidFill>
          </w14:textFill>
        </w:rPr>
        <w:t>。</w:t>
      </w:r>
    </w:p>
    <w:p w14:paraId="3F7F9E1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 工程设计进度延误</w:t>
      </w:r>
    </w:p>
    <w:p w14:paraId="3C9C849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6.3.1 因发包人原因导致工程设计进度延误</w:t>
      </w:r>
    </w:p>
    <w:p w14:paraId="18AADD1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（4）因发包人原因导致工程设计进度延误的其他情形：</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B79294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设计人应在发生进度延误的情形后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天内向发包人发出要求延期的书面通知，在发生该情形后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天内提交要求延期的详细说明。</w:t>
      </w:r>
    </w:p>
    <w:p w14:paraId="27699E4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发包人收到设计人要求延期的详细说明后，应在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天内进行审查并书面答复。</w:t>
      </w:r>
    </w:p>
    <w:p w14:paraId="1A252DF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 提前交付工程设计文件</w:t>
      </w:r>
    </w:p>
    <w:p w14:paraId="4B515A4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6.5.2 提前交付工程设计文件的奖励：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7612D1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lang w:eastAsia="zh-CN"/>
          <w14:textFill>
            <w14:solidFill>
              <w14:schemeClr w14:val="tx1"/>
            </w14:solidFill>
          </w14:textFill>
        </w:rPr>
        <w:t>7.</w:t>
      </w:r>
      <w:r>
        <w:rPr>
          <w:rFonts w:hint="eastAsia" w:ascii="仿宋" w:hAnsi="仿宋" w:eastAsia="仿宋" w:cs="仿宋"/>
          <w:b/>
          <w:color w:val="000000" w:themeColor="text1"/>
          <w:sz w:val="20"/>
          <w:szCs w:val="20"/>
          <w:highlight w:val="none"/>
          <w14:textFill>
            <w14:solidFill>
              <w14:schemeClr w14:val="tx1"/>
            </w14:solidFill>
          </w14:textFill>
        </w:rPr>
        <w:t>工程设计文件交付</w:t>
      </w:r>
    </w:p>
    <w:p w14:paraId="773FD17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 工程设计文件交付的内容</w:t>
      </w:r>
    </w:p>
    <w:p w14:paraId="4D680B7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7.1.2 发包人要求设计人提交电子版设计文件的具体形式为：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CAD及PDF</w:t>
      </w:r>
      <w:r>
        <w:rPr>
          <w:rFonts w:hint="eastAsia" w:ascii="仿宋" w:hAnsi="仿宋" w:eastAsia="仿宋" w:cs="仿宋"/>
          <w:color w:val="000000" w:themeColor="text1"/>
          <w:sz w:val="20"/>
          <w:szCs w:val="20"/>
          <w:highlight w:val="none"/>
          <w14:textFill>
            <w14:solidFill>
              <w14:schemeClr w14:val="tx1"/>
            </w14:solidFill>
          </w14:textFill>
        </w:rPr>
        <w:t>。</w:t>
      </w:r>
    </w:p>
    <w:p w14:paraId="3AD0282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8. 工程设计文件审查</w:t>
      </w:r>
    </w:p>
    <w:p w14:paraId="45DCA0A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8.1 发包人对设计人的设计文件审查期限不超过</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w:t>
      </w:r>
    </w:p>
    <w:p w14:paraId="38648FB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8.3发包人应在审查同意设计人的工程设计文件后在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天内，向政府有关部门报送工程设计文件。</w:t>
      </w:r>
    </w:p>
    <w:p w14:paraId="1B86854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8.4 工程设计审查形式及时间安排：</w:t>
      </w:r>
      <w:r>
        <w:rPr>
          <w:rFonts w:hint="eastAsia" w:ascii="仿宋" w:hAnsi="仿宋" w:eastAsia="仿宋" w:cs="仿宋"/>
          <w:color w:val="000000" w:themeColor="text1"/>
          <w:sz w:val="20"/>
          <w:szCs w:val="20"/>
          <w:highlight w:val="none"/>
          <w:u w:val="single"/>
          <w14:textFill>
            <w14:solidFill>
              <w14:schemeClr w14:val="tx1"/>
            </w14:solidFill>
          </w14:textFill>
        </w:rPr>
        <w:t>委托第三方图审机构进行审查，具体时间安排发包人另行通知</w:t>
      </w:r>
      <w:r>
        <w:rPr>
          <w:rFonts w:hint="eastAsia" w:ascii="仿宋" w:hAnsi="仿宋" w:eastAsia="仿宋" w:cs="仿宋"/>
          <w:color w:val="000000" w:themeColor="text1"/>
          <w:sz w:val="20"/>
          <w:szCs w:val="20"/>
          <w:highlight w:val="none"/>
          <w14:textFill>
            <w14:solidFill>
              <w14:schemeClr w14:val="tx1"/>
            </w14:solidFill>
          </w14:textFill>
        </w:rPr>
        <w:t>。</w:t>
      </w:r>
    </w:p>
    <w:p w14:paraId="1E99E2F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9. 施工现场配合服务</w:t>
      </w:r>
    </w:p>
    <w:p w14:paraId="27DAC21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9.1 发包人为设计人派赴现场的工作人员提供便利条件的内容包括：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4C5AB06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9.2 设计人应当在交付施工图设计文件并经审查合格后派专人长期驻施工现场进行配合与解决有关问题、提供技术咨询服务，且上述发生费用已包含在合同价款里，发包人不再另行支付。</w:t>
      </w:r>
    </w:p>
    <w:p w14:paraId="02AD627E">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10. 合同价款与支付</w:t>
      </w:r>
    </w:p>
    <w:p w14:paraId="280B3BB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 合同价格形式</w:t>
      </w:r>
    </w:p>
    <w:p w14:paraId="66157E56">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10.1设计费用</w:t>
      </w:r>
    </w:p>
    <w:p w14:paraId="2A8459F1">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本合同设计收费签约合同价：大写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元整。小写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。（其中不含税金额：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，税金：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FD2A4A6">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10.2支付方式及支付时间</w:t>
      </w:r>
    </w:p>
    <w:p w14:paraId="07C3E6B4">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_GB2312" w:hAnsi="仿宋_GB2312" w:eastAsia="仿宋_GB2312" w:cs="仿宋_GB2312"/>
          <w:color w:val="000000" w:themeColor="text1"/>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10.2.1</w:t>
      </w:r>
      <w:r>
        <w:rPr>
          <w:rFonts w:hint="eastAsia" w:ascii="仿宋_GB2312" w:hAnsi="仿宋_GB2312" w:eastAsia="仿宋_GB2312" w:cs="仿宋_GB2312"/>
          <w:color w:val="000000" w:themeColor="text1"/>
          <w:highlight w:val="none"/>
          <w14:textFill>
            <w14:solidFill>
              <w14:schemeClr w14:val="tx1"/>
            </w14:solidFill>
          </w14:textFill>
        </w:rPr>
        <w:t>合同签订后，服务方提供经</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发包人</w:t>
      </w:r>
      <w:r>
        <w:rPr>
          <w:rFonts w:hint="eastAsia" w:ascii="仿宋_GB2312" w:hAnsi="仿宋_GB2312" w:eastAsia="仿宋_GB2312" w:cs="仿宋_GB2312"/>
          <w:color w:val="000000" w:themeColor="text1"/>
          <w:highlight w:val="none"/>
          <w14:textFill>
            <w14:solidFill>
              <w14:schemeClr w14:val="tx1"/>
            </w14:solidFill>
          </w14:textFill>
        </w:rPr>
        <w:t>评审后的施工图设计成果</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后</w:t>
      </w:r>
      <w:r>
        <w:rPr>
          <w:rFonts w:hint="eastAsia" w:ascii="仿宋_GB2312" w:hAnsi="仿宋_GB2312" w:eastAsia="仿宋_GB2312" w:cs="仿宋_GB2312"/>
          <w:color w:val="000000" w:themeColor="text1"/>
          <w:highlight w:val="none"/>
          <w14:textFill>
            <w14:solidFill>
              <w14:schemeClr w14:val="tx1"/>
            </w14:solidFill>
          </w14:textFill>
        </w:rPr>
        <w:t>，达到付款条件起</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highlight w:val="none"/>
          <w14:textFill>
            <w14:solidFill>
              <w14:schemeClr w14:val="tx1"/>
            </w14:solidFill>
          </w14:textFill>
        </w:rPr>
        <w:t>个工作日内，支付合同总金额的</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80</w:t>
      </w:r>
      <w:r>
        <w:rPr>
          <w:rFonts w:hint="eastAsia" w:ascii="仿宋_GB2312" w:hAnsi="仿宋_GB2312" w:eastAsia="仿宋_GB2312" w:cs="仿宋_GB2312"/>
          <w:color w:val="000000" w:themeColor="text1"/>
          <w:highlight w:val="none"/>
          <w14:textFill>
            <w14:solidFill>
              <w14:schemeClr w14:val="tx1"/>
            </w14:solidFill>
          </w14:textFill>
        </w:rPr>
        <w:t>.00%。</w:t>
      </w:r>
    </w:p>
    <w:p w14:paraId="6137C53A">
      <w:pPr>
        <w:pStyle w:val="6"/>
        <w:keepNext w:val="0"/>
        <w:keepLines w:val="0"/>
        <w:pageBreakBefore w:val="0"/>
        <w:widowControl/>
        <w:kinsoku/>
        <w:wordWrap/>
        <w:overflowPunct/>
        <w:topLinePunct w:val="0"/>
        <w:autoSpaceDE/>
        <w:autoSpaceDN/>
        <w:bidi w:val="0"/>
        <w:adjustRightInd/>
        <w:snapToGrid/>
        <w:spacing w:line="300" w:lineRule="auto"/>
        <w:ind w:firstLine="400" w:firstLineChars="200"/>
        <w:textAlignment w:val="auto"/>
        <w:rPr>
          <w:rFonts w:hint="eastAsia" w:ascii="仿宋_GB2312" w:hAnsi="仿宋_GB2312" w:eastAsia="仿宋_GB2312" w:cs="仿宋_GB2312"/>
          <w:color w:val="000000" w:themeColor="text1"/>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10.2.2</w:t>
      </w:r>
      <w:r>
        <w:rPr>
          <w:rFonts w:hint="eastAsia" w:ascii="仿宋_GB2312" w:hAnsi="仿宋_GB2312" w:eastAsia="仿宋_GB2312" w:cs="仿宋_GB2312"/>
          <w:color w:val="000000" w:themeColor="text1"/>
          <w:highlight w:val="none"/>
          <w14:textFill>
            <w14:solidFill>
              <w14:schemeClr w14:val="tx1"/>
            </w14:solidFill>
          </w14:textFill>
        </w:rPr>
        <w:t>工程竣工验收完成</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后</w:t>
      </w:r>
      <w:r>
        <w:rPr>
          <w:rFonts w:hint="eastAsia" w:ascii="仿宋_GB2312" w:hAnsi="仿宋_GB2312" w:eastAsia="仿宋_GB2312" w:cs="仿宋_GB2312"/>
          <w:color w:val="000000" w:themeColor="text1"/>
          <w:highlight w:val="none"/>
          <w14:textFill>
            <w14:solidFill>
              <w14:schemeClr w14:val="tx1"/>
            </w14:solidFill>
          </w14:textFill>
        </w:rPr>
        <w:t>，达到付款条件起</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highlight w:val="none"/>
          <w14:textFill>
            <w14:solidFill>
              <w14:schemeClr w14:val="tx1"/>
            </w14:solidFill>
          </w14:textFill>
        </w:rPr>
        <w:t>个工作日内，支付合同总金额的</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highlight w:val="none"/>
          <w14:textFill>
            <w14:solidFill>
              <w14:schemeClr w14:val="tx1"/>
            </w14:solidFill>
          </w14:textFill>
        </w:rPr>
        <w:t>.00%。</w:t>
      </w:r>
    </w:p>
    <w:p w14:paraId="0AC302A9">
      <w:pPr>
        <w:pStyle w:val="7"/>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10.2.3</w:t>
      </w:r>
      <w:r>
        <w:rPr>
          <w:rFonts w:hint="eastAsia" w:ascii="仿宋" w:hAnsi="仿宋" w:eastAsia="仿宋" w:cs="仿宋"/>
          <w:color w:val="000000" w:themeColor="text1"/>
          <w:sz w:val="20"/>
          <w:szCs w:val="20"/>
          <w:highlight w:val="none"/>
          <w14:textFill>
            <w14:solidFill>
              <w14:schemeClr w14:val="tx1"/>
            </w14:solidFill>
          </w14:textFill>
        </w:rPr>
        <w:t>付款前设计人应开具正式发票给发包人，发包人收到发票后以银行转账形式支付给设计人支付服务费用，否则，发包人有权拒绝付款且不承担任何违约责任，且设计人不得以此为由停止履行本合同项下的任意义务；</w:t>
      </w:r>
    </w:p>
    <w:p w14:paraId="6AC0F378">
      <w:pPr>
        <w:pStyle w:val="7"/>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10.2.4</w:t>
      </w:r>
      <w:r>
        <w:rPr>
          <w:rFonts w:hint="eastAsia" w:ascii="仿宋" w:hAnsi="仿宋" w:eastAsia="仿宋" w:cs="仿宋"/>
          <w:color w:val="000000" w:themeColor="text1"/>
          <w:sz w:val="20"/>
          <w:szCs w:val="20"/>
          <w:highlight w:val="none"/>
          <w14:textFill>
            <w14:solidFill>
              <w14:schemeClr w14:val="tx1"/>
            </w14:solidFill>
          </w14:textFill>
        </w:rPr>
        <w:t>因发包人所有的付款均需审批，本合同履行期间，非因发包人故意拖延付款申请流程造成的逾期付款的，承包方对此予以谅解不</w:t>
      </w:r>
      <w:r>
        <w:rPr>
          <w:rFonts w:hint="eastAsia" w:ascii="仿宋" w:hAnsi="仿宋" w:eastAsia="仿宋" w:cs="仿宋"/>
          <w:color w:val="000000" w:themeColor="text1"/>
          <w:sz w:val="20"/>
          <w:szCs w:val="20"/>
          <w:highlight w:val="none"/>
          <w:lang w:eastAsia="zh-CN"/>
          <w14:textFill>
            <w14:solidFill>
              <w14:schemeClr w14:val="tx1"/>
            </w14:solidFill>
          </w14:textFill>
        </w:rPr>
        <w:t>予</w:t>
      </w:r>
      <w:r>
        <w:rPr>
          <w:rFonts w:hint="eastAsia" w:ascii="仿宋" w:hAnsi="仿宋" w:eastAsia="仿宋" w:cs="仿宋"/>
          <w:color w:val="000000" w:themeColor="text1"/>
          <w:sz w:val="20"/>
          <w:szCs w:val="20"/>
          <w:highlight w:val="none"/>
          <w14:textFill>
            <w14:solidFill>
              <w14:schemeClr w14:val="tx1"/>
            </w14:solidFill>
          </w14:textFill>
        </w:rPr>
        <w:t>追究发包人的逾期付款责任</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677A2DA0">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 定金或预付款</w:t>
      </w:r>
    </w:p>
    <w:p w14:paraId="308F17CA">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10.3.1 定金或预付款的比例</w:t>
      </w:r>
    </w:p>
    <w:p w14:paraId="6E4E64E1">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定金的比例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或预付款的比例</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C74B379">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10.3.2 定金或预付款的支付</w:t>
      </w:r>
    </w:p>
    <w:p w14:paraId="25C005F0">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定金或预付款的支付时间：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，但最迟应在开始设计通知载明的开始设计日期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天前支付。</w:t>
      </w:r>
    </w:p>
    <w:p w14:paraId="1A73EA6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11. 工程设计变更与索赔</w:t>
      </w:r>
    </w:p>
    <w:p w14:paraId="0AA577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设计人应于认为有理由提出增加合同价款或延长设计周期的要求事项发生后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天内书面通知发包人。</w:t>
      </w:r>
    </w:p>
    <w:p w14:paraId="0E8AFB8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设计人应在该事项发生后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天内向发包人提供证明设计人要求的书面声明。</w:t>
      </w:r>
    </w:p>
    <w:p w14:paraId="6AD61D73">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发包人应在接到设计人书面声明后的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30  </w:t>
      </w:r>
      <w:r>
        <w:rPr>
          <w:rFonts w:hint="eastAsia" w:ascii="仿宋" w:hAnsi="仿宋" w:eastAsia="仿宋" w:cs="仿宋"/>
          <w:color w:val="000000" w:themeColor="text1"/>
          <w:sz w:val="20"/>
          <w:szCs w:val="20"/>
          <w:highlight w:val="none"/>
          <w14:textFill>
            <w14:solidFill>
              <w14:schemeClr w14:val="tx1"/>
            </w14:solidFill>
          </w14:textFill>
        </w:rPr>
        <w:t>天内，予以书面答复。</w:t>
      </w:r>
    </w:p>
    <w:p w14:paraId="346F472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12. 专业责任与保险</w:t>
      </w:r>
    </w:p>
    <w:p w14:paraId="609772C5">
      <w:pPr>
        <w:keepNext w:val="0"/>
        <w:keepLines w:val="0"/>
        <w:pageBreakBefore w:val="0"/>
        <w:kinsoku/>
        <w:wordWrap/>
        <w:overflowPunct/>
        <w:topLinePunct w:val="0"/>
        <w:autoSpaceDE w:val="0"/>
        <w:autoSpaceDN w:val="0"/>
        <w:bidi w:val="0"/>
        <w:adjustRightInd/>
        <w:spacing w:line="300" w:lineRule="auto"/>
        <w:ind w:firstLine="500" w:firstLineChars="25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（需/不需）有发包人认可的工程设计责任保险。</w:t>
      </w:r>
    </w:p>
    <w:p w14:paraId="56A3C6CD">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 知识产权</w:t>
      </w:r>
    </w:p>
    <w:p w14:paraId="46CBF4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13.1关于发包人提供给设计人的图纸、发包人为实施工程自行编制或委托编制的技术规格以及反映发包人关于合同要求或其他类似性质的文件的著作权的归属：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归发包人所有</w:t>
      </w:r>
      <w:r>
        <w:rPr>
          <w:rFonts w:hint="eastAsia" w:ascii="仿宋" w:hAnsi="仿宋" w:eastAsia="仿宋" w:cs="仿宋"/>
          <w:color w:val="000000" w:themeColor="text1"/>
          <w:sz w:val="20"/>
          <w:szCs w:val="20"/>
          <w:highlight w:val="none"/>
          <w14:textFill>
            <w14:solidFill>
              <w14:schemeClr w14:val="tx1"/>
            </w14:solidFill>
          </w14:textFill>
        </w:rPr>
        <w:t>。</w:t>
      </w:r>
    </w:p>
    <w:p w14:paraId="763AC40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未经发包人书面同意，设计人不得为了合同以外的目的而复制、使用上述文件或将之提供给任何第三方</w:t>
      </w:r>
      <w:r>
        <w:rPr>
          <w:rFonts w:hint="eastAsia" w:ascii="仿宋" w:hAnsi="仿宋" w:eastAsia="仿宋" w:cs="仿宋"/>
          <w:color w:val="000000" w:themeColor="text1"/>
          <w:sz w:val="20"/>
          <w:szCs w:val="20"/>
          <w:highlight w:val="none"/>
          <w14:textFill>
            <w14:solidFill>
              <w14:schemeClr w14:val="tx1"/>
            </w14:solidFill>
          </w14:textFill>
        </w:rPr>
        <w:t>。</w:t>
      </w:r>
    </w:p>
    <w:p w14:paraId="7D40CC6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 关于设计人为实施工程所编制文件的著作权的归属：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署名权归设计人所有，其他权益归属于发包人</w:t>
      </w:r>
      <w:r>
        <w:rPr>
          <w:rFonts w:hint="eastAsia" w:ascii="仿宋" w:hAnsi="仿宋" w:eastAsia="仿宋" w:cs="仿宋"/>
          <w:color w:val="000000" w:themeColor="text1"/>
          <w:sz w:val="20"/>
          <w:szCs w:val="20"/>
          <w:highlight w:val="none"/>
          <w14:textFill>
            <w14:solidFill>
              <w14:schemeClr w14:val="tx1"/>
            </w14:solidFill>
          </w14:textFill>
        </w:rPr>
        <w:t>。</w:t>
      </w:r>
    </w:p>
    <w:p w14:paraId="02965D0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关于设计人提供的上述文件的使用限制的要求：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发包人可因实施工程的运行、调试、维修、改造等目的而复制、使用此类文件，但不能擅自修改或用于与合同无关的其他事项</w:t>
      </w:r>
      <w:r>
        <w:rPr>
          <w:rFonts w:hint="eastAsia" w:ascii="仿宋" w:hAnsi="仿宋" w:eastAsia="仿宋" w:cs="仿宋"/>
          <w:color w:val="000000" w:themeColor="text1"/>
          <w:sz w:val="20"/>
          <w:szCs w:val="20"/>
          <w:highlight w:val="none"/>
          <w14:textFill>
            <w14:solidFill>
              <w14:schemeClr w14:val="tx1"/>
            </w14:solidFill>
          </w14:textFill>
        </w:rPr>
        <w:t>。</w:t>
      </w:r>
    </w:p>
    <w:p w14:paraId="41C729D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13.5 设计人在设计过程中所采用的专利、专有技术的使用费的承担方式：</w:t>
      </w:r>
      <w:r>
        <w:rPr>
          <w:rFonts w:hint="eastAsia" w:ascii="仿宋" w:hAnsi="仿宋" w:eastAsia="仿宋" w:cs="仿宋"/>
          <w:color w:val="000000" w:themeColor="text1"/>
          <w:sz w:val="20"/>
          <w:szCs w:val="20"/>
          <w:highlight w:val="none"/>
          <w:u w:val="single"/>
          <w14:textFill>
            <w14:solidFill>
              <w14:schemeClr w14:val="tx1"/>
            </w14:solidFill>
          </w14:textFill>
        </w:rPr>
        <w:t>由设计人承担</w:t>
      </w:r>
      <w:r>
        <w:rPr>
          <w:rFonts w:hint="eastAsia" w:ascii="仿宋" w:hAnsi="仿宋" w:eastAsia="仿宋" w:cs="仿宋"/>
          <w:color w:val="000000" w:themeColor="text1"/>
          <w:sz w:val="20"/>
          <w:szCs w:val="20"/>
          <w:highlight w:val="none"/>
          <w14:textFill>
            <w14:solidFill>
              <w14:schemeClr w14:val="tx1"/>
            </w14:solidFill>
          </w14:textFill>
        </w:rPr>
        <w:t>。</w:t>
      </w:r>
    </w:p>
    <w:p w14:paraId="55268B6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14. 违约责任</w:t>
      </w:r>
    </w:p>
    <w:p w14:paraId="113F232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 发包人违约责任</w:t>
      </w:r>
    </w:p>
    <w:p w14:paraId="4A2EFEE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14.1.1 发包人支付设计人违约金：</w:t>
      </w:r>
      <w:r>
        <w:rPr>
          <w:rFonts w:hint="eastAsia" w:ascii="仿宋" w:hAnsi="仿宋" w:eastAsia="仿宋" w:cs="仿宋"/>
          <w:color w:val="000000" w:themeColor="text1"/>
          <w:sz w:val="20"/>
          <w:szCs w:val="20"/>
          <w:highlight w:val="none"/>
          <w:u w:val="single"/>
          <w14:textFill>
            <w14:solidFill>
              <w14:schemeClr w14:val="tx1"/>
            </w14:solidFill>
          </w14:textFill>
        </w:rPr>
        <w:t>合同生效后，发包人因非设计人原因要求终止或解除合同，已开始设计工作的，发包人按照设计人已完成的实际工作量计算设计费</w:t>
      </w:r>
      <w:r>
        <w:rPr>
          <w:rFonts w:hint="eastAsia" w:ascii="仿宋" w:hAnsi="仿宋" w:eastAsia="仿宋" w:cs="仿宋"/>
          <w:color w:val="000000" w:themeColor="text1"/>
          <w:sz w:val="20"/>
          <w:szCs w:val="20"/>
          <w:highlight w:val="none"/>
          <w14:textFill>
            <w14:solidFill>
              <w14:schemeClr w14:val="tx1"/>
            </w14:solidFill>
          </w14:textFill>
        </w:rPr>
        <w:t>。</w:t>
      </w:r>
    </w:p>
    <w:p w14:paraId="0BF602E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14.1.2 发包人逾期支付设计费的违约金：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1CB154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设计人违约责任</w:t>
      </w:r>
    </w:p>
    <w:p w14:paraId="7A3140E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14.2.1 设计人支付发包人的违约金：因设计质量问题造成的损失和责任全部由设计人独立承担，且设计人应双倍返还发包人已支付的设计费。若设计质量问题发现时发包人尚未支付设计费的，设计人应按约定设计费金额的1倍赔偿发包人的损失。</w:t>
      </w:r>
    </w:p>
    <w:p w14:paraId="04B94B7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14.2.2设计人逾期交付工程设计文件的违约金：</w:t>
      </w:r>
      <w:r>
        <w:rPr>
          <w:rFonts w:hint="eastAsia" w:ascii="仿宋" w:hAnsi="仿宋" w:eastAsia="仿宋" w:cs="仿宋"/>
          <w:color w:val="000000" w:themeColor="text1"/>
          <w:sz w:val="20"/>
          <w:szCs w:val="20"/>
          <w:highlight w:val="none"/>
          <w:u w:val="single"/>
          <w14:textFill>
            <w14:solidFill>
              <w14:schemeClr w14:val="tx1"/>
            </w14:solidFill>
          </w14:textFill>
        </w:rPr>
        <w:t>每延误一天，按应收设计费的 1‰向发包人支付迟延履行的违约金，违约金发包人有权在应付设计费中扣除每延误一天，按应收设计费总额的 1‰向发包人支付迟延履行的违约金，违约金发包人有权在应付设计费中扣除；延误达10个自然日的发包人有权单方解除本合同并要求设计人支付应收设计费总额30%的违约金</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BE2633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设计人逾期交付工程设计文件的违约金的上限：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不限     </w:t>
      </w:r>
      <w:r>
        <w:rPr>
          <w:rFonts w:hint="eastAsia" w:ascii="仿宋" w:hAnsi="仿宋" w:eastAsia="仿宋" w:cs="仿宋"/>
          <w:color w:val="000000" w:themeColor="text1"/>
          <w:sz w:val="20"/>
          <w:szCs w:val="20"/>
          <w:highlight w:val="none"/>
          <w14:textFill>
            <w14:solidFill>
              <w14:schemeClr w14:val="tx1"/>
            </w14:solidFill>
          </w14:textFill>
        </w:rPr>
        <w:t>。</w:t>
      </w:r>
    </w:p>
    <w:p w14:paraId="22399A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14.2.3 设计人设计文件不合格的损失赔偿金的上限：</w:t>
      </w:r>
      <w:r>
        <w:rPr>
          <w:rFonts w:hint="eastAsia" w:ascii="仿宋" w:hAnsi="仿宋" w:eastAsia="仿宋" w:cs="仿宋"/>
          <w:color w:val="000000" w:themeColor="text1"/>
          <w:sz w:val="20"/>
          <w:szCs w:val="20"/>
          <w:highlight w:val="none"/>
          <w:u w:val="single"/>
          <w14:textFill>
            <w14:solidFill>
              <w14:schemeClr w14:val="tx1"/>
            </w14:solidFill>
          </w14:textFill>
        </w:rPr>
        <w:t>赔偿金数额由双方协商确定，最高不超过本项目的约定设计费</w:t>
      </w:r>
      <w:r>
        <w:rPr>
          <w:rFonts w:hint="eastAsia" w:ascii="仿宋" w:hAnsi="仿宋" w:eastAsia="仿宋" w:cs="仿宋"/>
          <w:color w:val="000000" w:themeColor="text1"/>
          <w:sz w:val="20"/>
          <w:szCs w:val="20"/>
          <w:highlight w:val="none"/>
          <w14:textFill>
            <w14:solidFill>
              <w14:schemeClr w14:val="tx1"/>
            </w14:solidFill>
          </w14:textFill>
        </w:rPr>
        <w:t>。</w:t>
      </w:r>
    </w:p>
    <w:p w14:paraId="672A4A2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14.2.4 设计人未经发包人同意擅自对工程设计进行分包的违约责任：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发包人有权终止合同，且设计人应支付发包人10万元违约金并承担由此产生的一切后果及损失</w:t>
      </w:r>
      <w:r>
        <w:rPr>
          <w:rFonts w:hint="eastAsia" w:ascii="仿宋" w:hAnsi="仿宋" w:eastAsia="仿宋" w:cs="仿宋"/>
          <w:color w:val="000000" w:themeColor="text1"/>
          <w:sz w:val="20"/>
          <w:szCs w:val="20"/>
          <w:highlight w:val="none"/>
          <w14:textFill>
            <w14:solidFill>
              <w14:schemeClr w14:val="tx1"/>
            </w14:solidFill>
          </w14:textFill>
        </w:rPr>
        <w:t>。</w:t>
      </w:r>
    </w:p>
    <w:p w14:paraId="022382A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 xml:space="preserve">15. 不可抗力 </w:t>
      </w:r>
    </w:p>
    <w:p w14:paraId="53F49AB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15.1 不可抗力的确认</w:t>
      </w:r>
    </w:p>
    <w:p w14:paraId="2F9A89B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除通用合同条款约定的不可抗力事件之外，视为不可抗力的其他情形：</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E7E7D99">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 xml:space="preserve">16. 合同解除 </w:t>
      </w:r>
    </w:p>
    <w:p w14:paraId="6B97B7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有下列情形之一的，可以解除合同：</w:t>
      </w:r>
    </w:p>
    <w:p w14:paraId="66E3192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（3）暂停设计期限已连续超过</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w:t>
      </w:r>
    </w:p>
    <w:p w14:paraId="183437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 发包人向设计人支付已完工作设计费的期限为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天内。</w:t>
      </w:r>
    </w:p>
    <w:p w14:paraId="6D4124E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17. 争议解决</w:t>
      </w:r>
    </w:p>
    <w:p w14:paraId="4F6A7FF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 争议评审</w:t>
      </w:r>
    </w:p>
    <w:p w14:paraId="7E49A664">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合同当事人是否同意将工程争议提交争议评审小组决定：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0A1C93D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17.3.1 争议评审小组的确定</w:t>
      </w:r>
    </w:p>
    <w:p w14:paraId="3DEE011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争议评审小组成员的确定：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CEE366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选定争议评审员的期限：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B466E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评审所发生的费用承担方式：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7F7453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其他事项的约定：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16F1B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17.3.2 争议评审小组的决定</w:t>
      </w:r>
    </w:p>
    <w:p w14:paraId="2BA25E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合同当事人关于本事项的约定：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5147A0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17.4仲裁或诉讼</w:t>
      </w:r>
    </w:p>
    <w:p w14:paraId="70D705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(2)   </w:t>
      </w:r>
      <w:r>
        <w:rPr>
          <w:rFonts w:hint="eastAsia" w:ascii="仿宋" w:hAnsi="仿宋" w:eastAsia="仿宋" w:cs="仿宋"/>
          <w:color w:val="000000" w:themeColor="text1"/>
          <w:sz w:val="20"/>
          <w:szCs w:val="20"/>
          <w:highlight w:val="none"/>
          <w14:textFill>
            <w14:solidFill>
              <w14:schemeClr w14:val="tx1"/>
            </w14:solidFill>
          </w14:textFill>
        </w:rPr>
        <w:t>种方式解决：</w:t>
      </w:r>
    </w:p>
    <w:p w14:paraId="6D3430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（1）向仲裁委员会申请仲裁；</w:t>
      </w:r>
    </w:p>
    <w:p w14:paraId="41AA9FF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人民法院起诉。</w:t>
      </w:r>
    </w:p>
    <w:p w14:paraId="5E87BBD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18. 其他（如果没有，填“无”）</w:t>
      </w:r>
    </w:p>
    <w:p w14:paraId="60AB8EFE">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18.1</w:t>
      </w:r>
      <w:r>
        <w:rPr>
          <w:rFonts w:hint="eastAsia" w:ascii="仿宋" w:hAnsi="仿宋" w:eastAsia="仿宋" w:cs="仿宋"/>
          <w:b/>
          <w:bCs/>
          <w:color w:val="000000" w:themeColor="text1"/>
          <w:sz w:val="20"/>
          <w:szCs w:val="20"/>
          <w:highlight w:val="none"/>
          <w:shd w:val="clear" w:color="auto" w:fill="FFFFFF"/>
          <w14:textFill>
            <w14:solidFill>
              <w14:schemeClr w14:val="tx1"/>
            </w14:solidFill>
          </w14:textFill>
        </w:rPr>
        <w:t>考核（验收）标准和方法</w:t>
      </w:r>
      <w:r>
        <w:rPr>
          <w:rFonts w:hint="eastAsia" w:ascii="仿宋" w:hAnsi="仿宋" w:eastAsia="仿宋" w:cs="仿宋"/>
          <w:b/>
          <w:bCs/>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现行的国家标准或国家行政部门颁布的法律法规、规章制度等，是项目验收的重要依据，</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根据有关规范、规定及项目要求对服务进行检查或考核，</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14:textFill>
            <w14:solidFill>
              <w14:schemeClr w14:val="tx1"/>
            </w14:solidFill>
          </w14:textFill>
        </w:rPr>
        <w:t>须接受</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的各类考核或检查；若验收不通过或服务质量不符合采购要求，</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应在一定期</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限内</w:t>
      </w:r>
      <w:r>
        <w:rPr>
          <w:rFonts w:hint="eastAsia" w:ascii="仿宋" w:hAnsi="仿宋" w:eastAsia="仿宋" w:cs="仿宋"/>
          <w:color w:val="000000" w:themeColor="text1"/>
          <w:sz w:val="20"/>
          <w:szCs w:val="20"/>
          <w:highlight w:val="none"/>
          <w:u w:val="single"/>
          <w14:textFill>
            <w14:solidFill>
              <w14:schemeClr w14:val="tx1"/>
            </w14:solidFill>
          </w14:textFill>
        </w:rPr>
        <w:t>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要求的标准进行整改或进一步完善，并再次进行考核或检查，若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和解</w:t>
      </w:r>
      <w:r>
        <w:rPr>
          <w:rFonts w:hint="eastAsia" w:ascii="仿宋" w:hAnsi="仿宋" w:eastAsia="仿宋" w:cs="仿宋"/>
          <w:color w:val="000000" w:themeColor="text1"/>
          <w:sz w:val="20"/>
          <w:szCs w:val="20"/>
          <w:highlight w:val="none"/>
          <w:u w:val="single"/>
          <w14:textFill>
            <w14:solidFill>
              <w14:schemeClr w14:val="tx1"/>
            </w14:solidFill>
          </w14:textFill>
        </w:rPr>
        <w:t>在接受检</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查和</w:t>
      </w:r>
      <w:r>
        <w:rPr>
          <w:rFonts w:hint="eastAsia" w:ascii="仿宋" w:hAnsi="仿宋" w:eastAsia="仿宋" w:cs="仿宋"/>
          <w:color w:val="000000" w:themeColor="text1"/>
          <w:sz w:val="20"/>
          <w:szCs w:val="20"/>
          <w:highlight w:val="none"/>
          <w:u w:val="single"/>
          <w14:textFill>
            <w14:solidFill>
              <w14:schemeClr w14:val="tx1"/>
            </w14:solidFill>
          </w14:textFill>
        </w:rPr>
        <w:t>整改后最终仍未按要求提供符合要求和服务，</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有权按违约予以撤项，由此产生的一切责任和费用均由</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14:textFill>
            <w14:solidFill>
              <w14:schemeClr w14:val="tx1"/>
            </w14:solidFill>
          </w14:textFill>
        </w:rPr>
        <w:t>承担</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具体程序如下</w:t>
      </w:r>
      <w:r>
        <w:rPr>
          <w:rFonts w:hint="eastAsia" w:ascii="仿宋" w:hAnsi="仿宋" w:eastAsia="仿宋" w:cs="仿宋"/>
          <w:color w:val="000000" w:themeColor="text1"/>
          <w:sz w:val="20"/>
          <w:szCs w:val="20"/>
          <w:highlight w:val="none"/>
          <w:lang w:val="en-US" w:eastAsia="zh-CN"/>
          <w14:textFill>
            <w14:solidFill>
              <w14:schemeClr w14:val="tx1"/>
            </w14:solidFill>
          </w14:textFill>
        </w:rPr>
        <w:t>：</w:t>
      </w:r>
    </w:p>
    <w:p w14:paraId="5D4584F3">
      <w:pPr>
        <w:keepNext w:val="0"/>
        <w:keepLines w:val="0"/>
        <w:pageBreakBefore w:val="0"/>
        <w:widowControl w:val="0"/>
        <w:kinsoku/>
        <w:wordWrap/>
        <w:overflowPunct/>
        <w:topLinePunct w:val="0"/>
        <w:autoSpaceDE/>
        <w:autoSpaceDN/>
        <w:bidi w:val="0"/>
        <w:adjustRightIn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18.1.1</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验收</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时</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双方必须同时在场，</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所提供的服务不符合合同内容规定的，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有权拒绝验收。</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应及时按本合同内容规定和</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要求免费进行整改，直至验收合格，视为</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按本合同规定完成</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服务</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0DC89A19">
      <w:pPr>
        <w:keepNext w:val="0"/>
        <w:keepLines w:val="0"/>
        <w:pageBreakBefore w:val="0"/>
        <w:widowControl w:val="0"/>
        <w:kinsoku/>
        <w:wordWrap/>
        <w:overflowPunct/>
        <w:topLinePunct w:val="0"/>
        <w:autoSpaceDE/>
        <w:autoSpaceDN/>
        <w:bidi w:val="0"/>
        <w:adjustRightIn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18.1.2</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在经过</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两次限期整改后，</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设计服务质量</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仍达不到合同文件规定内容的，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有权拒收，并可以解除合同，由此引起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损失及赔偿责任由</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承担</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3626416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18.1.3</w:t>
      </w:r>
      <w:r>
        <w:rPr>
          <w:rFonts w:hint="eastAsia" w:ascii="仿宋" w:hAnsi="仿宋" w:eastAsia="仿宋" w:cs="仿宋"/>
          <w:color w:val="000000" w:themeColor="text1"/>
          <w:sz w:val="20"/>
          <w:szCs w:val="20"/>
          <w:highlight w:val="none"/>
          <w:u w:val="single"/>
          <w14:textFill>
            <w14:solidFill>
              <w14:schemeClr w14:val="tx1"/>
            </w14:solidFill>
          </w14:textFill>
        </w:rPr>
        <w:t>设计人应设计全面、合理，加强内部审核，若因设计文件</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出现</w:t>
      </w:r>
      <w:r>
        <w:rPr>
          <w:rFonts w:hint="eastAsia" w:ascii="仿宋" w:hAnsi="仿宋" w:eastAsia="仿宋" w:cs="仿宋"/>
          <w:color w:val="000000" w:themeColor="text1"/>
          <w:sz w:val="20"/>
          <w:szCs w:val="20"/>
          <w:highlight w:val="none"/>
          <w:u w:val="single"/>
          <w14:textFill>
            <w14:solidFill>
              <w14:schemeClr w14:val="tx1"/>
            </w14:solidFill>
          </w14:textFill>
        </w:rPr>
        <w:t>遗漏或错误导致设计变更，由设计人负责采取补救措施并承担相关责任</w:t>
      </w:r>
      <w:r>
        <w:rPr>
          <w:rFonts w:hint="eastAsia" w:ascii="仿宋" w:hAnsi="仿宋" w:eastAsia="仿宋" w:cs="仿宋"/>
          <w:color w:val="000000" w:themeColor="text1"/>
          <w:sz w:val="20"/>
          <w:szCs w:val="20"/>
          <w:highlight w:val="none"/>
          <w14:textFill>
            <w14:solidFill>
              <w14:schemeClr w14:val="tx1"/>
            </w14:solidFill>
          </w14:textFill>
        </w:rPr>
        <w:t>。</w:t>
      </w:r>
    </w:p>
    <w:p w14:paraId="3A5698BF">
      <w:pPr>
        <w:keepNext w:val="0"/>
        <w:keepLines w:val="0"/>
        <w:pageBreakBefore w:val="0"/>
        <w:widowControl/>
        <w:kinsoku/>
        <w:wordWrap/>
        <w:overflowPunct/>
        <w:topLinePunct w:val="0"/>
        <w:bidi w:val="0"/>
        <w:adjustRightInd/>
        <w:spacing w:line="300" w:lineRule="auto"/>
        <w:ind w:firstLine="422"/>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p>
    <w:p w14:paraId="02ECEE8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w:t>
      </w:r>
    </w:p>
    <w:p w14:paraId="67877C51">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附表1：设计人主要设计人员表</w:t>
      </w:r>
    </w:p>
    <w:p w14:paraId="3E1E5AB3">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附表2: 设计变更计费依据和方法</w:t>
      </w:r>
    </w:p>
    <w:p w14:paraId="301C149B">
      <w:pPr>
        <w:keepNext w:val="0"/>
        <w:keepLines w:val="0"/>
        <w:pageBreakBefore w:val="0"/>
        <w:widowControl/>
        <w:kinsoku/>
        <w:wordWrap/>
        <w:overflowPunct/>
        <w:topLinePunct w:val="0"/>
        <w:bidi w:val="0"/>
        <w:adjustRightInd/>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bookmarkStart w:id="161" w:name="_GoBack"/>
      <w:bookmarkEnd w:id="161"/>
    </w:p>
    <w:p w14:paraId="477CE839">
      <w:pPr>
        <w:keepNext w:val="0"/>
        <w:keepLines w:val="0"/>
        <w:pageBreakBefore w:val="0"/>
        <w:kinsoku/>
        <w:wordWrap/>
        <w:overflowPunct/>
        <w:topLinePunct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附表1</w:t>
      </w:r>
    </w:p>
    <w:p w14:paraId="55DE8C69">
      <w:pPr>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设计人主要设计人员表</w:t>
      </w:r>
    </w:p>
    <w:tbl>
      <w:tblPr>
        <w:tblStyle w:val="4"/>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3"/>
        <w:gridCol w:w="2133"/>
        <w:gridCol w:w="2641"/>
        <w:gridCol w:w="3200"/>
      </w:tblGrid>
      <w:tr w14:paraId="6BB3E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28D5820">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2133" w:type="dxa"/>
            <w:vAlign w:val="center"/>
          </w:tcPr>
          <w:p w14:paraId="0D28134C">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2641" w:type="dxa"/>
            <w:vAlign w:val="center"/>
          </w:tcPr>
          <w:p w14:paraId="481A2700">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3200" w:type="dxa"/>
            <w:vAlign w:val="center"/>
          </w:tcPr>
          <w:p w14:paraId="3AC87A69">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r>
      <w:tr w14:paraId="7BB1A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190CDF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p>
        </w:tc>
        <w:tc>
          <w:tcPr>
            <w:tcW w:w="2133" w:type="dxa"/>
            <w:vAlign w:val="center"/>
          </w:tcPr>
          <w:p w14:paraId="767279C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F23B67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5348191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FE81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71CAC5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p>
        </w:tc>
        <w:tc>
          <w:tcPr>
            <w:tcW w:w="2133" w:type="dxa"/>
            <w:vAlign w:val="center"/>
          </w:tcPr>
          <w:p w14:paraId="1D00F74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051A67E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6F7E7EB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A821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C71D94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p>
        </w:tc>
        <w:tc>
          <w:tcPr>
            <w:tcW w:w="2133" w:type="dxa"/>
            <w:vAlign w:val="center"/>
          </w:tcPr>
          <w:p w14:paraId="1FD540D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16BBBBF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1C27236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E355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79D98B4">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w:t>
            </w:r>
          </w:p>
        </w:tc>
        <w:tc>
          <w:tcPr>
            <w:tcW w:w="2133" w:type="dxa"/>
            <w:vAlign w:val="center"/>
          </w:tcPr>
          <w:p w14:paraId="7D11633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7EB20CB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05C6BB4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65476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492588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w:t>
            </w:r>
          </w:p>
        </w:tc>
        <w:tc>
          <w:tcPr>
            <w:tcW w:w="2133" w:type="dxa"/>
            <w:vAlign w:val="center"/>
          </w:tcPr>
          <w:p w14:paraId="424C26A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60E6FB1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50EEE4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80A2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065618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w:t>
            </w:r>
          </w:p>
        </w:tc>
        <w:tc>
          <w:tcPr>
            <w:tcW w:w="2133" w:type="dxa"/>
            <w:vAlign w:val="center"/>
          </w:tcPr>
          <w:p w14:paraId="71FD7D6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0F87CCA3">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4CA39E5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6F82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FA52A8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p>
        </w:tc>
        <w:tc>
          <w:tcPr>
            <w:tcW w:w="2133" w:type="dxa"/>
            <w:vAlign w:val="center"/>
          </w:tcPr>
          <w:p w14:paraId="341A237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1E0F9803">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1BC3556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215B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490A6B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p>
        </w:tc>
        <w:tc>
          <w:tcPr>
            <w:tcW w:w="2133" w:type="dxa"/>
            <w:vAlign w:val="center"/>
          </w:tcPr>
          <w:p w14:paraId="1201A2E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1E9F338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0DE51DD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AE02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C26011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w:t>
            </w:r>
          </w:p>
        </w:tc>
        <w:tc>
          <w:tcPr>
            <w:tcW w:w="2133" w:type="dxa"/>
            <w:vAlign w:val="center"/>
          </w:tcPr>
          <w:p w14:paraId="2F16283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71BD383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449E8B8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BFB2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927BA9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w:t>
            </w:r>
          </w:p>
        </w:tc>
        <w:tc>
          <w:tcPr>
            <w:tcW w:w="2133" w:type="dxa"/>
            <w:vAlign w:val="center"/>
          </w:tcPr>
          <w:p w14:paraId="72EBAEE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330857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38493A9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8DCD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6DEF8CD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w:t>
            </w:r>
          </w:p>
        </w:tc>
        <w:tc>
          <w:tcPr>
            <w:tcW w:w="2133" w:type="dxa"/>
            <w:vAlign w:val="center"/>
          </w:tcPr>
          <w:p w14:paraId="74557B6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A19EDE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5A0EFCA4">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95C9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5E2DBC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w:t>
            </w:r>
          </w:p>
        </w:tc>
        <w:tc>
          <w:tcPr>
            <w:tcW w:w="2133" w:type="dxa"/>
            <w:vAlign w:val="center"/>
          </w:tcPr>
          <w:p w14:paraId="786E22C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62B872A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47869D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CFE3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91180F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13 </w:t>
            </w:r>
          </w:p>
        </w:tc>
        <w:tc>
          <w:tcPr>
            <w:tcW w:w="2133" w:type="dxa"/>
            <w:vAlign w:val="center"/>
          </w:tcPr>
          <w:p w14:paraId="51AC4F17">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2611924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7F4EDB3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8C08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F9EB92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w:t>
            </w:r>
          </w:p>
        </w:tc>
        <w:tc>
          <w:tcPr>
            <w:tcW w:w="2133" w:type="dxa"/>
            <w:vAlign w:val="center"/>
          </w:tcPr>
          <w:p w14:paraId="0AABC4E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CC9FB7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073F59C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28D01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D1B74D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w:t>
            </w:r>
          </w:p>
        </w:tc>
        <w:tc>
          <w:tcPr>
            <w:tcW w:w="2133" w:type="dxa"/>
            <w:vAlign w:val="center"/>
          </w:tcPr>
          <w:p w14:paraId="5D15268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143D776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3ADD912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162174F9">
      <w:pPr>
        <w:keepNext w:val="0"/>
        <w:keepLines w:val="0"/>
        <w:pageBreakBefore w:val="0"/>
        <w:kinsoku/>
        <w:wordWrap/>
        <w:overflowPunct/>
        <w:topLinePunct w:val="0"/>
        <w:autoSpaceDE w:val="0"/>
        <w:autoSpaceDN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36833746">
      <w:pPr>
        <w:keepNext w:val="0"/>
        <w:keepLines w:val="0"/>
        <w:pageBreakBefore w:val="0"/>
        <w:widowControl/>
        <w:kinsoku/>
        <w:wordWrap/>
        <w:overflowPunct/>
        <w:topLinePunct w:val="0"/>
        <w:bidi w:val="0"/>
        <w:adjustRightInd/>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381733C0">
      <w:pPr>
        <w:keepNext w:val="0"/>
        <w:keepLines w:val="0"/>
        <w:pageBreakBefore w:val="0"/>
        <w:kinsoku/>
        <w:wordWrap/>
        <w:overflowPunct/>
        <w:topLinePunct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附表2：</w:t>
      </w:r>
    </w:p>
    <w:p w14:paraId="6AB9009F">
      <w:pPr>
        <w:keepNext w:val="0"/>
        <w:keepLines w:val="0"/>
        <w:pageBreakBefore w:val="0"/>
        <w:kinsoku/>
        <w:wordWrap/>
        <w:overflowPunct/>
        <w:topLinePunct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0781F10A">
      <w:pPr>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设计变更计费依据和方法</w:t>
      </w:r>
    </w:p>
    <w:p w14:paraId="233BAF1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color w:val="000000" w:themeColor="text1"/>
          <w:highlight w:val="none"/>
          <w:lang w:val="en-US" w:eastAsia="zh-Hans"/>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设计变更增加费用：在</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w:t>
      </w:r>
      <w:r>
        <w:rPr>
          <w:rFonts w:hint="eastAsia" w:ascii="仿宋" w:hAnsi="仿宋" w:eastAsia="仿宋" w:cs="仿宋"/>
          <w:color w:val="000000" w:themeColor="text1"/>
          <w:sz w:val="20"/>
          <w:szCs w:val="20"/>
          <w:highlight w:val="none"/>
          <w14:textFill>
            <w14:solidFill>
              <w14:schemeClr w14:val="tx1"/>
            </w14:solidFill>
          </w14:textFill>
        </w:rPr>
        <w:t>范围内的工程量包含在合同总价内，发包人不再另行支付或追加其他任何费用。</w:t>
      </w:r>
    </w:p>
    <w:p w14:paraId="2B01FE97">
      <w:pPr>
        <w:rPr>
          <w:color w:val="000000" w:themeColor="text1"/>
          <w:highlight w:val="none"/>
          <w14:textFill>
            <w14:solidFill>
              <w14:schemeClr w14:val="tx1"/>
            </w14:solidFill>
          </w14:textFill>
        </w:rPr>
      </w:pPr>
    </w:p>
    <w:sectPr>
      <w:pgSz w:w="11906" w:h="16838"/>
      <w:pgMar w:top="1332" w:right="1644" w:bottom="1332"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91683"/>
    <w:rsid w:val="20702F46"/>
    <w:rsid w:val="39A91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szCs w:val="24"/>
    </w:rPr>
  </w:style>
  <w:style w:type="paragraph" w:styleId="3">
    <w:name w:val="Body Text First Indent"/>
    <w:basedOn w:val="2"/>
    <w:qFormat/>
    <w:uiPriority w:val="0"/>
    <w:pPr>
      <w:ind w:firstLine="10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首行缩进:  2 字符"/>
    <w:basedOn w:val="1"/>
    <w:autoRedefine/>
    <w:qFormat/>
    <w:uiPriority w:val="0"/>
    <w:pPr>
      <w:spacing w:line="400" w:lineRule="exact"/>
      <w:ind w:firstLine="200" w:firstLineChars="200"/>
    </w:pPr>
    <w:rPr>
      <w:rFonts w:cs="宋体"/>
      <w:sz w:val="24"/>
    </w:rPr>
  </w:style>
  <w:style w:type="paragraph" w:customStyle="1" w:styleId="8">
    <w:name w:val="Table Paragraph"/>
    <w:basedOn w:val="1"/>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2026-08-13T05:26:00Z</dcterms:created>
  <dc:creator>杜航</dc:creator>
  <cp:lastModifiedBy>杜航</cp:lastModifiedBy>
  <dcterms:modified xsi:type="dcterms:W3CDTF">2026-08-13T05:32:08Z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964A8ABF41274D40A5BAB2BE4632C2B1_11</vt:lpwstr>
  </property>
  <property fmtid="{D5CDD505-2E9C-101B-9397-08002B2CF9AE}" pid="4" name="KSOTemplateDocerSaveRecord">
    <vt:lpwstr>eyJoZGlkIjoiNGVjNGI1ZWQxMDUyODY5ZDAxOTAyNjljNjE1NWUwNGQiLCJ1c2VySWQiOiIzMDgwODY2MDYifQ==</vt:lpwstr>
  </property>
</Properties>
</file>