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版本号：DLZCCS2026-920260622001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营区改造项目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DLZCCS2026-9</w:t>
      </w:r>
      <w:r>
        <w:br/>
      </w:r>
      <w:r>
        <w:br/>
      </w:r>
      <w:r>
        <w:br/>
      </w:r>
    </w:p>
    <w:p>
      <w:pPr>
        <w:pStyle w:val="null3"/>
        <w:jc w:val="center"/>
        <w:outlineLvl w:val="2"/>
      </w:pPr>
      <w:r>
        <w:rPr>
          <w:rFonts w:ascii="仿宋_GB2312" w:hAnsi="仿宋_GB2312" w:cs="仿宋_GB2312" w:eastAsia="仿宋_GB2312"/>
          <w:sz w:val="28"/>
          <w:b/>
        </w:rPr>
        <w:t>中国人民解放军陕西省大荔县人民武装部</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中国人民解放军陕西省大荔县人民武装部</w:t>
      </w:r>
      <w:r>
        <w:rPr>
          <w:rFonts w:ascii="仿宋_GB2312" w:hAnsi="仿宋_GB2312" w:cs="仿宋_GB2312" w:eastAsia="仿宋_GB2312"/>
        </w:rPr>
        <w:t>委托，拟对</w:t>
      </w:r>
      <w:r>
        <w:rPr>
          <w:rFonts w:ascii="仿宋_GB2312" w:hAnsi="仿宋_GB2312" w:cs="仿宋_GB2312" w:eastAsia="仿宋_GB2312"/>
        </w:rPr>
        <w:t>营区改造项目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DLZCCS2026-9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营区改造项目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为进一步改善本单位营区整体环境，完善营区基础设施功能，提升营区规范化、标准化建设水平，消除现有设施老旧、安全隐患等问题，保障日常工作训练需要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采购包1（大荔县人民武装部营区改造项目）：属于专门面向中小企业采购。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1、主体资格：在中华人民共和国境内注册，具有独立承担民事责任能力的法人、其他组织或自然人，具备从事本采购项目的经营范围和履约能力，提供合法有效的企业营业执照、法人证书或登记证书。</w:t>
      </w:r>
    </w:p>
    <w:p>
      <w:pPr>
        <w:pStyle w:val="null3"/>
      </w:pPr>
      <w:r>
        <w:rPr>
          <w:rFonts w:ascii="仿宋_GB2312" w:hAnsi="仿宋_GB2312" w:cs="仿宋_GB2312" w:eastAsia="仿宋_GB2312"/>
        </w:rPr>
        <w:t>2、授权委托：提供法定代表人授权书（附法定代表人有效身份证复印件，法定代表人直接参加只需提供法定代表人有效身份证）及被授权人有效身份证原件。</w:t>
      </w:r>
    </w:p>
    <w:p>
      <w:pPr>
        <w:pStyle w:val="null3"/>
      </w:pPr>
      <w:r>
        <w:rPr>
          <w:rFonts w:ascii="仿宋_GB2312" w:hAnsi="仿宋_GB2312" w:cs="仿宋_GB2312" w:eastAsia="仿宋_GB2312"/>
        </w:rPr>
        <w:t>3、供应商资质要求：供应商应具备建筑工程总承包三级（含三级）及以上资质；具备合法有效的安全生产许可证；拟派项目经理须具备建筑工程二级及以上注册建造师执业资格和有效的安全生产考核合格证书；且无在建项目的承诺或声明材料；</w:t>
      </w:r>
    </w:p>
    <w:p>
      <w:pPr>
        <w:pStyle w:val="null3"/>
      </w:pPr>
      <w:r>
        <w:rPr>
          <w:rFonts w:ascii="仿宋_GB2312" w:hAnsi="仿宋_GB2312" w:cs="仿宋_GB2312" w:eastAsia="仿宋_GB2312"/>
        </w:rPr>
        <w:t>4、具有履行合同的声明：提供具有履行本合同所必需的设备和专业技术能力的说明或承诺；</w:t>
      </w:r>
    </w:p>
    <w:p>
      <w:pPr>
        <w:pStyle w:val="null3"/>
      </w:pPr>
      <w:r>
        <w:rPr>
          <w:rFonts w:ascii="仿宋_GB2312" w:hAnsi="仿宋_GB2312" w:cs="仿宋_GB2312" w:eastAsia="仿宋_GB2312"/>
        </w:rPr>
        <w:t>5、信用记录及声明：供应商不得为 “信用中国” 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中国人民解放军陕西省大荔县人民武装部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大荔县北大街70号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中国人民解放军陕西省大荔县人民武装部经办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18791532357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采购包1：848,100.00元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中国人民解放军陕西省大荔县人民武装部</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中国人民解放军陕西省大荔县人民武装部</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中国人民解放军陕西省大荔县人民武装部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地址：大荔县洛滨大道</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848,100.00</w:t>
      </w:r>
    </w:p>
    <w:p>
      <w:pPr>
        <w:pStyle w:val="null3"/>
      </w:pPr>
      <w:r>
        <w:rPr>
          <w:rFonts w:ascii="仿宋_GB2312" w:hAnsi="仿宋_GB2312" w:cs="仿宋_GB2312" w:eastAsia="仿宋_GB2312"/>
        </w:rPr>
        <w:t>采购包最高限价（元）: 848,100.00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大荔县人武部营区改造项目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848,100.00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标的名称：大荔县人武部营区改造项目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（2）工期：30日历天</w:t>
            </w:r>
            <w:r>
              <w:br/>
            </w:r>
            <w:r>
              <w:rPr>
                <w:rFonts w:ascii="仿宋_GB2312" w:hAnsi="仿宋_GB2312" w:cs="仿宋_GB2312" w:eastAsia="仿宋_GB2312"/>
              </w:rPr>
              <w:t xml:space="preserve"> （3）质量标准：符合国家现行有关施工质量验收规范“合格”要求。</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提供2025年度完整审计报告，成立时间至提交磋商响应文件截止时间不足1年的提供磋商前一个月内基本存款账户开户银行出具的资信证明。②提供已缴纳的2026年1月以来至少1个月的纳税证明或完税证明（任意税种），依法免税的供应商应提供相关证明材料。③提供2026年1月以来至少1个月的社会保障资金缴存单据或社保机构开具的社会保险参保缴费情况证明，依法不需要缴纳社会保障资金的供应商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在中华人民共和国境内注册，具有独立承担民事责任能力的法人、其他组织或自然人，具备从事本采购项目的经营范围和履约能力，提供合法有效的企业营业执照、法人证书或登记证书。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提供法定代表人授权书（附法定代表人有效身份证复印件，法定代表人直接参加只需提供法定代表人有效身份证）及被授权人有效身份证原件。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筑工程总承包三级（含三级）及以上资质；具备合法有效的安全生产许可证；拟派项目经理须具备建筑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供应商不得为 “信用中国” 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售后服务方案.docx 已标价工程量清单 质量认证证书质检报告质保措施等.docx 中小企业声明函 法定代表人资格证明书.docx 供应商应提交的相关资格证明材料 技术服务合同条款及其他商务要求应答表 商务条款响应偏离表.docx 分部分项工程量清单计价表.xlsx 强制优先采购产品承诺函 响应文件封面 施工组织设计方案.docx 残疾人福利性单位声明函 拒绝政府采购领域商业贿赂承诺书.docx 响应函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（1）只能有一个有效报价，不接受选择性报价； （2）第一次磋商报价表填写符合要求； （3）计量单位、报价货币均符合磋商文件要求； （4）第一次磋商报价未超出采购预算或磋商文件规定的最高限价； （5）第一次磋商报价没有与市场价偏差较大、低于成本、可能影响货物质量或不能诚信履约。</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技术服务合同条款及其他商务要求应答表 商务条款响应偏离表.docx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拒绝政府采购领域商业贿赂承诺书.docx 技术服务合同条款及其他商务要求应答表 商务条款响应偏离表.docx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包含成本目标、工期目标及质量目标②施工准备：包含技术准备、材料准备、机械准备及机具准备③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①施工目标：每完全满足一个评审标准得1分，满分3分；②施工准备：每完全满足一个评审标准得1分，满分3分；③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供应商针对本项目编制完善的进度计划，内容包含：①项目总进度：包含施工及采购分项节点控制及进度计划安排②进度保障措施。二、评审标准1、完整性：方案必须全面，对评审内容中的各项要求有详细描述；2、可实施性：切合本项目实际情况，提出步骤清晰、合理的方案；3、针对性：方案能够紧扣项目实际情况，内容科学合理。三、赋分标准（满分6分）①项目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施工方案，内容包含：①工程重难点及解决措施②分部分项工程施工方法③施工质量通病防治措施。二、评审标准1、完整性：方案必须全面，对评审内容中的各项要求有详细描述；2、可实施性：切合本项目实际情况，提出步骤清晰、合理的方案；3、针对性：方案能够紧扣项目实际情况，内容科学合理。三、赋分标准（满分9分）①重难点及解决措施：每完全满足一个评审标准得1分，满分3分；②施工方法：每完全满足一个评审标准得1分，满分3分；③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①质量目标管理体系②施工质量检验制度③技术组织措施④材料储存方案。二、评审标准1、完整性：方案必须全面，对评审内容中的各项要求有详细描述；2、可实施性：切合本项目实际情况，提出步骤清晰、合理的方案；3、针对性：方案能够紧扣项目实际情况，内容科学合理。三、赋分标准（满分12分）①质量目标管理体系：每完全满足一个评审标准得1分，满分3分；②施工质量检验制度：每完全满足一个评审标准得1分，满分3分；③技术组织措施：每完全满足一个评审标准得1分，满分3分；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质量认证证书质检报告质保措施等.docx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①文明施工管理目标及技术措施：每完全满足一个评审标准得1分，满分3分；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管理体系②安全责任归属划分③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6分）①安全管理体系：每完全满足一个评审标准得1，满分2分；②安全责任归属划分：每完全满足一个评审标准得1分，满分2分；③安全教育及防护：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①拟投入的主要施工机械设备计划②主要材料进场计划③劳动力投入计划。二、评审标准1、完整性：方案须全面，对评审内容中的各项要求有详细描述及说明；2、可实施性：切合本项目实际情况，实施步骤清晰、合理；3、针对性：方案能够紧扣项目实际情况，内容科学合理。三、赋分标准（满分6分）①拟投入的主要施工机械设备计划：每完全满足一个评审标准得1分，满分2分；②主要材料进场计划：每完全满足一个评审标准得1分，满分2分；③劳动力投入计划：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①新材料的应用情况：每完全满足一个评审标准得1分，满分3分；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5分。缺少证书一人扣1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工程项目业绩,以合同签订时间为准，每提供一份业绩得1分，满分3分。注:(1)以合同或者中标通知书为准，复印件清楚有效加盖公章，否则不作为评审依据。(2)同一工程有多个标段符合要求的，只按一个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分部分项工程量清单计价表.xlsx</w:t>
            </w:r>
          </w:p>
          <w:p>
            <w:pPr>
              <w:pStyle w:val="null3"/>
            </w:pPr>
            <w:r>
              <w:rPr>
                <w:rFonts w:ascii="仿宋_GB2312" w:hAnsi="仿宋_GB2312" w:cs="仿宋_GB2312" w:eastAsia="仿宋_GB2312"/>
              </w:rPr>
              <w:t>单位工程清单费用汇总表.xlsx</w:t>
            </w:r>
          </w:p>
          <w:p>
            <w:pPr>
              <w:pStyle w:val="null3"/>
            </w:pPr>
            <w:r>
              <w:rPr>
                <w:rFonts w:ascii="仿宋_GB2312" w:hAnsi="仿宋_GB2312" w:cs="仿宋_GB2312" w:eastAsia="仿宋_GB2312"/>
              </w:rPr>
              <w:t>措施项目清单计价表.xlsx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分部分项工程量清单计价表.xlsx</w:t>
            </w:r>
          </w:p>
          <w:p>
            <w:pPr>
              <w:pStyle w:val="null3"/>
            </w:pPr>
            <w:r>
              <w:rPr>
                <w:rFonts w:ascii="仿宋_GB2312" w:hAnsi="仿宋_GB2312" w:cs="仿宋_GB2312" w:eastAsia="仿宋_GB2312"/>
              </w:rPr>
              <w:t>单位工程清单费用汇总表.xlsx</w:t>
            </w:r>
          </w:p>
          <w:p>
            <w:pPr>
              <w:pStyle w:val="null3"/>
            </w:pPr>
            <w:r>
              <w:rPr>
                <w:rFonts w:ascii="仿宋_GB2312" w:hAnsi="仿宋_GB2312" w:cs="仿宋_GB2312" w:eastAsia="仿宋_GB2312"/>
              </w:rPr>
              <w:t>措施项目清单计价表.xlsx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详见附件：分部分项工程量清单计价表.xlsx</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详见附件：质量认证证书质检报告质保措施等.docx</w:t>
      </w:r>
    </w:p>
    <w:p>
      <w:pPr>
        <w:pStyle w:val="null3"/>
        <w:ind w:firstLine="960"/>
      </w:pPr>
      <w:r>
        <w:rPr>
          <w:rFonts w:ascii="仿宋_GB2312" w:hAnsi="仿宋_GB2312" w:cs="仿宋_GB2312" w:eastAsia="仿宋_GB2312"/>
        </w:rPr>
        <w:t>详见附件：单位工程清单费用汇总表.xlsx</w:t>
      </w:r>
    </w:p>
    <w:p>
      <w:pPr>
        <w:pStyle w:val="null3"/>
        <w:ind w:firstLine="960"/>
      </w:pPr>
      <w:r>
        <w:rPr>
          <w:rFonts w:ascii="仿宋_GB2312" w:hAnsi="仿宋_GB2312" w:cs="仿宋_GB2312" w:eastAsia="仿宋_GB2312"/>
        </w:rPr>
        <w:t>详见附件：措施项目清单计价表.xlsx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