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0791A79">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仿宋_GB2312" w:hAnsi="仿宋_GB2312" w:eastAsia="仿宋_GB2312" w:cs="仿宋_GB2312"/>
          <w:sz w:val="40"/>
          <w:szCs w:val="40"/>
          <w:lang w:val="en-US" w:eastAsia="zh-CN"/>
        </w:rPr>
      </w:pPr>
      <w:r>
        <w:rPr>
          <w:rFonts w:hint="eastAsia" w:ascii="仿宋_GB2312" w:hAnsi="仿宋_GB2312" w:eastAsia="仿宋_GB2312" w:cs="仿宋_GB2312"/>
          <w:b/>
          <w:bCs/>
          <w:sz w:val="40"/>
          <w:szCs w:val="40"/>
          <w:lang w:val="en-US" w:eastAsia="zh-CN"/>
        </w:rPr>
        <w:t>采购需求</w:t>
      </w:r>
    </w:p>
    <w:p w14:paraId="5BC79E16">
      <w:pPr>
        <w:rPr>
          <w:rFonts w:ascii="仿宋_GB2312" w:hAnsi="仿宋_GB2312" w:eastAsia="仿宋_GB2312" w:cs="仿宋_GB2312"/>
          <w:b/>
          <w:bCs/>
          <w:sz w:val="21"/>
          <w:szCs w:val="21"/>
          <w:highlight w:val="none"/>
        </w:rPr>
      </w:pPr>
    </w:p>
    <w:p w14:paraId="764D577A">
      <w:pPr>
        <w:pStyle w:val="9"/>
        <w:spacing w:line="360" w:lineRule="auto"/>
        <w:ind w:firstLine="562" w:firstLineChars="200"/>
        <w:rPr>
          <w:rFonts w:hint="default" w:ascii="仿宋_GB2312" w:hAnsi="仿宋_GB2312" w:eastAsia="仿宋_GB2312" w:cs="仿宋_GB2312"/>
          <w:b/>
          <w:bCs/>
          <w:sz w:val="28"/>
          <w:szCs w:val="28"/>
          <w:lang w:eastAsia="zh-CN"/>
        </w:rPr>
      </w:pPr>
      <w:r>
        <w:rPr>
          <w:rFonts w:ascii="仿宋_GB2312" w:hAnsi="仿宋_GB2312" w:eastAsia="仿宋_GB2312" w:cs="仿宋_GB2312"/>
          <w:b/>
          <w:bCs/>
          <w:sz w:val="28"/>
          <w:szCs w:val="28"/>
          <w:lang w:eastAsia="zh-CN"/>
        </w:rPr>
        <w:t>一、项目概况</w:t>
      </w:r>
    </w:p>
    <w:p w14:paraId="69977223">
      <w:pPr>
        <w:spacing w:line="360" w:lineRule="auto"/>
        <w:ind w:right="2" w:firstLine="560" w:firstLineChars="200"/>
        <w:rPr>
          <w:rFonts w:hint="eastAsia" w:ascii="仿宋_GB2312" w:hAnsi="宋体" w:eastAsia="仿宋_GB2312"/>
          <w:sz w:val="28"/>
          <w:szCs w:val="28"/>
          <w:highlight w:val="none"/>
          <w:lang w:eastAsia="zh-CN"/>
        </w:rPr>
      </w:pPr>
      <w:r>
        <w:rPr>
          <w:rFonts w:hint="eastAsia" w:ascii="仿宋_GB2312" w:hAnsi="宋体" w:eastAsia="仿宋_GB2312"/>
          <w:sz w:val="28"/>
          <w:szCs w:val="28"/>
          <w:highlight w:val="none"/>
          <w:lang w:val="en-US" w:eastAsia="zh-CN"/>
        </w:rPr>
        <w:t>本项目包含两部分：改造工程和信息化建设</w:t>
      </w:r>
      <w:r>
        <w:rPr>
          <w:rFonts w:hint="eastAsia" w:ascii="仿宋_GB2312" w:hAnsi="宋体" w:eastAsia="仿宋_GB2312"/>
          <w:sz w:val="28"/>
          <w:szCs w:val="28"/>
          <w:highlight w:val="none"/>
          <w:lang w:eastAsia="zh-CN"/>
        </w:rPr>
        <w:t>。</w:t>
      </w:r>
    </w:p>
    <w:p w14:paraId="7846E8B4">
      <w:pPr>
        <w:pStyle w:val="3"/>
        <w:widowControl w:val="0"/>
        <w:kinsoku/>
        <w:wordWrap w:val="0"/>
        <w:topLinePunct/>
        <w:autoSpaceDE/>
        <w:autoSpaceDN/>
        <w:spacing w:before="0" w:beforeAutospacing="0" w:after="0" w:afterAutospacing="0" w:line="360" w:lineRule="auto"/>
        <w:ind w:firstLine="560" w:firstLineChars="200"/>
        <w:jc w:val="both"/>
        <w:textAlignment w:val="auto"/>
        <w:rPr>
          <w:rFonts w:hint="default" w:ascii="仿宋_GB2312" w:hAnsi="仿宋_GB2312" w:eastAsia="仿宋_GB2312" w:cs="仿宋_GB2312"/>
          <w:snapToGrid/>
          <w:color w:val="auto"/>
          <w:sz w:val="28"/>
          <w:szCs w:val="28"/>
          <w:highlight w:val="none"/>
          <w:lang w:val="en-US" w:eastAsia="zh-CN"/>
        </w:rPr>
      </w:pPr>
      <w:r>
        <w:rPr>
          <w:rFonts w:hint="eastAsia" w:ascii="仿宋_GB2312" w:eastAsia="仿宋_GB2312"/>
          <w:sz w:val="28"/>
          <w:szCs w:val="28"/>
          <w:highlight w:val="none"/>
          <w:lang w:eastAsia="zh-CN"/>
        </w:rPr>
        <w:t>主要工程内容</w:t>
      </w:r>
      <w:r>
        <w:rPr>
          <w:rFonts w:hint="eastAsia" w:ascii="仿宋_GB2312" w:eastAsia="仿宋_GB2312"/>
          <w:sz w:val="28"/>
          <w:szCs w:val="28"/>
          <w:highlight w:val="none"/>
          <w:lang w:val="en-US" w:eastAsia="zh-CN"/>
        </w:rPr>
        <w:t>包括</w:t>
      </w:r>
      <w:r>
        <w:rPr>
          <w:rFonts w:hint="eastAsia" w:ascii="仿宋_GB2312" w:eastAsia="仿宋_GB2312"/>
          <w:sz w:val="28"/>
          <w:szCs w:val="28"/>
          <w:highlight w:val="none"/>
          <w:lang w:eastAsia="zh-CN"/>
        </w:rPr>
        <w:t>：</w:t>
      </w:r>
      <w:r>
        <w:rPr>
          <w:rFonts w:hint="eastAsia" w:ascii="仿宋_GB2312" w:eastAsia="仿宋_GB2312"/>
          <w:sz w:val="28"/>
          <w:szCs w:val="28"/>
          <w:highlight w:val="none"/>
          <w:lang w:val="en-US" w:eastAsia="zh-CN"/>
        </w:rPr>
        <w:t>拆除工程、加固工程、二次结构工程、室内外装饰工程、给排水工程、消防水工程、电气工程、弱电工程、消防电工程、通风空调工程及信息化建设等</w:t>
      </w:r>
      <w:r>
        <w:rPr>
          <w:rFonts w:hint="eastAsia" w:ascii="仿宋_GB2312" w:hAnsi="仿宋_GB2312" w:eastAsia="仿宋_GB2312" w:cs="仿宋_GB2312"/>
          <w:snapToGrid/>
          <w:color w:val="auto"/>
          <w:sz w:val="28"/>
          <w:szCs w:val="28"/>
          <w:highlight w:val="none"/>
          <w:lang w:eastAsia="zh-CN"/>
        </w:rPr>
        <w:t>。</w:t>
      </w:r>
      <w:r>
        <w:rPr>
          <w:rFonts w:hint="eastAsia" w:ascii="仿宋_GB2312" w:hAnsi="仿宋_GB2312" w:eastAsia="仿宋_GB2312" w:cs="仿宋_GB2312"/>
          <w:snapToGrid/>
          <w:color w:val="auto"/>
          <w:sz w:val="28"/>
          <w:szCs w:val="28"/>
          <w:highlight w:val="none"/>
          <w:lang w:val="en-US" w:eastAsia="zh-CN"/>
        </w:rPr>
        <w:t>具体详见工程量清单及图纸。</w:t>
      </w:r>
    </w:p>
    <w:p w14:paraId="09B20FE4">
      <w:pPr>
        <w:pStyle w:val="3"/>
        <w:widowControl w:val="0"/>
        <w:kinsoku/>
        <w:wordWrap w:val="0"/>
        <w:topLinePunct/>
        <w:autoSpaceDE/>
        <w:autoSpaceDN/>
        <w:spacing w:before="0" w:beforeAutospacing="0" w:after="0" w:afterAutospacing="0" w:line="360" w:lineRule="auto"/>
        <w:ind w:firstLine="562" w:firstLineChars="200"/>
        <w:jc w:val="both"/>
        <w:textAlignment w:val="auto"/>
        <w:rPr>
          <w:rFonts w:hint="eastAsia" w:ascii="仿宋_GB2312" w:hAnsi="仿宋_GB2312" w:eastAsia="仿宋_GB2312" w:cs="仿宋_GB2312"/>
          <w:snapToGrid/>
          <w:color w:val="auto"/>
          <w:sz w:val="28"/>
          <w:szCs w:val="28"/>
          <w:lang w:eastAsia="zh-CN"/>
        </w:rPr>
      </w:pPr>
      <w:r>
        <w:rPr>
          <w:rFonts w:hint="eastAsia" w:ascii="仿宋_GB2312" w:hAnsi="仿宋_GB2312" w:eastAsia="仿宋_GB2312" w:cs="仿宋_GB2312"/>
          <w:b/>
          <w:bCs/>
          <w:snapToGrid/>
          <w:color w:val="auto"/>
          <w:sz w:val="28"/>
          <w:szCs w:val="28"/>
          <w:lang w:eastAsia="zh-CN"/>
        </w:rPr>
        <w:t>二、</w:t>
      </w:r>
      <w:r>
        <w:rPr>
          <w:rFonts w:hint="eastAsia" w:ascii="仿宋_GB2312" w:hAnsi="仿宋_GB2312" w:eastAsia="仿宋_GB2312" w:cs="仿宋_GB2312"/>
          <w:b/>
          <w:bCs/>
          <w:snapToGrid/>
          <w:color w:val="auto"/>
          <w:sz w:val="28"/>
          <w:szCs w:val="28"/>
          <w:lang w:val="en-US" w:eastAsia="zh-CN"/>
        </w:rPr>
        <w:t>信息化建设清单、</w:t>
      </w:r>
      <w:r>
        <w:rPr>
          <w:rFonts w:hint="eastAsia" w:ascii="仿宋_GB2312" w:hAnsi="仿宋_GB2312" w:eastAsia="仿宋_GB2312" w:cs="仿宋_GB2312"/>
          <w:b/>
          <w:bCs/>
          <w:snapToGrid/>
          <w:color w:val="auto"/>
          <w:sz w:val="28"/>
          <w:szCs w:val="28"/>
          <w:lang w:eastAsia="zh-CN"/>
        </w:rPr>
        <w:t>工程量清单及图纸（</w:t>
      </w:r>
      <w:r>
        <w:rPr>
          <w:rFonts w:hint="eastAsia" w:ascii="仿宋_GB2312" w:hAnsi="仿宋_GB2312" w:eastAsia="仿宋_GB2312" w:cs="仿宋_GB2312"/>
          <w:b/>
          <w:bCs/>
          <w:snapToGrid/>
          <w:color w:val="auto"/>
          <w:sz w:val="28"/>
          <w:szCs w:val="28"/>
          <w:lang w:val="en-US" w:eastAsia="zh-CN"/>
        </w:rPr>
        <w:t>详见附件</w:t>
      </w:r>
      <w:r>
        <w:rPr>
          <w:rFonts w:hint="eastAsia" w:ascii="仿宋_GB2312" w:hAnsi="仿宋_GB2312" w:eastAsia="仿宋_GB2312" w:cs="仿宋_GB2312"/>
          <w:b/>
          <w:bCs/>
          <w:snapToGrid/>
          <w:color w:val="auto"/>
          <w:sz w:val="28"/>
          <w:szCs w:val="28"/>
          <w:lang w:eastAsia="zh-CN"/>
        </w:rPr>
        <w:t>）。</w:t>
      </w:r>
    </w:p>
    <w:p w14:paraId="02160389">
      <w:pPr>
        <w:pStyle w:val="3"/>
        <w:widowControl w:val="0"/>
        <w:kinsoku/>
        <w:wordWrap w:val="0"/>
        <w:topLinePunct/>
        <w:autoSpaceDE/>
        <w:autoSpaceDN/>
        <w:spacing w:before="0" w:beforeAutospacing="0" w:after="0" w:afterAutospacing="0" w:line="360" w:lineRule="auto"/>
        <w:ind w:firstLine="562" w:firstLineChars="200"/>
        <w:jc w:val="both"/>
        <w:textAlignment w:val="auto"/>
        <w:rPr>
          <w:rFonts w:hint="eastAsia" w:ascii="仿宋_GB2312" w:hAnsi="仿宋_GB2312" w:eastAsia="仿宋_GB2312" w:cs="仿宋_GB2312"/>
          <w:b/>
          <w:bCs/>
          <w:snapToGrid/>
          <w:color w:val="auto"/>
          <w:sz w:val="28"/>
          <w:szCs w:val="28"/>
          <w:lang w:eastAsia="zh-CN"/>
        </w:rPr>
      </w:pPr>
      <w:r>
        <w:rPr>
          <w:rFonts w:hint="eastAsia" w:ascii="仿宋_GB2312" w:hAnsi="仿宋_GB2312" w:eastAsia="仿宋_GB2312" w:cs="仿宋_GB2312"/>
          <w:b/>
          <w:bCs/>
          <w:snapToGrid/>
          <w:color w:val="auto"/>
          <w:sz w:val="28"/>
          <w:szCs w:val="28"/>
          <w:lang w:eastAsia="zh-CN"/>
        </w:rPr>
        <w:t>三、施工要求</w:t>
      </w:r>
    </w:p>
    <w:p w14:paraId="468C217F">
      <w:pPr>
        <w:pStyle w:val="3"/>
        <w:widowControl w:val="0"/>
        <w:kinsoku/>
        <w:autoSpaceDE/>
        <w:autoSpaceDN/>
        <w:spacing w:before="0" w:beforeAutospacing="0" w:after="0" w:afterAutospacing="0" w:line="360" w:lineRule="auto"/>
        <w:ind w:firstLine="560" w:firstLineChars="200"/>
        <w:textAlignment w:val="auto"/>
        <w:rPr>
          <w:rFonts w:hint="eastAsia" w:ascii="仿宋_GB2312" w:hAnsi="仿宋_GB2312" w:eastAsia="仿宋_GB2312" w:cs="仿宋_GB2312"/>
          <w:snapToGrid/>
          <w:color w:val="auto"/>
          <w:sz w:val="28"/>
          <w:szCs w:val="28"/>
          <w:lang w:eastAsia="zh-CN"/>
        </w:rPr>
      </w:pPr>
      <w:r>
        <w:rPr>
          <w:rFonts w:hint="eastAsia" w:ascii="仿宋_GB2312" w:hAnsi="仿宋_GB2312" w:eastAsia="仿宋_GB2312" w:cs="仿宋_GB2312"/>
          <w:snapToGrid/>
          <w:color w:val="auto"/>
          <w:sz w:val="28"/>
          <w:szCs w:val="28"/>
          <w:lang w:eastAsia="zh-CN"/>
        </w:rPr>
        <w:t>（1）在施工期间，中标人必须注意所内人员安全,加强安全措施，并对施工人员进行安全教育。施工人员必须持证上岗。</w:t>
      </w:r>
    </w:p>
    <w:p w14:paraId="2C6B02E3">
      <w:pPr>
        <w:pStyle w:val="3"/>
        <w:widowControl w:val="0"/>
        <w:kinsoku/>
        <w:autoSpaceDE/>
        <w:autoSpaceDN/>
        <w:spacing w:before="0" w:beforeAutospacing="0" w:after="0" w:afterAutospacing="0" w:line="360" w:lineRule="auto"/>
        <w:ind w:firstLine="560" w:firstLineChars="200"/>
        <w:textAlignment w:val="auto"/>
        <w:rPr>
          <w:rFonts w:hint="eastAsia" w:ascii="仿宋_GB2312" w:hAnsi="仿宋_GB2312" w:eastAsia="仿宋_GB2312" w:cs="仿宋_GB2312"/>
          <w:snapToGrid/>
          <w:color w:val="auto"/>
          <w:sz w:val="28"/>
          <w:szCs w:val="28"/>
          <w:highlight w:val="none"/>
          <w:lang w:eastAsia="zh-CN"/>
        </w:rPr>
      </w:pPr>
      <w:r>
        <w:rPr>
          <w:rFonts w:hint="eastAsia" w:ascii="仿宋_GB2312" w:hAnsi="仿宋_GB2312" w:eastAsia="仿宋_GB2312" w:cs="仿宋_GB2312"/>
          <w:snapToGrid/>
          <w:color w:val="auto"/>
          <w:sz w:val="28"/>
          <w:szCs w:val="28"/>
          <w:highlight w:val="none"/>
          <w:lang w:eastAsia="zh-CN"/>
        </w:rPr>
        <w:t>因采购人工作的特殊性，要求中标人在施工中做到封闭性施工。</w:t>
      </w:r>
    </w:p>
    <w:p w14:paraId="326FE9AA">
      <w:pPr>
        <w:pStyle w:val="3"/>
        <w:widowControl w:val="0"/>
        <w:kinsoku/>
        <w:wordWrap w:val="0"/>
        <w:topLinePunct/>
        <w:autoSpaceDE/>
        <w:autoSpaceDN/>
        <w:spacing w:before="0" w:beforeAutospacing="0" w:after="0" w:afterAutospacing="0" w:line="360" w:lineRule="auto"/>
        <w:ind w:firstLine="562" w:firstLineChars="200"/>
        <w:jc w:val="both"/>
        <w:textAlignment w:val="auto"/>
        <w:rPr>
          <w:rFonts w:hint="default" w:ascii="仿宋_GB2312" w:hAnsi="仿宋_GB2312" w:eastAsia="仿宋_GB2312" w:cs="仿宋_GB2312"/>
          <w:b/>
          <w:bCs/>
          <w:snapToGrid/>
          <w:color w:val="auto"/>
          <w:sz w:val="28"/>
          <w:szCs w:val="28"/>
          <w:lang w:val="en-US" w:eastAsia="zh-CN"/>
        </w:rPr>
      </w:pPr>
      <w:r>
        <w:rPr>
          <w:rFonts w:hint="eastAsia" w:ascii="仿宋_GB2312" w:hAnsi="仿宋_GB2312" w:eastAsia="仿宋_GB2312" w:cs="仿宋_GB2312"/>
          <w:b/>
          <w:bCs/>
          <w:snapToGrid/>
          <w:color w:val="auto"/>
          <w:sz w:val="28"/>
          <w:szCs w:val="28"/>
          <w:lang w:val="en-US" w:eastAsia="zh-CN"/>
        </w:rPr>
        <w:t>本项目中部分建筑房屋安全等级为Csu级，为保障工程质量，施工须遵循固定工序：中标人首先完成食堂、实验楼、综合楼房屋主体结构加固施工，加固完工后由采购人配合委托具备相应资质的第三方机构开展房屋质量安全鉴定，凭鉴定合格文件方可开展后续装修改造工程。</w:t>
      </w:r>
    </w:p>
    <w:p w14:paraId="348030A0">
      <w:pPr>
        <w:pStyle w:val="3"/>
        <w:widowControl w:val="0"/>
        <w:kinsoku/>
        <w:wordWrap w:val="0"/>
        <w:topLinePunct/>
        <w:autoSpaceDE/>
        <w:autoSpaceDN/>
        <w:spacing w:before="0" w:beforeAutospacing="0" w:after="0" w:afterAutospacing="0" w:line="360" w:lineRule="auto"/>
        <w:ind w:firstLine="562" w:firstLineChars="200"/>
        <w:jc w:val="both"/>
        <w:textAlignment w:val="auto"/>
        <w:rPr>
          <w:rFonts w:hint="default" w:ascii="仿宋_GB2312" w:hAnsi="仿宋_GB2312" w:eastAsia="仿宋_GB2312" w:cs="仿宋_GB2312"/>
          <w:b/>
          <w:bCs/>
          <w:snapToGrid/>
          <w:color w:val="auto"/>
          <w:sz w:val="28"/>
          <w:szCs w:val="28"/>
          <w:lang w:val="en-US" w:eastAsia="zh-CN"/>
        </w:rPr>
      </w:pPr>
      <w:r>
        <w:rPr>
          <w:rFonts w:hint="eastAsia" w:ascii="仿宋_GB2312" w:hAnsi="仿宋_GB2312" w:eastAsia="仿宋_GB2312" w:cs="仿宋_GB2312"/>
          <w:b/>
          <w:bCs/>
          <w:snapToGrid/>
          <w:color w:val="auto"/>
          <w:sz w:val="28"/>
          <w:szCs w:val="28"/>
          <w:lang w:val="en-US" w:eastAsia="zh-CN"/>
        </w:rPr>
        <w:t>若鉴定结论判定工程质量不合格，采购人有权暂停支付当期及剩余全部工程款；中标人须按鉴定整改意见完成返修、补强施工，重新申请鉴定直至出具合格鉴定报告，相关整改、复检产生的全部费用由中标人自行承担，待鉴定合格后方可恢复付款流程。</w:t>
      </w:r>
    </w:p>
    <w:p w14:paraId="71D44FDB">
      <w:pPr>
        <w:pStyle w:val="3"/>
        <w:widowControl w:val="0"/>
        <w:kinsoku/>
        <w:wordWrap w:val="0"/>
        <w:topLinePunct/>
        <w:autoSpaceDE/>
        <w:autoSpaceDN/>
        <w:spacing w:before="0" w:beforeAutospacing="0" w:after="0" w:afterAutospacing="0" w:line="360" w:lineRule="auto"/>
        <w:ind w:firstLine="562" w:firstLineChars="200"/>
        <w:jc w:val="both"/>
        <w:textAlignment w:val="auto"/>
        <w:rPr>
          <w:rFonts w:hint="eastAsia" w:ascii="仿宋_GB2312" w:hAnsi="仿宋_GB2312" w:eastAsia="仿宋_GB2312" w:cs="仿宋_GB2312"/>
          <w:snapToGrid/>
          <w:color w:val="auto"/>
          <w:sz w:val="28"/>
          <w:szCs w:val="28"/>
          <w:lang w:eastAsia="zh-CN"/>
        </w:rPr>
      </w:pPr>
      <w:r>
        <w:rPr>
          <w:rFonts w:hint="eastAsia" w:ascii="仿宋_GB2312" w:hAnsi="仿宋_GB2312" w:eastAsia="仿宋_GB2312" w:cs="仿宋_GB2312"/>
          <w:b/>
          <w:bCs/>
          <w:snapToGrid/>
          <w:color w:val="auto"/>
          <w:sz w:val="28"/>
          <w:szCs w:val="28"/>
          <w:lang w:val="en-US" w:eastAsia="zh-CN"/>
        </w:rPr>
        <w:t>严禁颠倒施工顺序，违规施工产生的所有责任与损失由中标人自负。</w:t>
      </w:r>
    </w:p>
    <w:p w14:paraId="09FF02C1">
      <w:pPr>
        <w:pStyle w:val="3"/>
        <w:widowControl w:val="0"/>
        <w:kinsoku/>
        <w:wordWrap w:val="0"/>
        <w:topLinePunct/>
        <w:autoSpaceDE/>
        <w:autoSpaceDN/>
        <w:spacing w:before="0" w:beforeAutospacing="0" w:after="0" w:afterAutospacing="0" w:line="360" w:lineRule="auto"/>
        <w:ind w:firstLine="560" w:firstLineChars="200"/>
        <w:jc w:val="both"/>
        <w:textAlignment w:val="auto"/>
        <w:rPr>
          <w:rFonts w:hint="eastAsia" w:ascii="仿宋_GB2312" w:hAnsi="仿宋_GB2312" w:eastAsia="仿宋_GB2312" w:cs="仿宋_GB2312"/>
          <w:snapToGrid/>
          <w:color w:val="auto"/>
          <w:sz w:val="28"/>
          <w:szCs w:val="28"/>
          <w:lang w:eastAsia="zh-CN"/>
        </w:rPr>
      </w:pPr>
      <w:r>
        <w:rPr>
          <w:rFonts w:hint="eastAsia" w:ascii="仿宋_GB2312" w:hAnsi="仿宋_GB2312" w:eastAsia="仿宋_GB2312" w:cs="仿宋_GB2312"/>
          <w:snapToGrid/>
          <w:color w:val="auto"/>
          <w:sz w:val="28"/>
          <w:szCs w:val="28"/>
          <w:lang w:eastAsia="zh-CN"/>
        </w:rPr>
        <w:t>（2）中标人遵守建设单位景区管理规定；严格控制粉尘、噪音等污染；合理处理施工中的各项问题。因施工场地</w:t>
      </w:r>
      <w:r>
        <w:rPr>
          <w:rFonts w:hint="eastAsia" w:ascii="仿宋_GB2312" w:hAnsi="仿宋_GB2312" w:eastAsia="仿宋_GB2312" w:cs="仿宋_GB2312"/>
          <w:snapToGrid/>
          <w:color w:val="auto"/>
          <w:sz w:val="28"/>
          <w:szCs w:val="28"/>
          <w:lang w:val="en-US" w:eastAsia="zh-CN"/>
        </w:rPr>
        <w:t>特殊性</w:t>
      </w:r>
      <w:r>
        <w:rPr>
          <w:rFonts w:hint="eastAsia" w:ascii="仿宋_GB2312" w:hAnsi="仿宋_GB2312" w:eastAsia="仿宋_GB2312" w:cs="仿宋_GB2312"/>
          <w:snapToGrid/>
          <w:color w:val="auto"/>
          <w:sz w:val="28"/>
          <w:szCs w:val="28"/>
          <w:lang w:eastAsia="zh-CN"/>
        </w:rPr>
        <w:t>，中标人要对其所有现场人员身份、行为进行规范，并承担责任，所有需封闭施工区域、进场施工人员、材料车进场需提前办理相关手续。</w:t>
      </w:r>
    </w:p>
    <w:p w14:paraId="1716479A">
      <w:pPr>
        <w:pStyle w:val="3"/>
        <w:widowControl w:val="0"/>
        <w:kinsoku/>
        <w:wordWrap w:val="0"/>
        <w:topLinePunct/>
        <w:autoSpaceDE/>
        <w:autoSpaceDN/>
        <w:spacing w:before="0" w:beforeAutospacing="0" w:after="0" w:afterAutospacing="0" w:line="360" w:lineRule="auto"/>
        <w:ind w:firstLine="560" w:firstLineChars="200"/>
        <w:jc w:val="both"/>
        <w:textAlignment w:val="auto"/>
        <w:rPr>
          <w:rFonts w:hint="eastAsia" w:ascii="仿宋_GB2312" w:hAnsi="仿宋_GB2312" w:eastAsia="仿宋_GB2312" w:cs="仿宋_GB2312"/>
          <w:snapToGrid/>
          <w:color w:val="auto"/>
          <w:sz w:val="28"/>
          <w:szCs w:val="28"/>
          <w:lang w:eastAsia="zh-CN"/>
        </w:rPr>
      </w:pPr>
      <w:r>
        <w:rPr>
          <w:rFonts w:hint="eastAsia" w:ascii="仿宋_GB2312" w:hAnsi="仿宋_GB2312" w:eastAsia="仿宋_GB2312" w:cs="仿宋_GB2312"/>
          <w:snapToGrid/>
          <w:color w:val="auto"/>
          <w:sz w:val="28"/>
          <w:szCs w:val="28"/>
          <w:lang w:eastAsia="zh-CN"/>
        </w:rPr>
        <w:t>（3）鉴于该工程的特殊性，清单中设备、材料均需满足采购人的要求，施工中均需考虑满足要求的保护措施。中标人应完成所需设备、材料的供应、运输至采购人指定地点，并按照国家相关规范完成施工安装并交付采购人验收合格。中标人应当保证所供材料的来源渠道正常，因中标人施工不善或材料使用不当发生工程事故的，责任由中标人全权负责。</w:t>
      </w:r>
    </w:p>
    <w:p w14:paraId="3C17AB75">
      <w:pPr>
        <w:pStyle w:val="3"/>
        <w:widowControl w:val="0"/>
        <w:kinsoku/>
        <w:wordWrap w:val="0"/>
        <w:topLinePunct/>
        <w:autoSpaceDE/>
        <w:autoSpaceDN/>
        <w:spacing w:before="0" w:beforeAutospacing="0" w:after="0" w:afterAutospacing="0" w:line="360" w:lineRule="auto"/>
        <w:ind w:firstLine="560" w:firstLineChars="200"/>
        <w:jc w:val="both"/>
        <w:textAlignment w:val="auto"/>
        <w:rPr>
          <w:rFonts w:hint="eastAsia" w:ascii="仿宋_GB2312" w:hAnsi="仿宋_GB2312" w:eastAsia="仿宋_GB2312" w:cs="仿宋_GB2312"/>
          <w:snapToGrid/>
          <w:color w:val="auto"/>
          <w:sz w:val="28"/>
          <w:szCs w:val="28"/>
          <w:lang w:eastAsia="zh-CN"/>
        </w:rPr>
      </w:pPr>
      <w:r>
        <w:rPr>
          <w:rFonts w:hint="eastAsia" w:ascii="仿宋_GB2312" w:hAnsi="仿宋_GB2312" w:eastAsia="仿宋_GB2312" w:cs="仿宋_GB2312"/>
          <w:snapToGrid/>
          <w:color w:val="auto"/>
          <w:sz w:val="28"/>
          <w:szCs w:val="28"/>
          <w:lang w:eastAsia="zh-CN"/>
        </w:rPr>
        <w:t>（4）中标人应当做到文明施工，合理安排作业时间，合理降低噪音污染、粉尘污染，确保施工现场周围的正常工作与休息，按国家有关施工时间规定进行施工，施工中避免给他人带来干扰。</w:t>
      </w:r>
    </w:p>
    <w:p w14:paraId="4C14184C">
      <w:pPr>
        <w:pStyle w:val="3"/>
        <w:widowControl w:val="0"/>
        <w:kinsoku/>
        <w:wordWrap w:val="0"/>
        <w:topLinePunct/>
        <w:autoSpaceDE/>
        <w:autoSpaceDN/>
        <w:spacing w:before="0" w:beforeAutospacing="0" w:after="0" w:afterAutospacing="0" w:line="360" w:lineRule="auto"/>
        <w:ind w:firstLine="560" w:firstLineChars="200"/>
        <w:jc w:val="both"/>
        <w:textAlignment w:val="auto"/>
        <w:rPr>
          <w:rFonts w:hint="eastAsia" w:ascii="仿宋_GB2312" w:hAnsi="仿宋_GB2312" w:eastAsia="仿宋_GB2312" w:cs="仿宋_GB2312"/>
          <w:snapToGrid/>
          <w:color w:val="auto"/>
          <w:sz w:val="28"/>
          <w:szCs w:val="28"/>
          <w:lang w:eastAsia="zh-CN"/>
        </w:rPr>
      </w:pPr>
      <w:r>
        <w:rPr>
          <w:rFonts w:hint="eastAsia" w:ascii="仿宋_GB2312" w:hAnsi="仿宋_GB2312" w:eastAsia="仿宋_GB2312" w:cs="仿宋_GB2312"/>
          <w:snapToGrid/>
          <w:color w:val="auto"/>
          <w:sz w:val="28"/>
          <w:szCs w:val="28"/>
          <w:lang w:eastAsia="zh-CN"/>
        </w:rPr>
        <w:t>（5）根据实际需要，中标人应在工程施工实施期间进行巡查，若出现质量问题，中标人应及时对工程出现的问题进行维修，期间产生的费用由 中标人承担。</w:t>
      </w:r>
    </w:p>
    <w:p w14:paraId="6C6F2851">
      <w:pPr>
        <w:pStyle w:val="3"/>
        <w:widowControl w:val="0"/>
        <w:kinsoku/>
        <w:wordWrap w:val="0"/>
        <w:topLinePunct/>
        <w:autoSpaceDE/>
        <w:autoSpaceDN/>
        <w:spacing w:before="0" w:beforeAutospacing="0" w:after="0" w:afterAutospacing="0" w:line="360" w:lineRule="auto"/>
        <w:ind w:firstLine="560" w:firstLineChars="200"/>
        <w:jc w:val="both"/>
        <w:textAlignment w:val="auto"/>
        <w:rPr>
          <w:rFonts w:hint="eastAsia" w:ascii="仿宋_GB2312" w:hAnsi="仿宋_GB2312" w:eastAsia="仿宋_GB2312" w:cs="仿宋_GB2312"/>
          <w:snapToGrid/>
          <w:color w:val="auto"/>
          <w:sz w:val="28"/>
          <w:szCs w:val="28"/>
          <w:lang w:eastAsia="zh-CN"/>
        </w:rPr>
      </w:pPr>
      <w:r>
        <w:rPr>
          <w:rFonts w:hint="eastAsia" w:ascii="仿宋_GB2312" w:hAnsi="仿宋_GB2312" w:eastAsia="仿宋_GB2312" w:cs="仿宋_GB2312"/>
          <w:snapToGrid/>
          <w:color w:val="auto"/>
          <w:sz w:val="28"/>
          <w:szCs w:val="28"/>
          <w:lang w:eastAsia="zh-CN"/>
        </w:rPr>
        <w:t>（6）中标人负责办理建筑垃圾外运有关手续并承担所有费用，建筑垃圾日产日清。</w:t>
      </w:r>
    </w:p>
    <w:p w14:paraId="40615CA2">
      <w:pPr>
        <w:pStyle w:val="3"/>
        <w:widowControl w:val="0"/>
        <w:kinsoku/>
        <w:wordWrap w:val="0"/>
        <w:topLinePunct/>
        <w:autoSpaceDE/>
        <w:autoSpaceDN/>
        <w:spacing w:before="0" w:beforeAutospacing="0" w:after="0" w:afterAutospacing="0" w:line="360" w:lineRule="auto"/>
        <w:ind w:firstLine="560" w:firstLineChars="200"/>
        <w:jc w:val="both"/>
        <w:textAlignment w:val="auto"/>
        <w:rPr>
          <w:rFonts w:hint="eastAsia" w:ascii="仿宋_GB2312" w:hAnsi="仿宋_GB2312" w:eastAsia="仿宋_GB2312" w:cs="仿宋_GB2312"/>
          <w:snapToGrid/>
          <w:color w:val="auto"/>
          <w:sz w:val="28"/>
          <w:szCs w:val="28"/>
          <w:lang w:eastAsia="zh-CN"/>
        </w:rPr>
      </w:pPr>
      <w:r>
        <w:rPr>
          <w:rFonts w:hint="eastAsia" w:ascii="仿宋_GB2312" w:hAnsi="仿宋_GB2312" w:eastAsia="仿宋_GB2312" w:cs="仿宋_GB2312"/>
          <w:snapToGrid/>
          <w:color w:val="auto"/>
          <w:sz w:val="28"/>
          <w:szCs w:val="28"/>
          <w:lang w:eastAsia="zh-CN"/>
        </w:rPr>
        <w:t>（7）中标人应切实加强施工安全管理，如因措施不力造成人员伤亡或财产损失等一切事故， 中标人负全责并承担所有费用。</w:t>
      </w:r>
    </w:p>
    <w:p w14:paraId="76704C2F">
      <w:pPr>
        <w:pStyle w:val="3"/>
        <w:widowControl w:val="0"/>
        <w:kinsoku/>
        <w:wordWrap w:val="0"/>
        <w:topLinePunct/>
        <w:autoSpaceDE/>
        <w:autoSpaceDN/>
        <w:spacing w:before="0" w:beforeAutospacing="0" w:after="0" w:afterAutospacing="0" w:line="360" w:lineRule="auto"/>
        <w:ind w:firstLine="560" w:firstLineChars="200"/>
        <w:jc w:val="both"/>
        <w:textAlignment w:val="auto"/>
        <w:rPr>
          <w:rFonts w:hint="eastAsia" w:ascii="仿宋_GB2312" w:hAnsi="仿宋_GB2312" w:eastAsia="仿宋_GB2312" w:cs="仿宋_GB2312"/>
          <w:snapToGrid/>
          <w:color w:val="auto"/>
          <w:sz w:val="28"/>
          <w:szCs w:val="28"/>
          <w:lang w:eastAsia="zh-CN"/>
        </w:rPr>
      </w:pPr>
      <w:r>
        <w:rPr>
          <w:rFonts w:hint="eastAsia" w:ascii="仿宋_GB2312" w:hAnsi="仿宋_GB2312" w:eastAsia="仿宋_GB2312" w:cs="仿宋_GB2312"/>
          <w:snapToGrid/>
          <w:color w:val="auto"/>
          <w:sz w:val="28"/>
          <w:szCs w:val="28"/>
          <w:lang w:eastAsia="zh-CN"/>
        </w:rPr>
        <w:t>（8）工程实施完全符合合同规定的技术、方案、质量、规格、材质等要求。因中标人原因工程质量达不到约定的质量标准，中标人承担违约责任。</w:t>
      </w:r>
    </w:p>
    <w:p w14:paraId="2D850025">
      <w:pPr>
        <w:pStyle w:val="9"/>
        <w:spacing w:line="360" w:lineRule="auto"/>
        <w:ind w:firstLine="562" w:firstLineChars="200"/>
        <w:rPr>
          <w:rFonts w:ascii="仿宋_GB2312" w:hAnsi="仿宋_GB2312" w:eastAsia="仿宋_GB2312" w:cs="仿宋_GB2312"/>
          <w:sz w:val="28"/>
          <w:szCs w:val="28"/>
          <w:lang w:eastAsia="zh-CN"/>
        </w:rPr>
      </w:pPr>
      <w:r>
        <w:rPr>
          <w:rFonts w:ascii="仿宋_GB2312" w:hAnsi="仿宋_GB2312" w:eastAsia="仿宋_GB2312" w:cs="仿宋_GB2312"/>
          <w:b/>
          <w:bCs/>
          <w:sz w:val="28"/>
          <w:szCs w:val="28"/>
          <w:lang w:eastAsia="zh-CN"/>
        </w:rPr>
        <w:t>四、商务要求</w:t>
      </w:r>
    </w:p>
    <w:p w14:paraId="5D66497B">
      <w:pPr>
        <w:pStyle w:val="9"/>
        <w:spacing w:line="360" w:lineRule="auto"/>
        <w:ind w:firstLine="560" w:firstLineChars="200"/>
        <w:rPr>
          <w:rFonts w:ascii="仿宋_GB2312" w:hAnsi="仿宋_GB2312" w:eastAsia="仿宋_GB2312" w:cs="仿宋_GB2312"/>
          <w:sz w:val="28"/>
          <w:szCs w:val="28"/>
          <w:highlight w:val="none"/>
          <w:lang w:eastAsia="zh-CN"/>
        </w:rPr>
      </w:pPr>
      <w:r>
        <w:rPr>
          <w:rFonts w:ascii="仿宋_GB2312" w:hAnsi="仿宋_GB2312" w:eastAsia="仿宋_GB2312" w:cs="仿宋_GB2312"/>
          <w:sz w:val="28"/>
          <w:szCs w:val="28"/>
          <w:highlight w:val="none"/>
          <w:lang w:eastAsia="zh-CN"/>
        </w:rPr>
        <w:t>（一）工期：</w:t>
      </w:r>
      <w:r>
        <w:rPr>
          <w:rFonts w:ascii="仿宋_GB2312" w:hAnsi="仿宋" w:eastAsia="仿宋_GB2312"/>
          <w:bCs/>
          <w:sz w:val="28"/>
          <w:szCs w:val="28"/>
          <w:highlight w:val="none"/>
          <w:lang w:eastAsia="zh-CN"/>
        </w:rPr>
        <w:t>自合同签订之日起</w:t>
      </w:r>
      <w:r>
        <w:rPr>
          <w:rFonts w:hint="eastAsia" w:ascii="仿宋_GB2312" w:hAnsi="仿宋" w:eastAsia="仿宋_GB2312"/>
          <w:bCs/>
          <w:sz w:val="28"/>
          <w:szCs w:val="28"/>
          <w:highlight w:val="none"/>
          <w:lang w:val="en-US" w:eastAsia="zh-CN"/>
        </w:rPr>
        <w:t>120日历</w:t>
      </w:r>
      <w:r>
        <w:rPr>
          <w:rFonts w:ascii="仿宋_GB2312" w:hAnsi="仿宋" w:eastAsia="仿宋_GB2312"/>
          <w:bCs/>
          <w:sz w:val="28"/>
          <w:szCs w:val="28"/>
          <w:highlight w:val="none"/>
          <w:lang w:eastAsia="zh-CN"/>
        </w:rPr>
        <w:t>天</w:t>
      </w:r>
      <w:r>
        <w:rPr>
          <w:rFonts w:ascii="仿宋_GB2312" w:hAnsi="仿宋_GB2312" w:eastAsia="仿宋_GB2312" w:cs="仿宋_GB2312"/>
          <w:sz w:val="28"/>
          <w:szCs w:val="28"/>
          <w:highlight w:val="none"/>
          <w:lang w:eastAsia="zh-CN"/>
        </w:rPr>
        <w:t>。</w:t>
      </w:r>
    </w:p>
    <w:p w14:paraId="13527905">
      <w:pPr>
        <w:pStyle w:val="9"/>
        <w:spacing w:line="360" w:lineRule="auto"/>
        <w:ind w:firstLine="560" w:firstLineChars="200"/>
        <w:rPr>
          <w:rFonts w:ascii="仿宋_GB2312" w:hAnsi="仿宋_GB2312" w:eastAsia="仿宋_GB2312" w:cs="仿宋_GB2312"/>
          <w:sz w:val="28"/>
          <w:szCs w:val="28"/>
          <w:lang w:eastAsia="zh-CN"/>
        </w:rPr>
      </w:pPr>
      <w:r>
        <w:rPr>
          <w:rFonts w:ascii="仿宋_GB2312" w:hAnsi="仿宋_GB2312" w:eastAsia="仿宋_GB2312" w:cs="仿宋_GB2312"/>
          <w:sz w:val="28"/>
          <w:szCs w:val="28"/>
          <w:lang w:eastAsia="zh-CN"/>
        </w:rPr>
        <w:t>（二）施工地点：</w:t>
      </w:r>
      <w:r>
        <w:rPr>
          <w:rFonts w:hint="eastAsia" w:ascii="仿宋_GB2312" w:hAnsi="宋体" w:eastAsia="仿宋_GB2312"/>
          <w:color w:val="000000"/>
          <w:sz w:val="28"/>
          <w:szCs w:val="28"/>
          <w:lang w:val="en-US" w:eastAsia="zh-CN"/>
        </w:rPr>
        <w:t>陕西省西安市鄠邑区秦渡街道长安大街南200米附近</w:t>
      </w:r>
      <w:r>
        <w:rPr>
          <w:rFonts w:ascii="仿宋_GB2312" w:hAnsi="仿宋_GB2312" w:eastAsia="仿宋_GB2312" w:cs="仿宋_GB2312"/>
          <w:sz w:val="28"/>
          <w:szCs w:val="28"/>
          <w:lang w:eastAsia="zh-CN"/>
        </w:rPr>
        <w:t>。</w:t>
      </w:r>
    </w:p>
    <w:p w14:paraId="48EB4B58">
      <w:pPr>
        <w:pStyle w:val="9"/>
        <w:spacing w:line="360" w:lineRule="auto"/>
        <w:ind w:firstLine="560" w:firstLineChars="200"/>
        <w:rPr>
          <w:rFonts w:ascii="仿宋_GB2312" w:hAnsi="仿宋_GB2312" w:eastAsia="仿宋_GB2312" w:cs="仿宋_GB2312"/>
          <w:sz w:val="28"/>
          <w:szCs w:val="28"/>
          <w:lang w:eastAsia="zh-CN"/>
        </w:rPr>
      </w:pPr>
      <w:r>
        <w:rPr>
          <w:rFonts w:ascii="仿宋_GB2312" w:hAnsi="仿宋_GB2312" w:eastAsia="仿宋_GB2312" w:cs="仿宋_GB2312"/>
          <w:sz w:val="28"/>
          <w:szCs w:val="28"/>
          <w:lang w:eastAsia="zh-CN"/>
        </w:rPr>
        <w:t>（三）</w:t>
      </w:r>
      <w:r>
        <w:rPr>
          <w:rFonts w:hint="eastAsia" w:ascii="仿宋_GB2312" w:hAnsi="仿宋_GB2312" w:eastAsia="仿宋_GB2312" w:cs="仿宋_GB2312"/>
          <w:sz w:val="28"/>
          <w:szCs w:val="28"/>
          <w:lang w:val="en-US" w:eastAsia="zh-CN"/>
        </w:rPr>
        <w:t>工程</w:t>
      </w:r>
      <w:r>
        <w:rPr>
          <w:rFonts w:ascii="仿宋_GB2312" w:hAnsi="仿宋_GB2312" w:eastAsia="仿宋_GB2312" w:cs="仿宋_GB2312"/>
          <w:sz w:val="28"/>
          <w:szCs w:val="28"/>
          <w:lang w:eastAsia="zh-CN"/>
        </w:rPr>
        <w:t>质量：符合国家现行施工及验收规范的合格标准。</w:t>
      </w:r>
    </w:p>
    <w:p w14:paraId="7056790A">
      <w:pPr>
        <w:pStyle w:val="9"/>
        <w:spacing w:line="360" w:lineRule="auto"/>
        <w:ind w:firstLine="560" w:firstLineChars="200"/>
        <w:rPr>
          <w:rFonts w:hint="eastAsia" w:ascii="仿宋_GB2312" w:hAnsi="仿宋_GB2312" w:eastAsia="仿宋_GB2312" w:cs="仿宋_GB2312"/>
          <w:sz w:val="28"/>
          <w:szCs w:val="28"/>
          <w:lang w:val="en-US" w:eastAsia="zh-CN"/>
        </w:rPr>
      </w:pPr>
      <w:r>
        <w:rPr>
          <w:rFonts w:ascii="仿宋_GB2312" w:hAnsi="仿宋_GB2312" w:eastAsia="仿宋_GB2312" w:cs="仿宋_GB2312"/>
          <w:sz w:val="28"/>
          <w:szCs w:val="28"/>
          <w:lang w:eastAsia="zh-CN"/>
        </w:rPr>
        <w:t>（四）</w:t>
      </w:r>
      <w:r>
        <w:rPr>
          <w:rFonts w:hint="eastAsia" w:ascii="仿宋_GB2312" w:hAnsi="仿宋_GB2312" w:eastAsia="仿宋_GB2312" w:cs="仿宋_GB2312"/>
          <w:sz w:val="28"/>
          <w:szCs w:val="28"/>
          <w:lang w:val="en-US" w:eastAsia="zh-CN"/>
        </w:rPr>
        <w:t>质保期：</w:t>
      </w:r>
    </w:p>
    <w:p w14:paraId="09659372">
      <w:pPr>
        <w:pStyle w:val="9"/>
        <w:spacing w:line="360" w:lineRule="auto"/>
        <w:ind w:firstLine="560" w:firstLineChars="200"/>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1、加固工程专项质保期限不少于5年（自房屋加固工程竣工验收合格、第三方安全鉴定报告出具之日起计算），质保期内出现加固层空鼓、开裂、脱落、结构承载力不达标等质量缺陷，中标人须无偿返工修复，并承担全部次生损失。</w:t>
      </w:r>
    </w:p>
    <w:p w14:paraId="00C19A71">
      <w:pPr>
        <w:pStyle w:val="9"/>
        <w:spacing w:line="360" w:lineRule="auto"/>
        <w:ind w:firstLine="560" w:firstLineChars="200"/>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2、装修改造工程质保期为2年（自项目验收合格之日起计算），质保期满且无遗留质量问题后，无息返还工程质量保证金。</w:t>
      </w:r>
    </w:p>
    <w:p w14:paraId="7AC6AF8E">
      <w:pPr>
        <w:pStyle w:val="9"/>
        <w:spacing w:line="360" w:lineRule="auto"/>
        <w:ind w:firstLine="560" w:firstLineChars="200"/>
        <w:rPr>
          <w:rFonts w:hint="default"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3、产品质保期为1年（自项目验收合格之日起计算），</w:t>
      </w:r>
      <w:r>
        <w:rPr>
          <w:rFonts w:hint="eastAsia" w:ascii="仿宋_GB2312" w:hAnsi="仿宋_GB2312" w:eastAsia="仿宋_GB2312" w:cs="仿宋_GB2312"/>
          <w:sz w:val="28"/>
          <w:szCs w:val="28"/>
          <w:highlight w:val="none"/>
          <w:lang w:val="en-US" w:eastAsia="zh-CN"/>
        </w:rPr>
        <w:t>产品在质保期内出现质量、安装等问题，中标人应负责三包（包修、包换、包退），费用由中标人负担。</w:t>
      </w:r>
    </w:p>
    <w:p w14:paraId="7CB5BFFE">
      <w:pPr>
        <w:pStyle w:val="9"/>
        <w:spacing w:line="360" w:lineRule="auto"/>
        <w:ind w:firstLine="560" w:firstLineChars="200"/>
        <w:rPr>
          <w:rFonts w:ascii="仿宋_GB2312" w:hAnsi="仿宋_GB2312" w:eastAsia="仿宋_GB2312" w:cs="仿宋_GB2312"/>
          <w:sz w:val="28"/>
          <w:szCs w:val="28"/>
          <w:lang w:eastAsia="zh-CN"/>
        </w:rPr>
      </w:pPr>
      <w:r>
        <w:rPr>
          <w:rFonts w:hint="eastAsia" w:ascii="仿宋_GB2312" w:hAnsi="仿宋_GB2312" w:eastAsia="仿宋_GB2312" w:cs="仿宋_GB2312"/>
          <w:sz w:val="28"/>
          <w:szCs w:val="28"/>
          <w:lang w:eastAsia="zh-CN"/>
        </w:rPr>
        <w:t>（</w:t>
      </w:r>
      <w:r>
        <w:rPr>
          <w:rFonts w:hint="eastAsia" w:ascii="仿宋_GB2312" w:hAnsi="仿宋_GB2312" w:eastAsia="仿宋_GB2312" w:cs="仿宋_GB2312"/>
          <w:sz w:val="28"/>
          <w:szCs w:val="28"/>
          <w:lang w:val="en-US" w:eastAsia="zh-CN"/>
        </w:rPr>
        <w:t>五</w:t>
      </w:r>
      <w:r>
        <w:rPr>
          <w:rFonts w:hint="eastAsia" w:ascii="仿宋_GB2312" w:hAnsi="仿宋_GB2312" w:eastAsia="仿宋_GB2312" w:cs="仿宋_GB2312"/>
          <w:sz w:val="28"/>
          <w:szCs w:val="28"/>
          <w:lang w:eastAsia="zh-CN"/>
        </w:rPr>
        <w:t>）</w:t>
      </w:r>
      <w:r>
        <w:rPr>
          <w:rFonts w:ascii="仿宋_GB2312" w:hAnsi="仿宋_GB2312" w:eastAsia="仿宋_GB2312" w:cs="仿宋_GB2312"/>
          <w:sz w:val="28"/>
          <w:szCs w:val="28"/>
          <w:lang w:eastAsia="zh-CN"/>
        </w:rPr>
        <w:t>验收标准和方法：按照招标文件要求及合同约定执行。</w:t>
      </w:r>
    </w:p>
    <w:p w14:paraId="3E83AE26">
      <w:pPr>
        <w:pStyle w:val="3"/>
        <w:widowControl w:val="0"/>
        <w:kinsoku/>
        <w:autoSpaceDE/>
        <w:autoSpaceDN/>
        <w:spacing w:before="0" w:beforeAutospacing="0" w:after="0" w:afterAutospacing="0" w:line="360" w:lineRule="auto"/>
        <w:ind w:firstLine="562" w:firstLineChars="200"/>
        <w:textAlignment w:val="auto"/>
        <w:rPr>
          <w:rFonts w:hint="eastAsia" w:ascii="仿宋_GB2312" w:hAnsi="仿宋_GB2312" w:eastAsia="仿宋_GB2312" w:cs="仿宋_GB2312"/>
          <w:b/>
          <w:bCs/>
          <w:sz w:val="28"/>
          <w:szCs w:val="28"/>
          <w:lang w:val="en-US" w:eastAsia="zh-CN"/>
        </w:rPr>
      </w:pPr>
      <w:r>
        <w:rPr>
          <w:rFonts w:ascii="仿宋_GB2312" w:hAnsi="仿宋_GB2312" w:eastAsia="仿宋_GB2312" w:cs="仿宋_GB2312"/>
          <w:b/>
          <w:bCs/>
          <w:sz w:val="28"/>
          <w:szCs w:val="28"/>
          <w:lang w:eastAsia="zh-CN"/>
        </w:rPr>
        <w:t>五、</w:t>
      </w:r>
      <w:r>
        <w:rPr>
          <w:rFonts w:hint="eastAsia" w:ascii="仿宋_GB2312" w:hAnsi="仿宋_GB2312" w:eastAsia="仿宋_GB2312" w:cs="仿宋_GB2312"/>
          <w:b/>
          <w:bCs/>
          <w:sz w:val="28"/>
          <w:szCs w:val="28"/>
          <w:lang w:val="en-US" w:eastAsia="zh-CN"/>
        </w:rPr>
        <w:t>质保及售后服务</w:t>
      </w:r>
    </w:p>
    <w:p w14:paraId="712C9C4A">
      <w:pPr>
        <w:pStyle w:val="3"/>
        <w:widowControl w:val="0"/>
        <w:kinsoku/>
        <w:autoSpaceDE/>
        <w:autoSpaceDN/>
        <w:spacing w:before="0" w:beforeAutospacing="0" w:after="0" w:afterAutospacing="0" w:line="360" w:lineRule="auto"/>
        <w:ind w:firstLine="560" w:firstLineChars="200"/>
        <w:textAlignment w:val="auto"/>
        <w:rPr>
          <w:rFonts w:hint="default"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（一）</w:t>
      </w:r>
      <w:r>
        <w:rPr>
          <w:rFonts w:hint="default" w:ascii="仿宋_GB2312" w:hAnsi="仿宋_GB2312" w:eastAsia="仿宋_GB2312" w:cs="仿宋_GB2312"/>
          <w:sz w:val="28"/>
          <w:szCs w:val="28"/>
          <w:lang w:val="en-US" w:eastAsia="zh-CN"/>
        </w:rPr>
        <w:t>质保期内，</w:t>
      </w:r>
      <w:r>
        <w:rPr>
          <w:rFonts w:hint="default" w:ascii="仿宋_GB2312" w:hAnsi="仿宋_GB2312" w:eastAsia="仿宋_GB2312" w:cs="仿宋_GB2312"/>
          <w:sz w:val="28"/>
          <w:szCs w:val="28"/>
          <w:lang w:eastAsia="zh-CN"/>
        </w:rPr>
        <w:t>中标人</w:t>
      </w:r>
      <w:r>
        <w:rPr>
          <w:rFonts w:hint="default" w:ascii="仿宋_GB2312" w:hAnsi="仿宋_GB2312" w:eastAsia="仿宋_GB2312" w:cs="仿宋_GB2312"/>
          <w:sz w:val="28"/>
          <w:szCs w:val="28"/>
          <w:lang w:val="en-US" w:eastAsia="zh-CN"/>
        </w:rPr>
        <w:t>须配备一支稳定的专业技术服务团队，提供7*24小时的服务响应，并负责产品的一切维护工作。提供详细的售后服务计划，包括售后服务方式、人员配置、服务期限、故障响应及维修时间等。</w:t>
      </w:r>
    </w:p>
    <w:p w14:paraId="547F553A">
      <w:pPr>
        <w:pStyle w:val="3"/>
        <w:widowControl w:val="0"/>
        <w:kinsoku/>
        <w:autoSpaceDE/>
        <w:autoSpaceDN/>
        <w:spacing w:before="0" w:beforeAutospacing="0" w:after="0" w:afterAutospacing="0" w:line="360" w:lineRule="auto"/>
        <w:ind w:firstLine="560" w:firstLineChars="200"/>
        <w:textAlignment w:val="auto"/>
        <w:rPr>
          <w:rFonts w:hint="default"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（二）</w:t>
      </w:r>
      <w:r>
        <w:rPr>
          <w:rFonts w:hint="default" w:ascii="仿宋_GB2312" w:hAnsi="仿宋_GB2312" w:eastAsia="仿宋_GB2312" w:cs="仿宋_GB2312"/>
          <w:sz w:val="28"/>
          <w:szCs w:val="28"/>
          <w:lang w:val="en-US" w:eastAsia="zh-CN"/>
        </w:rPr>
        <w:t>在出现故障后，</w:t>
      </w:r>
      <w:r>
        <w:rPr>
          <w:rFonts w:hint="default" w:ascii="仿宋_GB2312" w:hAnsi="仿宋_GB2312" w:eastAsia="仿宋_GB2312" w:cs="仿宋_GB2312"/>
          <w:sz w:val="28"/>
          <w:szCs w:val="28"/>
          <w:lang w:eastAsia="zh-CN"/>
        </w:rPr>
        <w:t>中标人</w:t>
      </w:r>
      <w:r>
        <w:rPr>
          <w:rFonts w:hint="default" w:ascii="仿宋_GB2312" w:hAnsi="仿宋_GB2312" w:eastAsia="仿宋_GB2312" w:cs="仿宋_GB2312"/>
          <w:sz w:val="28"/>
          <w:szCs w:val="28"/>
          <w:lang w:val="en-US" w:eastAsia="zh-CN"/>
        </w:rPr>
        <w:t>应在30分钟内完成远程登录诊断，指导采购人排除故障；需要现场解决的问题，</w:t>
      </w:r>
      <w:r>
        <w:rPr>
          <w:rFonts w:hint="default" w:ascii="仿宋_GB2312" w:hAnsi="仿宋_GB2312" w:eastAsia="仿宋_GB2312" w:cs="仿宋_GB2312"/>
          <w:sz w:val="28"/>
          <w:szCs w:val="28"/>
          <w:lang w:eastAsia="zh-CN"/>
        </w:rPr>
        <w:t>中标人</w:t>
      </w:r>
      <w:r>
        <w:rPr>
          <w:rFonts w:hint="default" w:ascii="仿宋_GB2312" w:hAnsi="仿宋_GB2312" w:eastAsia="仿宋_GB2312" w:cs="仿宋_GB2312"/>
          <w:sz w:val="28"/>
          <w:szCs w:val="28"/>
          <w:lang w:val="en-US" w:eastAsia="zh-CN"/>
        </w:rPr>
        <w:t>技术人员应在24小时内到达现场，技术人员所发生的差旅费由</w:t>
      </w:r>
      <w:r>
        <w:rPr>
          <w:rFonts w:hint="default" w:ascii="仿宋_GB2312" w:hAnsi="仿宋_GB2312" w:eastAsia="仿宋_GB2312" w:cs="仿宋_GB2312"/>
          <w:sz w:val="28"/>
          <w:szCs w:val="28"/>
          <w:lang w:eastAsia="zh-CN"/>
        </w:rPr>
        <w:t>中标人</w:t>
      </w:r>
      <w:r>
        <w:rPr>
          <w:rFonts w:hint="default" w:ascii="仿宋_GB2312" w:hAnsi="仿宋_GB2312" w:eastAsia="仿宋_GB2312" w:cs="仿宋_GB2312"/>
          <w:sz w:val="28"/>
          <w:szCs w:val="28"/>
          <w:lang w:val="en-US" w:eastAsia="zh-CN"/>
        </w:rPr>
        <w:t>承担。提供超过质保期后的技术跟踪服务，包含电话疑难问题解答、远程技术指导等。</w:t>
      </w:r>
    </w:p>
    <w:p w14:paraId="434FE7B7">
      <w:pPr>
        <w:pStyle w:val="3"/>
        <w:widowControl w:val="0"/>
        <w:kinsoku/>
        <w:autoSpaceDE/>
        <w:autoSpaceDN/>
        <w:spacing w:before="0" w:beforeAutospacing="0" w:after="0" w:afterAutospacing="0" w:line="360" w:lineRule="auto"/>
        <w:ind w:firstLine="562" w:firstLineChars="200"/>
        <w:textAlignment w:val="auto"/>
        <w:rPr>
          <w:rFonts w:hint="eastAsia" w:ascii="仿宋_GB2312" w:hAnsi="仿宋_GB2312" w:eastAsia="仿宋_GB2312" w:cs="仿宋_GB2312"/>
          <w:b/>
          <w:bCs/>
          <w:sz w:val="28"/>
          <w:szCs w:val="28"/>
          <w:lang w:val="en-US" w:eastAsia="zh-CN"/>
        </w:rPr>
      </w:pPr>
      <w:r>
        <w:rPr>
          <w:rFonts w:hint="eastAsia" w:ascii="仿宋_GB2312" w:hAnsi="仿宋_GB2312" w:eastAsia="仿宋_GB2312" w:cs="仿宋_GB2312"/>
          <w:b/>
          <w:bCs/>
          <w:sz w:val="28"/>
          <w:szCs w:val="28"/>
          <w:lang w:val="en-US" w:eastAsia="zh-CN"/>
        </w:rPr>
        <w:t>六、保密及知识产权要求</w:t>
      </w:r>
    </w:p>
    <w:p w14:paraId="5EB33326">
      <w:pPr>
        <w:pStyle w:val="3"/>
        <w:widowControl w:val="0"/>
        <w:kinsoku/>
        <w:autoSpaceDE/>
        <w:autoSpaceDN/>
        <w:spacing w:before="0" w:beforeAutospacing="0" w:after="0" w:afterAutospacing="0" w:line="360" w:lineRule="auto"/>
        <w:ind w:firstLine="560" w:firstLineChars="200"/>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一）保密要求：因中标人在项目实施过程中，知悉采购人相关商业机密，为有效保护采购人的商业机密，明确中标人的保密义务，防止采购人商业机密被公开披露或以任何形式泄漏，根据国家有关法律规定，双方应本着平等、自愿、公平和诚实信用的原则签订保密协议。</w:t>
      </w:r>
    </w:p>
    <w:p w14:paraId="5CCE5975">
      <w:pPr>
        <w:pStyle w:val="3"/>
        <w:widowControl w:val="0"/>
        <w:kinsoku/>
        <w:autoSpaceDE/>
        <w:autoSpaceDN/>
        <w:spacing w:before="0" w:beforeAutospacing="0" w:after="0" w:afterAutospacing="0" w:line="360" w:lineRule="auto"/>
        <w:ind w:firstLine="560" w:firstLineChars="200"/>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二）知识产权要求：项目系统数据及技术文档所有权归采购人所有，未经采购人允许不得直接或间接地以任何方式提供或披露给第三方，并根据采购人要求完成数据的共享交换工作。不得侵犯任何第三方知识产权；遵守保密原则和数据安全保护、不私自变更目的和对外提供、确保数据保密性、完整性、可用性和真实性。</w:t>
      </w:r>
    </w:p>
    <w:p w14:paraId="7B2A7A22">
      <w:pPr>
        <w:pStyle w:val="3"/>
        <w:widowControl w:val="0"/>
        <w:kinsoku/>
        <w:autoSpaceDE/>
        <w:autoSpaceDN/>
        <w:spacing w:before="0" w:beforeAutospacing="0" w:after="0" w:afterAutospacing="0" w:line="360" w:lineRule="auto"/>
        <w:ind w:firstLine="560" w:firstLineChars="200"/>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三）中标人应保证在本项目提供的任何服务和货物（包括部分使用）时，不会产生因第三方提出侵犯其专利权、商标权或其它知识产权而引起的法律和经济纠纷，如因专利权、商标权或其它知识产权而引起法律和经济纠纷，由中标人承担所有相关责任。</w:t>
      </w:r>
    </w:p>
    <w:p w14:paraId="59D2C29A">
      <w:pPr>
        <w:pStyle w:val="9"/>
        <w:spacing w:line="360" w:lineRule="auto"/>
        <w:ind w:firstLine="562" w:firstLineChars="200"/>
        <w:rPr>
          <w:rFonts w:hint="default" w:ascii="仿宋_GB2312" w:hAnsi="仿宋_GB2312" w:eastAsia="仿宋_GB2312" w:cs="仿宋_GB2312"/>
          <w:b/>
          <w:bCs/>
          <w:sz w:val="28"/>
          <w:szCs w:val="28"/>
          <w:lang w:eastAsia="zh-CN"/>
        </w:rPr>
      </w:pPr>
      <w:r>
        <w:rPr>
          <w:rFonts w:hint="eastAsia" w:ascii="仿宋_GB2312" w:hAnsi="仿宋_GB2312" w:eastAsia="仿宋_GB2312" w:cs="仿宋_GB2312"/>
          <w:b/>
          <w:bCs/>
          <w:sz w:val="28"/>
          <w:szCs w:val="28"/>
          <w:lang w:val="en-US" w:eastAsia="zh-CN"/>
        </w:rPr>
        <w:t>七、</w:t>
      </w:r>
      <w:r>
        <w:rPr>
          <w:rFonts w:hint="default" w:ascii="仿宋_GB2312" w:hAnsi="仿宋_GB2312" w:eastAsia="仿宋_GB2312" w:cs="仿宋_GB2312"/>
          <w:b/>
          <w:bCs/>
          <w:sz w:val="28"/>
          <w:szCs w:val="28"/>
          <w:lang w:eastAsia="zh-CN"/>
        </w:rPr>
        <w:t>其它需要说明的事项</w:t>
      </w:r>
    </w:p>
    <w:p w14:paraId="26AF4F43">
      <w:pPr>
        <w:pStyle w:val="9"/>
        <w:spacing w:line="360" w:lineRule="auto"/>
        <w:ind w:firstLine="560" w:firstLineChars="200"/>
        <w:rPr>
          <w:rFonts w:hint="default" w:ascii="仿宋_GB2312" w:hAnsi="仿宋_GB2312" w:eastAsia="仿宋_GB2312" w:cs="仿宋_GB2312"/>
          <w:sz w:val="28"/>
          <w:szCs w:val="28"/>
          <w:lang w:eastAsia="zh-CN"/>
        </w:rPr>
      </w:pPr>
      <w:r>
        <w:rPr>
          <w:rFonts w:ascii="仿宋_GB2312" w:hAnsi="仿宋_GB2312" w:eastAsia="仿宋_GB2312" w:cs="仿宋_GB2312"/>
          <w:sz w:val="28"/>
          <w:szCs w:val="28"/>
          <w:lang w:eastAsia="zh-CN"/>
        </w:rPr>
        <w:t>（一）</w:t>
      </w:r>
      <w:r>
        <w:rPr>
          <w:rFonts w:hint="default" w:ascii="仿宋_GB2312" w:hAnsi="仿宋_GB2312" w:eastAsia="仿宋_GB2312" w:cs="仿宋_GB2312"/>
          <w:sz w:val="28"/>
          <w:szCs w:val="28"/>
          <w:lang w:eastAsia="zh-CN"/>
        </w:rPr>
        <w:t>质量验收标准或规范</w:t>
      </w:r>
    </w:p>
    <w:p w14:paraId="10B9F7F9">
      <w:pPr>
        <w:pStyle w:val="9"/>
        <w:spacing w:line="360" w:lineRule="auto"/>
        <w:ind w:firstLine="560" w:firstLineChars="200"/>
        <w:rPr>
          <w:rFonts w:hint="default" w:ascii="仿宋_GB2312" w:hAnsi="仿宋_GB2312" w:eastAsia="仿宋_GB2312" w:cs="仿宋_GB2312"/>
          <w:sz w:val="28"/>
          <w:szCs w:val="28"/>
          <w:lang w:eastAsia="zh-CN"/>
        </w:rPr>
      </w:pPr>
      <w:r>
        <w:rPr>
          <w:rFonts w:hint="default" w:ascii="仿宋_GB2312" w:hAnsi="仿宋_GB2312" w:eastAsia="仿宋_GB2312" w:cs="仿宋_GB2312"/>
          <w:sz w:val="28"/>
          <w:szCs w:val="28"/>
          <w:lang w:eastAsia="zh-CN"/>
        </w:rPr>
        <w:t>符合国家及陕西省、西安市相关规定，完成验收后，进行工程竣工验收。竣工验收后一个月内，提交竣工图及完整资料文件捌套。</w:t>
      </w:r>
    </w:p>
    <w:p w14:paraId="1B58BA24">
      <w:pPr>
        <w:ind w:firstLine="560" w:firstLineChars="200"/>
        <w:rPr>
          <w:rFonts w:hint="eastAsia" w:ascii="仿宋_GB2312" w:hAnsi="仿宋_GB2312" w:eastAsia="仿宋_GB2312" w:cs="仿宋_GB2312"/>
          <w:sz w:val="32"/>
          <w:szCs w:val="32"/>
          <w:lang w:val="en-US" w:eastAsia="zh-CN"/>
        </w:rPr>
      </w:pPr>
      <w:r>
        <w:rPr>
          <w:rFonts w:ascii="仿宋_GB2312" w:hAnsi="仿宋_GB2312" w:eastAsia="仿宋_GB2312" w:cs="仿宋_GB2312"/>
          <w:sz w:val="28"/>
          <w:szCs w:val="28"/>
          <w:lang w:eastAsia="zh-CN"/>
        </w:rPr>
        <w:t>（二）</w:t>
      </w:r>
      <w:r>
        <w:rPr>
          <w:rFonts w:hint="default" w:ascii="仿宋_GB2312" w:hAnsi="仿宋_GB2312" w:eastAsia="仿宋_GB2312" w:cs="仿宋_GB2312"/>
          <w:sz w:val="28"/>
          <w:szCs w:val="28"/>
          <w:lang w:eastAsia="zh-CN"/>
        </w:rPr>
        <w:t>本工程的施工过程和成果必须符合国家有关工程建设标准强制性条文和国家或有关部门关于工程施工方面现行的标准、规范、规程、定额、办法、示例，以及陕西省关于工程施工方面的文件、规定。中标人在施工过程中使用或参考上述标准、规范以外的技术标准、规范时，应征得采购人指定代表人的同意。在施工过程中，如果国家或有关部门颁布了新的技术标准或规范，则中标人应采用新的标准或规范进行施工</w:t>
      </w:r>
      <w:r>
        <w:rPr>
          <w:rFonts w:ascii="仿宋_GB2312" w:hAnsi="仿宋_GB2312" w:eastAsia="仿宋_GB2312" w:cs="仿宋_GB2312"/>
          <w:sz w:val="28"/>
          <w:szCs w:val="28"/>
          <w:lang w:eastAsia="zh-CN"/>
        </w:rPr>
        <w:t>。</w:t>
      </w: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B1"/>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仿宋">
    <w:panose1 w:val="02010609060101010101"/>
    <w:charset w:val="86"/>
    <w:family w:val="modern"/>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4A95275"/>
    <w:rsid w:val="43C61891"/>
    <w:rsid w:val="46CE7995"/>
    <w:rsid w:val="470907C4"/>
    <w:rsid w:val="54D13E0A"/>
    <w:rsid w:val="64A95275"/>
    <w:rsid w:val="6D1167DE"/>
    <w:rsid w:val="73FF15A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6">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customStyle="1" w:styleId="2">
    <w:name w:val="List Paragraph"/>
    <w:basedOn w:val="1"/>
    <w:uiPriority w:val="0"/>
    <w:pPr>
      <w:ind w:firstLine="200" w:firstLineChars="200"/>
    </w:pPr>
    <w:rPr>
      <w:szCs w:val="24"/>
    </w:rPr>
  </w:style>
  <w:style w:type="paragraph" w:styleId="3">
    <w:name w:val="Normal (Web)"/>
    <w:basedOn w:val="1"/>
    <w:qFormat/>
    <w:uiPriority w:val="0"/>
    <w:pPr>
      <w:widowControl/>
      <w:spacing w:before="100" w:beforeAutospacing="1" w:after="100" w:afterAutospacing="1"/>
      <w:jc w:val="left"/>
    </w:pPr>
    <w:rPr>
      <w:rFonts w:ascii="宋体" w:hAnsi="宋体" w:cs="宋体"/>
      <w:kern w:val="0"/>
      <w:sz w:val="24"/>
      <w:szCs w:val="24"/>
    </w:rPr>
  </w:style>
  <w:style w:type="table" w:styleId="5">
    <w:name w:val="Table Grid"/>
    <w:basedOn w:val="4"/>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7">
    <w:name w:val="Default"/>
    <w:qFormat/>
    <w:uiPriority w:val="99"/>
    <w:pPr>
      <w:widowControl w:val="0"/>
      <w:suppressAutoHyphens/>
    </w:pPr>
    <w:rPr>
      <w:rFonts w:ascii="Times New Roman" w:hAnsi="Times New Roman" w:eastAsia="宋体" w:cs="Times New Roman"/>
      <w:color w:val="000000"/>
      <w:lang w:val="en-US" w:eastAsia="zh-CN" w:bidi="ar-SA"/>
    </w:rPr>
  </w:style>
  <w:style w:type="paragraph" w:customStyle="1" w:styleId="8">
    <w:name w:val="段"/>
    <w:qFormat/>
    <w:uiPriority w:val="0"/>
    <w:pPr>
      <w:tabs>
        <w:tab w:val="center" w:pos="4201"/>
        <w:tab w:val="right" w:leader="dot" w:pos="9298"/>
      </w:tabs>
      <w:autoSpaceDE w:val="0"/>
      <w:autoSpaceDN w:val="0"/>
      <w:spacing w:line="360" w:lineRule="auto"/>
      <w:ind w:firstLine="420" w:firstLineChars="200"/>
      <w:jc w:val="both"/>
    </w:pPr>
    <w:rPr>
      <w:rFonts w:ascii="宋体" w:hAnsi="Calibri" w:eastAsia="宋体" w:cs="Times New Roman"/>
      <w:sz w:val="21"/>
      <w:szCs w:val="21"/>
      <w:lang w:bidi="ar-SA"/>
    </w:rPr>
  </w:style>
  <w:style w:type="paragraph" w:customStyle="1" w:styleId="9">
    <w:name w:val="null3"/>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3832</Words>
  <Characters>4081</Characters>
  <Lines>0</Lines>
  <Paragraphs>0</Paragraphs>
  <TotalTime>12</TotalTime>
  <ScaleCrop>false</ScaleCrop>
  <LinksUpToDate>false</LinksUpToDate>
  <CharactersWithSpaces>4082</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2025-02-28T02:32:00Z</dcterms:created>
  <dc:creator>123</dc:creator>
  <cp:lastModifiedBy>陕西华采招标有限公司</cp:lastModifiedBy>
  <dcterms:modified xsi:type="dcterms:W3CDTF">2026-07-15T12:40:04Z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9BCE78FFACD94E00A38A5F40C9B502B4_11</vt:lpwstr>
  </property>
  <property fmtid="{D5CDD505-2E9C-101B-9397-08002B2CF9AE}" pid="4" name="KSOTemplateDocerSaveRecord">
    <vt:lpwstr>eyJoZGlkIjoiYjZjMDgwYWJjZmNiM2YzZmU4MTk1ZjZmYmY1NWU1OTEiLCJ1c2VySWQiOiI5MzY1NjA0ODAifQ==</vt:lpwstr>
  </property>
</Properties>
</file>