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76F01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_GB2312" w:cs="仿宋"/>
          <w:b/>
          <w:bCs/>
          <w:color w:val="000000" w:themeColor="text1"/>
          <w:sz w:val="44"/>
          <w:szCs w:val="44"/>
          <w:highlight w:val="none"/>
          <w:lang w:eastAsia="zh-CN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ascii="仿宋_GB2312" w:hAnsi="仿宋_GB2312" w:eastAsia="仿宋_GB2312" w:cs="仿宋_GB2312"/>
          <w:b/>
          <w:bCs/>
          <w:color w:val="000000" w:themeColor="text1"/>
          <w:sz w:val="32"/>
          <w:szCs w:val="40"/>
          <w14:textFill>
            <w14:solidFill>
              <w14:schemeClr w14:val="tx1"/>
            </w14:solidFill>
          </w14:textFill>
        </w:rPr>
        <w:t>磋商响应报价表</w:t>
      </w:r>
      <w:bookmarkEnd w:id="0"/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32"/>
          <w:szCs w:val="40"/>
          <w:lang w:eastAsia="zh-CN"/>
          <w14:textFill>
            <w14:solidFill>
              <w14:schemeClr w14:val="tx1"/>
            </w14:solidFill>
          </w14:textFill>
        </w:rPr>
        <w:t>：</w:t>
      </w:r>
    </w:p>
    <w:p w14:paraId="1FE6BFBD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highlight w:val="none"/>
          <w14:textFill>
            <w14:solidFill>
              <w14:schemeClr w14:val="tx1"/>
            </w14:solidFill>
          </w14:textFill>
        </w:rPr>
        <w:t>首次响应</w:t>
      </w:r>
      <w:r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  <w:t>报价表</w:t>
      </w:r>
    </w:p>
    <w:p w14:paraId="6BA4B60C">
      <w:pPr>
        <w:pStyle w:val="2"/>
        <w:rPr>
          <w:rFonts w:hint="eastAsia" w:ascii="仿宋" w:hAnsi="仿宋" w:eastAsia="仿宋" w:cs="仿宋"/>
          <w:b/>
          <w:bCs/>
          <w:color w:val="000000" w:themeColor="text1"/>
          <w:sz w:val="28"/>
          <w:szCs w:val="28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3B501578">
      <w:pPr>
        <w:rPr>
          <w:rFonts w:hint="eastAsia"/>
          <w:color w:val="000000" w:themeColor="text1"/>
          <w:lang w:val="zh-CN"/>
          <w14:textFill>
            <w14:solidFill>
              <w14:schemeClr w14:val="tx1"/>
            </w14:solidFill>
          </w14:textFill>
        </w:rPr>
      </w:pPr>
    </w:p>
    <w:tbl>
      <w:tblPr>
        <w:tblStyle w:val="4"/>
        <w:tblW w:w="867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16"/>
        <w:gridCol w:w="7063"/>
      </w:tblGrid>
      <w:tr w14:paraId="77418F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3" w:hRule="atLeast"/>
          <w:jc w:val="center"/>
        </w:trPr>
        <w:tc>
          <w:tcPr>
            <w:tcW w:w="1616" w:type="dxa"/>
            <w:vAlign w:val="center"/>
          </w:tcPr>
          <w:p w14:paraId="40C94C0C">
            <w:pPr>
              <w:pStyle w:val="3"/>
              <w:jc w:val="center"/>
              <w:rPr>
                <w:rFonts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项目编号</w:t>
            </w:r>
          </w:p>
          <w:p w14:paraId="1554A0BE">
            <w:pPr>
              <w:pStyle w:val="3"/>
              <w:jc w:val="center"/>
              <w:rPr>
                <w:rFonts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</w:t>
            </w:r>
          </w:p>
        </w:tc>
        <w:tc>
          <w:tcPr>
            <w:tcW w:w="7063" w:type="dxa"/>
            <w:vAlign w:val="center"/>
          </w:tcPr>
          <w:p w14:paraId="7879623C">
            <w:pPr>
              <w:pStyle w:val="3"/>
              <w:ind w:firstLine="720" w:firstLineChars="300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项目编号：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</w:p>
          <w:p w14:paraId="2D345116">
            <w:pPr>
              <w:pStyle w:val="3"/>
              <w:ind w:firstLine="720" w:firstLineChars="300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项目名称：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           </w:t>
            </w:r>
          </w:p>
          <w:p w14:paraId="44A013D4">
            <w:pPr>
              <w:spacing w:line="360" w:lineRule="auto"/>
              <w:ind w:firstLine="720" w:firstLineChars="300"/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合同包：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 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 w14:paraId="4E70FE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5" w:hRule="atLeast"/>
          <w:jc w:val="center"/>
        </w:trPr>
        <w:tc>
          <w:tcPr>
            <w:tcW w:w="1616" w:type="dxa"/>
            <w:vAlign w:val="center"/>
          </w:tcPr>
          <w:p w14:paraId="0EE937AF"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" w:hAnsi="仿宋" w:eastAsia="仿宋" w:cs="仿宋"/>
                <w:b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磋商总报价</w:t>
            </w:r>
          </w:p>
          <w:p w14:paraId="57BC2D1A">
            <w:pPr>
              <w:pStyle w:val="3"/>
              <w:jc w:val="center"/>
              <w:rPr>
                <w:rFonts w:hint="eastAsia" w:eastAsia="仿宋"/>
                <w:color w:val="000000" w:themeColor="text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（元）</w:t>
            </w:r>
          </w:p>
        </w:tc>
        <w:tc>
          <w:tcPr>
            <w:tcW w:w="7063" w:type="dxa"/>
            <w:vAlign w:val="center"/>
          </w:tcPr>
          <w:p w14:paraId="5B4C3EB1">
            <w:pPr>
              <w:tabs>
                <w:tab w:val="left" w:pos="5580"/>
              </w:tabs>
              <w:spacing w:line="360" w:lineRule="auto"/>
              <w:ind w:firstLine="720" w:firstLineChars="300"/>
              <w:jc w:val="left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大写：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</w:p>
          <w:p w14:paraId="539A7CA5">
            <w:pPr>
              <w:tabs>
                <w:tab w:val="left" w:pos="5580"/>
              </w:tabs>
              <w:spacing w:line="360" w:lineRule="auto"/>
              <w:ind w:firstLine="720" w:firstLineChars="300"/>
              <w:jc w:val="left"/>
              <w:rPr>
                <w:rFonts w:hint="default" w:ascii="仿宋" w:hAnsi="仿宋" w:eastAsia="仿宋" w:cs="仿宋"/>
                <w:color w:val="000000" w:themeColor="text1"/>
                <w:kern w:val="2"/>
                <w:sz w:val="24"/>
                <w:szCs w:val="24"/>
                <w:highlight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小写：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u w:val="singl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      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</w:p>
        </w:tc>
      </w:tr>
      <w:tr w14:paraId="63350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atLeast"/>
          <w:jc w:val="center"/>
        </w:trPr>
        <w:tc>
          <w:tcPr>
            <w:tcW w:w="1616" w:type="dxa"/>
            <w:vAlign w:val="center"/>
          </w:tcPr>
          <w:p w14:paraId="3EC0A657">
            <w:pPr>
              <w:pStyle w:val="3"/>
              <w:jc w:val="center"/>
              <w:rPr>
                <w:rFonts w:hint="default" w:ascii="仿宋" w:hAnsi="仿宋" w:eastAsia="仿宋" w:cs="仿宋"/>
                <w:b/>
                <w:color w:val="000000" w:themeColor="text1"/>
                <w:sz w:val="24"/>
                <w:highlight w:val="none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服务期限</w:t>
            </w:r>
          </w:p>
        </w:tc>
        <w:tc>
          <w:tcPr>
            <w:tcW w:w="7063" w:type="dxa"/>
            <w:vAlign w:val="center"/>
          </w:tcPr>
          <w:p w14:paraId="67C6A1A2">
            <w:pPr>
              <w:pStyle w:val="3"/>
              <w:rPr>
                <w:rFonts w:ascii="仿宋" w:hAnsi="仿宋" w:eastAsia="仿宋" w:cs="仿宋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E89F2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0" w:hRule="atLeast"/>
          <w:jc w:val="center"/>
        </w:trPr>
        <w:tc>
          <w:tcPr>
            <w:tcW w:w="1616" w:type="dxa"/>
            <w:vAlign w:val="center"/>
          </w:tcPr>
          <w:p w14:paraId="0F10198D">
            <w:pPr>
              <w:pStyle w:val="3"/>
              <w:jc w:val="center"/>
              <w:rPr>
                <w:rFonts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b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  <w:tc>
          <w:tcPr>
            <w:tcW w:w="7063" w:type="dxa"/>
            <w:vAlign w:val="center"/>
          </w:tcPr>
          <w:p w14:paraId="7F56E43F">
            <w:pPr>
              <w:pStyle w:val="3"/>
              <w:rPr>
                <w:rFonts w:hint="eastAsia" w:ascii="仿宋" w:hAnsi="仿宋" w:eastAsia="仿宋" w:cs="仿宋"/>
                <w:color w:val="000000" w:themeColor="text1"/>
                <w:sz w:val="24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7B260F0B">
      <w:pPr>
        <w:pStyle w:val="3"/>
        <w:rPr>
          <w:rFonts w:ascii="仿宋" w:hAnsi="仿宋" w:eastAsia="仿宋" w:cs="仿宋"/>
          <w:color w:val="000000" w:themeColor="text1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02C3E91F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25F1DCE5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6A20C860">
      <w:pPr>
        <w:autoSpaceDE w:val="0"/>
        <w:autoSpaceDN w:val="0"/>
        <w:adjustRightInd w:val="0"/>
        <w:snapToGrid w:val="0"/>
        <w:spacing w:line="360" w:lineRule="auto"/>
        <w:ind w:firstLine="1080" w:firstLineChars="450"/>
        <w:rPr>
          <w:rFonts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法定代表人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授权代表</w:t>
      </w:r>
    </w:p>
    <w:p w14:paraId="61722821">
      <w:pPr>
        <w:autoSpaceDE w:val="0"/>
        <w:autoSpaceDN w:val="0"/>
        <w:adjustRightInd w:val="0"/>
        <w:snapToGrid w:val="0"/>
        <w:spacing w:line="360" w:lineRule="auto"/>
        <w:ind w:firstLine="960" w:firstLineChars="400"/>
        <w:rPr>
          <w:rFonts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（公章）：                            （签字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 w:eastAsia="zh-CN"/>
          <w14:textFill>
            <w14:solidFill>
              <w14:schemeClr w14:val="tx1"/>
            </w14:solidFill>
          </w14:textFill>
        </w:rPr>
        <w:t>或盖章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）：</w:t>
      </w:r>
    </w:p>
    <w:p w14:paraId="39BDC289">
      <w:pPr>
        <w:autoSpaceDE w:val="0"/>
        <w:autoSpaceDN w:val="0"/>
        <w:adjustRightInd w:val="0"/>
        <w:snapToGrid w:val="0"/>
        <w:spacing w:line="360" w:lineRule="auto"/>
        <w:rPr>
          <w:rFonts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00B18B12">
      <w:pPr>
        <w:autoSpaceDE w:val="0"/>
        <w:autoSpaceDN w:val="0"/>
        <w:adjustRightInd w:val="0"/>
        <w:snapToGrid w:val="0"/>
        <w:spacing w:line="360" w:lineRule="auto"/>
        <w:ind w:firstLine="240" w:firstLineChars="100"/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 xml:space="preserve">                               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 xml:space="preserve">年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zh-CN"/>
          <w14:textFill>
            <w14:solidFill>
              <w14:schemeClr w14:val="tx1"/>
            </w14:solidFill>
          </w14:textFill>
        </w:rPr>
        <w:t>日</w:t>
      </w:r>
    </w:p>
    <w:p w14:paraId="2FE0A1A6">
      <w:pPr>
        <w:keepNext/>
        <w:keepLines/>
        <w:autoSpaceDE w:val="0"/>
        <w:autoSpaceDN w:val="0"/>
        <w:adjustRightInd w:val="0"/>
        <w:spacing w:line="360" w:lineRule="auto"/>
        <w:jc w:val="center"/>
        <w:outlineLvl w:val="2"/>
        <w:rPr>
          <w:rFonts w:hint="eastAsia" w:ascii="仿宋" w:hAnsi="仿宋" w:eastAsia="仿宋" w:cs="仿宋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color w:val="000000" w:themeColor="text1"/>
          <w:kern w:val="0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（首次）分项报价表</w:t>
      </w:r>
    </w:p>
    <w:p w14:paraId="67D9E29F">
      <w:pPr>
        <w:spacing w:line="360" w:lineRule="auto"/>
        <w:ind w:firstLine="240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项目名称：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                                 </w:t>
      </w:r>
    </w:p>
    <w:p w14:paraId="404C0C39">
      <w:pPr>
        <w:spacing w:line="360" w:lineRule="auto"/>
        <w:ind w:firstLine="240"/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     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14:textFill>
            <w14:solidFill>
              <w14:schemeClr w14:val="tx1"/>
            </w14:solidFill>
          </w14:textFill>
        </w:rPr>
        <w:t xml:space="preserve">   </w:t>
      </w:r>
    </w:p>
    <w:p w14:paraId="03325094">
      <w:pPr>
        <w:spacing w:line="360" w:lineRule="auto"/>
        <w:ind w:firstLine="240"/>
        <w:rPr>
          <w:rFonts w:hint="default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合同包：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single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             </w:t>
      </w:r>
    </w:p>
    <w:tbl>
      <w:tblPr>
        <w:tblStyle w:val="4"/>
        <w:tblW w:w="4996" w:type="pct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"/>
        <w:gridCol w:w="463"/>
        <w:gridCol w:w="465"/>
        <w:gridCol w:w="514"/>
        <w:gridCol w:w="981"/>
        <w:gridCol w:w="2083"/>
        <w:gridCol w:w="952"/>
        <w:gridCol w:w="1012"/>
        <w:gridCol w:w="828"/>
        <w:gridCol w:w="799"/>
      </w:tblGrid>
      <w:tr w14:paraId="255C36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5000" w:type="pct"/>
            <w:gridSpan w:val="10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4D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2026年度富平县小作坊食品检验检测明细表</w:t>
            </w:r>
          </w:p>
        </w:tc>
      </w:tr>
      <w:tr w14:paraId="6829B9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46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B2A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食品大类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1D0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食品亚类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257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类别名称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5E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品种明细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27F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检验项目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42C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计划批次数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555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</w:t>
            </w: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90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34B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黑体" w:hAnsi="宋体" w:eastAsia="黑体" w:cs="黑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4787638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atLeast"/>
        </w:trPr>
        <w:tc>
          <w:tcPr>
            <w:tcW w:w="2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B7E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85D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590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粮食加工品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2F0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小麦粉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401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通用小麦粉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C4C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镉（以Cd计）、玉米赤霉烯酮、脱氧雪腐镰刀菌烯醇、赭曲霉毒素A、黄曲霉毒素B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₁</w:t>
            </w:r>
            <w:r>
              <w:rPr>
                <w:rFonts w:ascii="仿宋_GB2312" w:hAnsi="仿宋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735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D92E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CC47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FC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46D2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80" w:hRule="atLeast"/>
        </w:trPr>
        <w:tc>
          <w:tcPr>
            <w:tcW w:w="2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DC713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4026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7C41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挂面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BC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挂面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85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挂面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D018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铅（以Pb计）、黄曲霉毒素B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₁</w:t>
            </w:r>
            <w:r>
              <w:rPr>
                <w:rFonts w:ascii="仿宋_GB2312" w:hAnsi="仿宋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</w:t>
            </w: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脱氢乙酸及其钠盐（以脱氢乙酸计）、合成着色剂（柠檬黄、日落黄）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1E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073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7BCD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A64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64B903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</w:trPr>
        <w:tc>
          <w:tcPr>
            <w:tcW w:w="2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B2D5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2CEE4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EC7B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其他粮食加工品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4C2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谷物粉制品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1476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1.谷物加工品；2.谷物碾磨加工品；3.谷物粉类制成品。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821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铅、二氧化钛、黄曲霉毒素B1、合成着色剂（柠檬黄、日落黄）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32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0E6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E8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DA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0083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4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46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A93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食用油、油脂及其制品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49C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D38C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食用植物油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BDD0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花生油、玉米油、芝麻油、菜籽油、大豆油、食用植物调和油、葵花籽油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033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酸价、过氧化值、乙基麦芽酚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AB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608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8D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90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4B354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CE4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36E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调味品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129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食醋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59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食醋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ABCD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酿固态发酵食醋、液态发酵食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E74E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苯甲酸、山梨酸、总酸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F40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82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FAB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F2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634A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136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27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BF6A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肉制品</w:t>
            </w:r>
          </w:p>
        </w:tc>
        <w:tc>
          <w:tcPr>
            <w:tcW w:w="2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377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肉制品</w:t>
            </w:r>
          </w:p>
        </w:tc>
        <w:tc>
          <w:tcPr>
            <w:tcW w:w="3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C2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热加工熟肉制品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86B4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1.酱卤肉制品；2.熏烧烤肉制品；3.肉灌制品；4.油炸肉制品；</w:t>
            </w:r>
          </w:p>
        </w:tc>
        <w:tc>
          <w:tcPr>
            <w:tcW w:w="12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DE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亚硝酸盐、苯甲酸、山梨酸</w:t>
            </w:r>
          </w:p>
        </w:tc>
        <w:tc>
          <w:tcPr>
            <w:tcW w:w="5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A56A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93FD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355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51AF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FD5CD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2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FAEE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54BA1E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C6CA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D0C3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0A4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5.熟肉干制品；6.其他熟肉制品（血豆腐除外）。</w:t>
            </w:r>
          </w:p>
        </w:tc>
        <w:tc>
          <w:tcPr>
            <w:tcW w:w="12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745CBF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AC604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3C6C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EA289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ECC27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32A3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8" w:hRule="atLeast"/>
        </w:trPr>
        <w:tc>
          <w:tcPr>
            <w:tcW w:w="2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FF4F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30BB6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48758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F44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腌腊肉制品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623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1.腊肉制品；2.火腿制品。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CA6E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亚硝酸盐、苯甲酸、山梨酸、过氧化值（以脂肪计）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2D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6DC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E1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6D4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18AEB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EAE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B8C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糖果制品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988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糖果制品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CF4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糖果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588F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1.硬质糖果；2.酥质糖果。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27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大肠菌群、二氧化硫残留量、糖精钠(以糖精计)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BC41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76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BDF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B38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2BA50D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66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27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C6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酒类</w:t>
            </w:r>
          </w:p>
        </w:tc>
        <w:tc>
          <w:tcPr>
            <w:tcW w:w="2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5C1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酒类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3B65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白酒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1E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白酒[自酿（固态发酵法）]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4FE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酒精度、糖精钠、甜蜜素、甲醇、氰化物（以HCN计）</w:t>
            </w:r>
          </w:p>
        </w:tc>
        <w:tc>
          <w:tcPr>
            <w:tcW w:w="5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D5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76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A02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ADFB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D33FB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83A7D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AAC87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888C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D8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其他酒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D27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其他发酵酒[清酒、米酒(醪糟)]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E2D4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酒精度、糖精钠、山梨酸</w:t>
            </w:r>
          </w:p>
        </w:tc>
        <w:tc>
          <w:tcPr>
            <w:tcW w:w="5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061A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AD42F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6A12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7F756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014F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EBE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E19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521E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蔬菜制品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0E5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酱腌菜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9E93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酱腌菜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1E26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铅（以Pb计）、苯甲酸及其钠盐（以苯甲酸计）、糖精钠、苯甲酸、脱氢乙酸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571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69A3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7718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E83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1FE52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0B2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D28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炒货食品及坚果制品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499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炒货食品及坚果制品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6D2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炒货食品及坚果制品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2B3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1.烘炒类；2.油炸类；3.其他类。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80C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酸价(以脂肪计)(KOH)、过氧化值(以脂肪计)、铅(以Pb计)、黄曲霉毒素B</w:t>
            </w:r>
            <w:r>
              <w:rPr>
                <w:rFonts w:hint="default" w:ascii="Times New Roman" w:hAnsi="Times New Roman" w:eastAsia="仿宋" w:cs="Times New Roman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₁</w:t>
            </w:r>
            <w:r>
              <w:rPr>
                <w:rFonts w:hint="default" w:ascii="仿宋_GB2312" w:hAnsi="仿宋" w:eastAsia="仿宋_GB2312" w:cs="仿宋_GB2312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、苯甲酸及其钠盐(以苯甲酸计)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96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87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16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13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50C4C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E260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975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蛋制品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AD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蛋制品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5E2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蛋制品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18F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再制蛋类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D2F4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铅、大肠菌群、苯甲酸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BC7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995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F5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22AE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46F6DE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CFC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5AA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363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AD7C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淀粉及淀粉制品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07B9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1.淀粉；2.淀粉制品。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F79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1.铅；2、二氧化硫残留量、铝的残留量、合成着色剂(柠檬黄、日落黄)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E7B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7A8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822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DBED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7B1E57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246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DB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27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DCEB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糕点</w:t>
            </w:r>
          </w:p>
        </w:tc>
        <w:tc>
          <w:tcPr>
            <w:tcW w:w="272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37F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糕点</w:t>
            </w:r>
          </w:p>
        </w:tc>
        <w:tc>
          <w:tcPr>
            <w:tcW w:w="30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CE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热加工糕点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4C7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1.烘烤类糕点；2.油炸类糕点；3.蒸煮类糕点；4.炒制类糕点；</w:t>
            </w:r>
          </w:p>
        </w:tc>
        <w:tc>
          <w:tcPr>
            <w:tcW w:w="1223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A8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铝的残留量、酸价、二氧化钛、过氧化值(以脂肪计)</w:t>
            </w:r>
          </w:p>
        </w:tc>
        <w:tc>
          <w:tcPr>
            <w:tcW w:w="558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4CF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269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291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C21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AB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49C4D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246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18C9C1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3F301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72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2D5AC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3554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28C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5.其他类。</w:t>
            </w:r>
          </w:p>
        </w:tc>
        <w:tc>
          <w:tcPr>
            <w:tcW w:w="1223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BAD7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58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470E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8138E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9A6A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CB6C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FDCC4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6E1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F315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豆制品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7CC9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豆制品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CEF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豆制品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1A54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1.发酵性豆制品；2.非发酵性豆制品；3.其他豆制品。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42D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黄曲霉毒素B1、脱氢乙酸、硼砂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2C8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01D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FC2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B1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58945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2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75E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27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B4D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蜂产品</w:t>
            </w:r>
          </w:p>
        </w:tc>
        <w:tc>
          <w:tcPr>
            <w:tcW w:w="2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DE96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蜂产品</w:t>
            </w:r>
          </w:p>
        </w:tc>
        <w:tc>
          <w:tcPr>
            <w:tcW w:w="30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B53C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蜂蜜</w:t>
            </w:r>
          </w:p>
        </w:tc>
        <w:tc>
          <w:tcPr>
            <w:tcW w:w="57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A94B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蜂蜜</w:t>
            </w:r>
          </w:p>
        </w:tc>
        <w:tc>
          <w:tcPr>
            <w:tcW w:w="122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501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果糖和葡萄糖、蔗糖、呋喃西林代谢物、菌落总数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D7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933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FD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55D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79C2F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891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4338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合计</w:t>
            </w:r>
          </w:p>
        </w:tc>
        <w:tc>
          <w:tcPr>
            <w:tcW w:w="55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D99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758</w:t>
            </w:r>
          </w:p>
        </w:tc>
        <w:tc>
          <w:tcPr>
            <w:tcW w:w="59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FB3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8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4E4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A3B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0E4859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000" w:type="pct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6C2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总价：大写：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小写：</w:t>
            </w: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single"/>
                <w:lang w:val="en-US" w:eastAsia="zh-CN" w:bidi="ar"/>
              </w:rPr>
              <w:t xml:space="preserve">     </w:t>
            </w:r>
          </w:p>
        </w:tc>
      </w:tr>
    </w:tbl>
    <w:p w14:paraId="5A31C0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</w:p>
    <w:p w14:paraId="5E5C64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Lines="50" w:line="360" w:lineRule="auto"/>
        <w:ind w:left="0" w:leftChars="0" w:firstLine="480" w:firstLineChars="200"/>
        <w:jc w:val="left"/>
        <w:textAlignment w:val="auto"/>
        <w:rPr>
          <w:rFonts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说明：1、供应商必须按本</w:t>
      </w:r>
      <w:r>
        <w:rPr>
          <w:rFonts w:hint="eastAsia" w:ascii="仿宋" w:hAnsi="仿宋" w:eastAsia="仿宋" w:cs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表的格式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详细报出总报价的各个组成部分的报价，否则作无效响应文件处理；报价精确到小数点后两位；</w:t>
      </w:r>
    </w:p>
    <w:p w14:paraId="549D6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2、本</w:t>
      </w:r>
      <w:r>
        <w:rPr>
          <w:rFonts w:hint="eastAsia" w:ascii="仿宋" w:hAnsi="仿宋" w:eastAsia="仿宋" w:cs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表各分项报价合计应当与“</w:t>
      </w:r>
      <w:r>
        <w:rPr>
          <w:rFonts w:hint="eastAsia" w:ascii="仿宋" w:hAnsi="仿宋" w:eastAsia="仿宋" w:cs="仿宋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标的清单</w:t>
      </w:r>
      <w:r>
        <w:rPr>
          <w:rFonts w:hint="eastAsia" w:ascii="仿宋" w:hAnsi="仿宋" w:eastAsia="仿宋" w:cs="仿宋"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  <w:t>”及“报价表”报价相等；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如果按单价计算的结果与报价不一致时，以单价为准修正报价与合计报价；</w:t>
      </w:r>
    </w:p>
    <w:p w14:paraId="4F48A5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leftChars="0" w:firstLine="480" w:firstLineChars="200"/>
        <w:jc w:val="left"/>
        <w:textAlignment w:val="auto"/>
        <w:rPr>
          <w:rFonts w:hint="eastAsia" w:ascii="仿宋" w:hAnsi="仿宋" w:eastAsia="仿宋" w:cs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3.报价总金额包含</w:t>
      </w:r>
      <w:r>
        <w:rPr>
          <w:rFonts w:hint="eastAsia" w:ascii="仿宋" w:hAnsi="仿宋" w:eastAsia="仿宋" w:cs="仿宋"/>
          <w:color w:val="000000" w:themeColor="text1"/>
          <w:kern w:val="24"/>
          <w:sz w:val="24"/>
          <w:szCs w:val="21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项目实施全过程中产生的所有费用</w:t>
      </w:r>
      <w:r>
        <w:rPr>
          <w:rFonts w:hint="eastAsia" w:ascii="仿宋" w:hAnsi="仿宋" w:eastAsia="仿宋" w:cs="仿宋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022B672">
      <w:pPr>
        <w:pStyle w:val="3"/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</w:pPr>
    </w:p>
    <w:p w14:paraId="0AB517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        供 应 商：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    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（盖章）</w:t>
      </w:r>
    </w:p>
    <w:p w14:paraId="1ABB86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jc w:val="center"/>
        <w:textAlignment w:val="auto"/>
        <w:rPr>
          <w:rFonts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法定代表人或授权代表:</w:t>
      </w:r>
      <w:r>
        <w:rPr>
          <w:rFonts w:hint="eastAsia" w:ascii="仿宋" w:hAnsi="仿宋" w:eastAsia="仿宋" w:cs="仿宋"/>
          <w:color w:val="000000" w:themeColor="text1"/>
          <w:sz w:val="24"/>
          <w:u w:val="single"/>
          <w14:textFill>
            <w14:solidFill>
              <w14:schemeClr w14:val="tx1"/>
            </w14:solidFill>
          </w14:textFill>
        </w:rPr>
        <w:t xml:space="preserve">       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（签字或盖章）</w:t>
      </w:r>
    </w:p>
    <w:p w14:paraId="24D43185"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80" w:lineRule="auto"/>
        <w:textAlignment w:val="auto"/>
      </w:pP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                                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" w:hAnsi="仿宋" w:eastAsia="仿宋" w:cs="仿宋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color w:val="000000" w:themeColor="text1"/>
          <w:sz w:val="24"/>
          <w14:textFill>
            <w14:solidFill>
              <w14:schemeClr w14:val="tx1"/>
            </w14:solidFill>
          </w14:textFill>
        </w:rPr>
        <w:t>日   期：    年 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070782"/>
    <w:rsid w:val="13070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qFormat/>
    <w:uiPriority w:val="0"/>
    <w:pPr>
      <w:spacing w:line="320" w:lineRule="exact"/>
      <w:outlineLvl w:val="2"/>
    </w:pPr>
    <w:rPr>
      <w:rFonts w:ascii="楷体_GB2312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99"/>
    <w:pPr>
      <w:spacing w:line="360" w:lineRule="auto"/>
    </w:pPr>
    <w:rPr>
      <w:rFonts w:ascii="Tahoma" w:hAnsi="Tahom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2026-07-17T02:47:00Z</dcterms:created>
  <dc:creator>LXL</dc:creator>
  <cp:lastModifiedBy>LXL</cp:lastModifiedBy>
  <dcterms:modified xsi:type="dcterms:W3CDTF">2026-07-17T02:48:30Z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941EBD3F269049498ED563E41ECEE551_11</vt:lpwstr>
  </property>
  <property fmtid="{D5CDD505-2E9C-101B-9397-08002B2CF9AE}" pid="4" name="KSOTemplateDocerSaveRecord">
    <vt:lpwstr>eyJoZGlkIjoiNzM4MTkxNzRlYmUxODI2NGVkYjM2NmFkN2VjYmQ4NWMiLCJ1c2VySWQiOiIzMjM5MjAwNzkifQ==</vt:lpwstr>
  </property>
</Properties>
</file>