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E99C22">
      <w:pPr>
        <w:spacing w:line="360" w:lineRule="atLeast"/>
        <w:jc w:val="center"/>
        <w:outlineLvl w:val="9"/>
        <w:rPr>
          <w:rFonts w:ascii="宋体" w:hAnsi="宋体"/>
          <w:b/>
          <w:sz w:val="32"/>
          <w:szCs w:val="32"/>
        </w:rPr>
      </w:pPr>
      <w:r>
        <w:rPr>
          <w:rFonts w:hint="eastAsia" w:ascii="Calibri" w:hAnsi="Calibri" w:eastAsia="宋体" w:cs="华文仿宋"/>
          <w:b/>
          <w:bCs/>
          <w:color w:val="auto"/>
          <w:kern w:val="0"/>
          <w:sz w:val="30"/>
          <w:szCs w:val="30"/>
          <w:highlight w:val="none"/>
          <w:u w:val="none"/>
          <w:lang w:val="en-US" w:eastAsia="zh-CN" w:bidi="ar-SA"/>
        </w:rPr>
        <w:t>近三年无重大违法、违纪书面声明</w:t>
      </w:r>
    </w:p>
    <w:p w14:paraId="6EA4A5A1">
      <w:pPr>
        <w:spacing w:line="360" w:lineRule="auto"/>
        <w:jc w:val="left"/>
        <w:outlineLvl w:val="9"/>
        <w:rPr>
          <w:rFonts w:hint="eastAsia" w:ascii="宋体" w:hAnsi="宋体" w:eastAsia="宋体"/>
          <w:sz w:val="24"/>
          <w:lang w:eastAsia="zh-CN"/>
        </w:rPr>
      </w:pPr>
      <w:r>
        <w:rPr>
          <w:rFonts w:hint="eastAsia" w:ascii="宋体" w:hAnsi="宋体" w:cs="Arial"/>
          <w:kern w:val="0"/>
          <w:sz w:val="24"/>
        </w:rPr>
        <w:t>致：</w:t>
      </w:r>
      <w:r>
        <w:rPr>
          <w:rFonts w:hint="eastAsia" w:ascii="宋体" w:hAnsi="宋体" w:cs="Arial"/>
          <w:kern w:val="0"/>
          <w:sz w:val="24"/>
          <w:lang w:eastAsia="zh-CN"/>
        </w:rPr>
        <w:t>陕西德勤招标有限公司</w:t>
      </w:r>
    </w:p>
    <w:p w14:paraId="11E10AC6">
      <w:pPr>
        <w:spacing w:line="360" w:lineRule="auto"/>
        <w:ind w:firstLine="480" w:firstLineChars="200"/>
        <w:jc w:val="left"/>
        <w:outlineLvl w:val="9"/>
        <w:rPr>
          <w:rFonts w:hint="eastAsia" w:ascii="宋体" w:hAnsi="宋体"/>
          <w:b/>
          <w:sz w:val="32"/>
          <w:szCs w:val="32"/>
        </w:rPr>
      </w:pPr>
      <w:r>
        <w:rPr>
          <w:rFonts w:hint="eastAsia" w:ascii="宋体" w:hAnsi="宋体"/>
          <w:sz w:val="24"/>
        </w:rPr>
        <w:t>我</w:t>
      </w:r>
      <w:r>
        <w:rPr>
          <w:rFonts w:ascii="宋体" w:hAnsi="宋体"/>
          <w:sz w:val="24"/>
        </w:rPr>
        <w:t>单位</w:t>
      </w:r>
      <w:r>
        <w:rPr>
          <w:rFonts w:hint="eastAsia" w:ascii="宋体" w:hAnsi="宋体"/>
          <w:sz w:val="24"/>
        </w:rPr>
        <w:t>声明参加本次政府采购活动前三年内，在经营活动中没有重大违纪，以及未被列入失信被执行人、未</w:t>
      </w:r>
      <w:r>
        <w:rPr>
          <w:rFonts w:ascii="宋体" w:hAnsi="宋体"/>
          <w:sz w:val="24"/>
        </w:rPr>
        <w:t>在</w:t>
      </w:r>
      <w:r>
        <w:rPr>
          <w:rFonts w:hint="eastAsia" w:ascii="宋体" w:hAnsi="宋体"/>
          <w:sz w:val="24"/>
        </w:rPr>
        <w:t>重大税收违法失信主体及政府采购严重违法失信行为记录名单中。</w:t>
      </w:r>
    </w:p>
    <w:p w14:paraId="2B31F6E6">
      <w:pPr>
        <w:spacing w:line="360" w:lineRule="auto"/>
        <w:ind w:firstLine="424" w:firstLineChars="177"/>
        <w:jc w:val="left"/>
        <w:outlineLvl w:val="9"/>
        <w:rPr>
          <w:rFonts w:hint="eastAsia" w:ascii="宋体" w:hAnsi="宋体"/>
          <w:b/>
          <w:sz w:val="32"/>
          <w:szCs w:val="32"/>
        </w:rPr>
      </w:pPr>
      <w:r>
        <w:rPr>
          <w:rFonts w:hint="eastAsia" w:ascii="宋体" w:hAnsi="宋体"/>
          <w:sz w:val="24"/>
        </w:rPr>
        <w:t>以</w:t>
      </w:r>
      <w:r>
        <w:rPr>
          <w:rFonts w:ascii="宋体" w:hAnsi="宋体"/>
          <w:sz w:val="24"/>
        </w:rPr>
        <w:t>上如</w:t>
      </w:r>
      <w:r>
        <w:rPr>
          <w:rFonts w:hint="eastAsia" w:ascii="宋体" w:hAnsi="宋体"/>
          <w:sz w:val="24"/>
        </w:rPr>
        <w:t>构成</w:t>
      </w:r>
      <w:r>
        <w:rPr>
          <w:rFonts w:ascii="宋体" w:hAnsi="宋体"/>
          <w:sz w:val="24"/>
        </w:rPr>
        <w:t>虚</w:t>
      </w:r>
      <w:r>
        <w:rPr>
          <w:rFonts w:hint="eastAsia" w:ascii="宋体" w:hAnsi="宋体"/>
          <w:sz w:val="24"/>
        </w:rPr>
        <w:t>假</w:t>
      </w:r>
      <w:r>
        <w:rPr>
          <w:rFonts w:ascii="宋体" w:hAnsi="宋体"/>
          <w:sz w:val="24"/>
        </w:rPr>
        <w:t>，自愿承担相关法律责任。</w:t>
      </w:r>
    </w:p>
    <w:p w14:paraId="0CABFB7F">
      <w:pPr>
        <w:spacing w:line="360" w:lineRule="auto"/>
        <w:jc w:val="left"/>
        <w:outlineLvl w:val="9"/>
        <w:rPr>
          <w:rFonts w:ascii="宋体" w:hAnsi="宋体"/>
          <w:b/>
          <w:sz w:val="32"/>
          <w:szCs w:val="32"/>
        </w:rPr>
      </w:pPr>
    </w:p>
    <w:p w14:paraId="4639B0A6">
      <w:pPr>
        <w:spacing w:line="360" w:lineRule="auto"/>
        <w:ind w:firstLine="480" w:firstLineChars="200"/>
        <w:jc w:val="left"/>
        <w:outlineLvl w:val="9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特此声明！</w:t>
      </w:r>
    </w:p>
    <w:p w14:paraId="19C03AB2">
      <w:pPr>
        <w:spacing w:line="360" w:lineRule="auto"/>
        <w:ind w:firstLine="480" w:firstLineChars="200"/>
        <w:jc w:val="left"/>
        <w:outlineLvl w:val="9"/>
        <w:rPr>
          <w:rFonts w:ascii="宋体" w:hAnsi="宋体"/>
          <w:sz w:val="24"/>
        </w:rPr>
      </w:pPr>
    </w:p>
    <w:p w14:paraId="366EBD08">
      <w:pPr>
        <w:spacing w:line="480" w:lineRule="auto"/>
        <w:ind w:firstLine="480" w:firstLineChars="200"/>
        <w:jc w:val="left"/>
        <w:outlineLvl w:val="9"/>
        <w:rPr>
          <w:rFonts w:ascii="宋体" w:hAnsi="宋体"/>
          <w:sz w:val="24"/>
        </w:rPr>
      </w:pPr>
    </w:p>
    <w:p w14:paraId="0CEA65F6">
      <w:pPr>
        <w:spacing w:line="480" w:lineRule="auto"/>
        <w:ind w:firstLine="480" w:firstLineChars="200"/>
        <w:jc w:val="left"/>
        <w:outlineLvl w:val="9"/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 xml:space="preserve">                              </w:t>
      </w:r>
      <w:r>
        <w:rPr>
          <w:rFonts w:hint="eastAsia" w:ascii="宋体" w:hAnsi="宋体"/>
          <w:sz w:val="24"/>
          <w:szCs w:val="28"/>
        </w:rPr>
        <w:t>投标</w:t>
      </w:r>
      <w:r>
        <w:rPr>
          <w:rFonts w:hint="eastAsia" w:ascii="宋体" w:hAnsi="宋体"/>
          <w:sz w:val="24"/>
          <w:szCs w:val="28"/>
          <w:lang w:val="en-US" w:eastAsia="zh-CN"/>
        </w:rPr>
        <w:t>供应商</w:t>
      </w:r>
      <w:r>
        <w:rPr>
          <w:rFonts w:hint="eastAsia" w:ascii="宋体" w:hAnsi="宋体"/>
          <w:sz w:val="24"/>
        </w:rPr>
        <w:t>（公章</w:t>
      </w:r>
      <w:r>
        <w:rPr>
          <w:rFonts w:ascii="宋体" w:hAnsi="宋体"/>
          <w:sz w:val="24"/>
        </w:rPr>
        <w:t>）：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名称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（加盖公章）</w:t>
      </w:r>
    </w:p>
    <w:p w14:paraId="102A8345">
      <w:pPr>
        <w:spacing w:line="480" w:lineRule="auto"/>
        <w:ind w:firstLine="480" w:firstLineChars="200"/>
        <w:jc w:val="left"/>
        <w:outlineLvl w:val="9"/>
        <w:rPr>
          <w:rFonts w:ascii="宋体" w:hAnsi="宋体"/>
          <w:sz w:val="24"/>
        </w:rPr>
      </w:pPr>
      <w:bookmarkStart w:id="0" w:name="_GoBack"/>
      <w:bookmarkEnd w:id="0"/>
      <w:r>
        <w:rPr>
          <w:rFonts w:hint="eastAsia" w:ascii="宋体" w:hAnsi="宋体"/>
          <w:sz w:val="24"/>
        </w:rPr>
        <w:t xml:space="preserve">                              日 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期</w:t>
      </w:r>
      <w:r>
        <w:rPr>
          <w:rFonts w:ascii="宋体" w:hAnsi="宋体"/>
          <w:sz w:val="24"/>
        </w:rPr>
        <w:t>：</w:t>
      </w:r>
      <w:r>
        <w:rPr>
          <w:rFonts w:hint="eastAsia" w:ascii="宋体" w:hAnsi="宋体"/>
          <w:sz w:val="24"/>
        </w:rPr>
        <w:t xml:space="preserve">      年    月    日</w:t>
      </w:r>
      <w:r>
        <w:rPr>
          <w:rFonts w:ascii="宋体" w:hAnsi="宋体"/>
          <w:sz w:val="24"/>
        </w:rPr>
        <w:t xml:space="preserve"> </w:t>
      </w:r>
    </w:p>
    <w:p w14:paraId="7DAFA72B">
      <w:pPr>
        <w:spacing w:line="360" w:lineRule="auto"/>
        <w:ind w:firstLine="480" w:firstLineChars="200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备注：</w:t>
      </w:r>
    </w:p>
    <w:p w14:paraId="0C7206BD">
      <w:pPr>
        <w:spacing w:line="360" w:lineRule="auto"/>
        <w:ind w:firstLine="482" w:firstLineChars="200"/>
        <w:rPr>
          <w:rFonts w:hint="eastAsia" w:ascii="宋体" w:hAnsi="宋体" w:eastAsia="宋体" w:cs="Times New Roman"/>
          <w:b/>
          <w:bCs/>
          <w:sz w:val="24"/>
          <w:szCs w:val="24"/>
        </w:rPr>
      </w:pPr>
      <w:r>
        <w:rPr>
          <w:rFonts w:hint="eastAsia" w:ascii="宋体" w:hAnsi="宋体" w:eastAsia="宋体" w:cs="Times New Roman"/>
          <w:b/>
          <w:bCs/>
          <w:sz w:val="24"/>
          <w:szCs w:val="24"/>
          <w:lang w:val="en-US" w:eastAsia="zh-CN"/>
        </w:rPr>
        <w:t>1.</w:t>
      </w:r>
      <w:r>
        <w:rPr>
          <w:rFonts w:hint="eastAsia" w:ascii="宋体" w:hAnsi="宋体" w:eastAsia="宋体" w:cs="Times New Roman"/>
          <w:b/>
          <w:bCs/>
          <w:sz w:val="24"/>
          <w:szCs w:val="24"/>
        </w:rPr>
        <w:t>投标</w:t>
      </w:r>
      <w:r>
        <w:rPr>
          <w:rFonts w:hint="eastAsia" w:ascii="宋体" w:hAnsi="宋体" w:eastAsia="宋体" w:cs="Times New Roman"/>
          <w:b/>
          <w:bCs/>
          <w:sz w:val="24"/>
          <w:szCs w:val="24"/>
          <w:lang w:val="en-US" w:eastAsia="zh-CN"/>
        </w:rPr>
        <w:t>供应商</w:t>
      </w:r>
      <w:r>
        <w:rPr>
          <w:rFonts w:hint="eastAsia" w:ascii="宋体" w:hAnsi="宋体" w:eastAsia="宋体" w:cs="Times New Roman"/>
          <w:b/>
          <w:bCs/>
          <w:sz w:val="24"/>
          <w:szCs w:val="24"/>
        </w:rPr>
        <w:t>在参加政府采购活动前3年内因违法经营被禁止在一定期限内参加政府采购活动，期限届满的，可以参加政府采购活动，但应提供期限届满的证明材料。</w:t>
      </w:r>
    </w:p>
    <w:p w14:paraId="141665AA">
      <w:pPr>
        <w:spacing w:line="360" w:lineRule="auto"/>
        <w:ind w:firstLine="482" w:firstLineChars="200"/>
        <w:rPr>
          <w:rFonts w:hint="eastAsia" w:ascii="宋体" w:hAnsi="宋体" w:eastAsia="宋体" w:cs="Times New Roman"/>
          <w:b/>
          <w:bCs/>
          <w:sz w:val="24"/>
          <w:szCs w:val="24"/>
        </w:rPr>
      </w:pPr>
      <w:r>
        <w:rPr>
          <w:rFonts w:hint="eastAsia" w:ascii="宋体" w:hAnsi="宋体" w:eastAsia="宋体" w:cs="Times New Roman"/>
          <w:b/>
          <w:bCs/>
          <w:sz w:val="24"/>
          <w:szCs w:val="24"/>
          <w:lang w:val="en-US" w:eastAsia="zh-CN"/>
        </w:rPr>
        <w:t>2.</w:t>
      </w:r>
      <w:r>
        <w:rPr>
          <w:rFonts w:hint="eastAsia" w:ascii="宋体" w:hAnsi="宋体" w:eastAsia="宋体" w:cs="Times New Roman"/>
          <w:b/>
          <w:bCs/>
          <w:sz w:val="24"/>
          <w:szCs w:val="24"/>
        </w:rPr>
        <w:t>《中华人民共和国政府采购法实施条例》第十九条</w:t>
      </w:r>
      <w:r>
        <w:rPr>
          <w:rFonts w:hint="eastAsia" w:ascii="宋体" w:hAnsi="宋体" w:eastAsia="宋体" w:cs="Times New Roman"/>
          <w:b/>
          <w:bCs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Times New Roman"/>
          <w:b/>
          <w:bCs/>
          <w:sz w:val="24"/>
          <w:szCs w:val="24"/>
        </w:rPr>
        <w:t>重大违法记录，是指供应商因违法经营受到刑事处罚或者责令停产停业、吊销许可证后者执照、较大数额罚款等行政处罚。</w:t>
      </w:r>
    </w:p>
    <w:p w14:paraId="40C52A48">
      <w:pPr>
        <w:spacing w:line="360" w:lineRule="auto"/>
        <w:ind w:firstLine="482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Times New Roman"/>
          <w:b/>
          <w:bCs/>
          <w:sz w:val="24"/>
          <w:szCs w:val="24"/>
        </w:rPr>
        <w:t>3</w:t>
      </w:r>
      <w:r>
        <w:rPr>
          <w:rFonts w:hint="eastAsia" w:ascii="宋体" w:hAnsi="宋体" w:eastAsia="宋体" w:cs="Times New Roman"/>
          <w:b/>
          <w:bCs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Times New Roman"/>
          <w:b/>
          <w:bCs/>
          <w:sz w:val="24"/>
          <w:szCs w:val="24"/>
        </w:rPr>
        <w:t>财库[2022]3号文件，《中华人民共和国政府采购法实施条例》第十九条第一款规定的“较大数额罚款”认定为200万元以上的罚款，法律、行政法规以及国务院有关部门明确规定相关领域“较大数额罚款”标准高于200万元的，从其规定。</w:t>
      </w:r>
    </w:p>
    <w:p w14:paraId="65B966A7"/>
    <w:sectPr>
      <w:pgSz w:w="11910" w:h="16840"/>
      <w:pgMar w:top="1440" w:right="1800" w:bottom="1440" w:left="1800" w:header="794" w:footer="794" w:gutter="0"/>
      <w:cols w:space="0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YzMTcxODczODNkNjg0NGQ4ODVkZWU3OWJjN2Y2ZjYifQ=="/>
  </w:docVars>
  <w:rsids>
    <w:rsidRoot w:val="24D2760A"/>
    <w:rsid w:val="24D2760A"/>
    <w:rsid w:val="3C3232B3"/>
    <w:rsid w:val="7A002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Calibri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iPriority w:val="99"/>
    <w:rPr>
      <w:rFonts w:ascii="Calibri" w:hAnsi="Calibri" w:cs="Times New Roman"/>
      <w:kern w:val="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425</Words>
  <Characters>438</Characters>
  <Lines>0</Lines>
  <Paragraphs>0</Paragraphs>
  <TotalTime>0</TotalTime>
  <ScaleCrop>false</ScaleCrop>
  <LinksUpToDate>false</LinksUpToDate>
  <CharactersWithSpaces>564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2024-04-29T09:04:00Z</dcterms:created>
  <dc:creator>贾旭鸣</dc:creator>
  <cp:lastModifiedBy>admin</cp:lastModifiedBy>
  <dcterms:modified xsi:type="dcterms:W3CDTF">2026-08-05T08:58:56Z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9CA7C5535BBD4F81B353FEBEE6B2BDBE_11</vt:lpwstr>
  </property>
  <property fmtid="{D5CDD505-2E9C-101B-9397-08002B2CF9AE}" pid="4" name="KSOTemplateDocerSaveRecord">
    <vt:lpwstr>eyJoZGlkIjoiY2YzMTcxODczODNkNjg0NGQ4ODVkZWU3OWJjN2Y2ZjYiLCJ1c2VySWQiOiIyMzI0Njk3NzUifQ==</vt:lpwstr>
  </property>
</Properties>
</file>