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版本号：ZZDY-2026-02120260619002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蓝田县公安局交管大队增设改造交通设施项目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ZZDY-2026-021</w:t>
      </w:r>
      <w:r>
        <w:br/>
      </w:r>
      <w:r>
        <w:br/>
      </w:r>
      <w:r>
        <w:br/>
      </w:r>
    </w:p>
    <w:p>
      <w:pPr>
        <w:pStyle w:val="null3"/>
        <w:jc w:val="center"/>
        <w:outlineLvl w:val="2"/>
      </w:pPr>
      <w:r>
        <w:rPr>
          <w:rFonts w:ascii="仿宋_GB2312" w:hAnsi="仿宋_GB2312" w:cs="仿宋_GB2312" w:eastAsia="仿宋_GB2312"/>
          <w:sz w:val="28"/>
          <w:b/>
        </w:rPr>
        <w:t>西安市蓝田县公安局（本级）</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西安市蓝田县公安局（本级）</w:t>
      </w:r>
      <w:r>
        <w:rPr>
          <w:rFonts w:ascii="仿宋_GB2312" w:hAnsi="仿宋_GB2312" w:cs="仿宋_GB2312" w:eastAsia="仿宋_GB2312"/>
        </w:rPr>
        <w:t>委托，拟对</w:t>
      </w:r>
      <w:r>
        <w:rPr>
          <w:rFonts w:ascii="仿宋_GB2312" w:hAnsi="仿宋_GB2312" w:cs="仿宋_GB2312" w:eastAsia="仿宋_GB2312"/>
        </w:rPr>
        <w:t>蓝田县公安局交管大队增设改造交通设施项目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ZZDY-2026-021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蓝田县公安局交管大队增设改造交通设施项目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拟对县城十二处路口实施人行横道灯和行人过街预警设施增设改造； 拟在蓝新路温泉路十字、南河桥北侧路口增设交通信号灯、电子警察设备、违停球及部分道路标线。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1、营业执照等主体资格证明⽂件：提供合格有效的法⼈或者其他组织的营业执照等证明⽂件，⾃然⼈的⾝份证明。</w:t>
      </w:r>
    </w:p>
    <w:p>
      <w:pPr>
        <w:pStyle w:val="null3"/>
      </w:pPr>
      <w:r>
        <w:rPr>
          <w:rFonts w:ascii="仿宋_GB2312" w:hAnsi="仿宋_GB2312" w:cs="仿宋_GB2312" w:eastAsia="仿宋_GB2312"/>
        </w:rPr>
        <w:t>2、供应商应提供健全的财务会计制度的证明材料：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p>
      <w:pPr>
        <w:pStyle w:val="null3"/>
      </w:pPr>
      <w:r>
        <w:rPr>
          <w:rFonts w:ascii="仿宋_GB2312" w:hAnsi="仿宋_GB2312" w:cs="仿宋_GB2312" w:eastAsia="仿宋_GB2312"/>
        </w:rPr>
        <w:t>3、社保缴纳证明：提供投标截⽌时间前6个⽉内任意时段的缴纳证明。依法不需要交纳社会保障资⾦的供应商应提供相关⽂件证明</w:t>
      </w:r>
    </w:p>
    <w:p>
      <w:pPr>
        <w:pStyle w:val="null3"/>
      </w:pPr>
      <w:r>
        <w:rPr>
          <w:rFonts w:ascii="仿宋_GB2312" w:hAnsi="仿宋_GB2312" w:cs="仿宋_GB2312" w:eastAsia="仿宋_GB2312"/>
        </w:rPr>
        <w:t>4、税收缴纳证明：提供投标截止时间前6个月内任意时段的纳税证明或完税证明（任意税种），纳税证明或完税证明上应有代收机构或税务机关的公章或业务专用章。依法免税的供应商应提供相关文件证明。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5、具有履⾏合同所必需的设备和专业技术能⼒：提供具有履行合同所必需的设备和专业技术能力的承诺函</w:t>
      </w:r>
    </w:p>
    <w:p>
      <w:pPr>
        <w:pStyle w:val="null3"/>
      </w:pPr>
      <w:r>
        <w:rPr>
          <w:rFonts w:ascii="仿宋_GB2312" w:hAnsi="仿宋_GB2312" w:cs="仿宋_GB2312" w:eastAsia="仿宋_GB2312"/>
        </w:rPr>
        <w:t>6、⽆重⼤违法记录书⾯声明：提供参加政府采购活动前3年内，在经营活动中没有重大违法记录的书面声明</w:t>
      </w:r>
    </w:p>
    <w:p>
      <w:pPr>
        <w:pStyle w:val="null3"/>
      </w:pPr>
      <w:r>
        <w:rPr>
          <w:rFonts w:ascii="仿宋_GB2312" w:hAnsi="仿宋_GB2312" w:cs="仿宋_GB2312" w:eastAsia="仿宋_GB2312"/>
        </w:rPr>
        <w:t>7、法定代表⼈⾝份证明/法定代表⼈授权委托书：法定代表人直接参加投标的，须提供法定代表人身份证明及其身份证电子件或扫描件；法定代表人授权他人参加投标的，须提供法定代表人授权委托书（附法定代表人、被授权人身份证电子件或扫描件）</w:t>
      </w:r>
    </w:p>
    <w:p>
      <w:pPr>
        <w:pStyle w:val="null3"/>
      </w:pPr>
      <w:r>
        <w:rPr>
          <w:rFonts w:ascii="仿宋_GB2312" w:hAnsi="仿宋_GB2312" w:cs="仿宋_GB2312" w:eastAsia="仿宋_GB2312"/>
        </w:rPr>
        <w:t>8、信⽤记录：供应商不得为“信用中国”网站(http://www.creditchina.gov.c 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代理机构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蓝田县孝泉路8号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西安市蓝田县公安局（本级）经办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13572867891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代理服务费收费标准：参照国家计委颁发的《招标代理服务收费管理暂⾏办法》（计价格[2002]1980号）和国家发改委《关于招标代理服务收费有关问题的通知》（发改办价格[2003]857号）的有关规定执⾏。 中标单位在领取中标通知书前，须向采购代理机构⼀次性⽀付代理服务费。 银⾏⼾名：陕西中正⿍裕项⽬管理有限公司 开⼾⾏名称：兴业银⾏股份有限公司西安 分⾏营业部 账 号：456010100100956535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西安市蓝田县公安局（本级）</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西安市蓝田县公安局（本级）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陕西中正鼎裕项目管理有限公司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供应商承诺项目所用自有及第三方知识产权均具备合法使用权，知识产权相关权利义务以双方最终签订采购合同约定为准，采购人有权根据交管执法、系统运维实际需求自主商定知识产权使用相关条款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符合招标文件要求及现行的国家标准或国家行政部门颁布的法律法规、规章制度等</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地址：西安市⾼新区科技路48号创业⼴场B座1506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拟对县城十二处路口实施人行横道灯和行人过街预警设施增设改造； 拟在蓝新路温泉路十字、南河桥北侧路口增设交通信号灯、电子警察设备、违停球及部分道路标线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1,165,000.00</w:t>
      </w:r>
    </w:p>
    <w:p>
      <w:pPr>
        <w:pStyle w:val="null3"/>
      </w:pPr>
      <w:r>
        <w:rPr>
          <w:rFonts w:ascii="仿宋_GB2312" w:hAnsi="仿宋_GB2312" w:cs="仿宋_GB2312" w:eastAsia="仿宋_GB2312"/>
        </w:rPr>
        <w:t>采购包最高限价（元）: 1,165,000.00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蓝田县公安局交管大队增设改造交通设施项目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标的名称：蓝田县公安局交管大队增设改造交通设施项目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、交货期：自合同签订之日起，</w:t>
            </w:r>
            <w:r>
              <w:rPr>
                <w:rFonts w:ascii="仿宋_GB2312" w:hAnsi="仿宋_GB2312" w:cs="仿宋_GB2312" w:eastAsia="仿宋_GB2312"/>
                <w:sz w:val="24"/>
                <w:u w:val="single"/>
              </w:rPr>
              <w:t xml:space="preserve">30 </w:t>
            </w:r>
            <w:r>
              <w:rPr>
                <w:rFonts w:ascii="仿宋_GB2312" w:hAnsi="仿宋_GB2312" w:cs="仿宋_GB2312" w:eastAsia="仿宋_GB2312"/>
                <w:sz w:val="24"/>
              </w:rPr>
              <w:t>个日历天完成全部项目内容，并交付采购人验收合格。</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、款项结算：全部货物到达采购人指定地点安装验收合格后，按照合同支付</w:t>
            </w:r>
            <w:r>
              <w:rPr>
                <w:rFonts w:ascii="仿宋_GB2312" w:hAnsi="仿宋_GB2312" w:cs="仿宋_GB2312" w:eastAsia="仿宋_GB2312"/>
                <w:sz w:val="24"/>
              </w:rPr>
              <w:t>100%</w:t>
            </w:r>
            <w:r>
              <w:rPr>
                <w:rFonts w:ascii="仿宋_GB2312" w:hAnsi="仿宋_GB2312" w:cs="仿宋_GB2312" w:eastAsia="仿宋_GB2312"/>
                <w:sz w:val="24"/>
              </w:rPr>
              <w:t>货款。付款前，供应商应向采购人开具符合财务、税务规定的等额增值税发票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、质保期：</w:t>
            </w:r>
            <w:r>
              <w:rPr>
                <w:rFonts w:ascii="仿宋_GB2312" w:hAnsi="仿宋_GB2312" w:cs="仿宋_GB2312" w:eastAsia="仿宋_GB2312"/>
                <w:sz w:val="24"/>
              </w:rPr>
              <w:t>验收合格之日起一年</w:t>
            </w:r>
          </w:p>
          <w:p>
            <w:pPr>
              <w:pStyle w:val="null3"/>
              <w:jc w:val="both"/>
            </w:pPr>
            <w:r>
              <w:rPr>
                <w:rFonts w:ascii="仿宋_GB2312" w:hAnsi="仿宋_GB2312" w:cs="仿宋_GB2312" w:eastAsia="仿宋_GB2312"/>
              </w:rPr>
              <w:t>4、</w:t>
            </w:r>
            <w:r>
              <w:rPr>
                <w:rFonts w:ascii="仿宋_GB2312" w:hAnsi="仿宋_GB2312" w:cs="仿宋_GB2312" w:eastAsia="仿宋_GB2312"/>
                <w:sz w:val="24"/>
              </w:rPr>
              <w:t>本项目采用广联达清单报价，（广联达版本号为：</w:t>
            </w:r>
            <w:r>
              <w:rPr>
                <w:rFonts w:ascii="仿宋_GB2312" w:hAnsi="仿宋_GB2312" w:cs="仿宋_GB2312" w:eastAsia="仿宋_GB2312"/>
                <w:sz w:val="24"/>
              </w:rPr>
              <w:t>7.5000.23.3</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3"/>
              <w:gridCol w:w="533"/>
              <w:gridCol w:w="1154"/>
              <w:gridCol w:w="188"/>
              <w:gridCol w:w="156"/>
              <w:gridCol w:w="322"/>
            </w:tblGrid>
            <w:tr>
              <w:tc>
                <w:tcPr>
                  <w:tcW w:type="dxa" w:w="188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19"/>
                    </w:rPr>
                    <w:t>注：设备参数已本章所列参数为准，供应商应在技术响应“</w:t>
                  </w:r>
                  <w:r>
                    <w:rPr>
                      <w:rFonts w:ascii="仿宋_GB2312" w:hAnsi="仿宋_GB2312" w:cs="仿宋_GB2312" w:eastAsia="仿宋_GB2312"/>
                      <w:sz w:val="19"/>
                      <w:color w:val="000000"/>
                    </w:rPr>
                    <w:t>产品技术参数表”中逐条响应，</w:t>
                  </w:r>
                  <w:r>
                    <w:rPr>
                      <w:rFonts w:ascii="仿宋_GB2312" w:hAnsi="仿宋_GB2312" w:cs="仿宋_GB2312" w:eastAsia="仿宋_GB2312"/>
                      <w:sz w:val="20"/>
                      <w:color w:val="000000"/>
                    </w:rPr>
                    <w:t>★项参数不允许负偏离。</w:t>
                  </w:r>
                </w:p>
                <w:p>
                  <w:pPr>
                    <w:pStyle w:val="null3"/>
                    <w:jc w:val="left"/>
                  </w:pPr>
                  <w:r>
                    <w:rPr>
                      <w:rFonts w:ascii="仿宋_GB2312" w:hAnsi="仿宋_GB2312" w:cs="仿宋_GB2312" w:eastAsia="仿宋_GB2312"/>
                      <w:sz w:val="24"/>
                    </w:rPr>
                    <w:t>一、创文路口行人过街预警设施</w:t>
                  </w:r>
                </w:p>
              </w:tc>
              <w:tc>
                <w:tcPr>
                  <w:tcW w:type="dxa" w:w="666"/>
                  <w:gridSpan w:val="3"/>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342"/>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1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3"/>
                  <w:vMerge/>
                  <w:tcBorders>
                    <w:top w:val="single" w:color="000000" w:sz="4"/>
                    <w:left w:val="single" w:color="000000" w:sz="4"/>
                    <w:bottom w:val="single" w:color="000000" w:sz="4"/>
                    <w:right w:val="single" w:color="000000" w:sz="4"/>
                  </w:tcBorders>
                </w:tcPr>
                <w:p/>
              </w:tc>
              <w:tc>
                <w:tcPr>
                  <w:tcW w:type="dxa" w:w="533"/>
                  <w:vMerge/>
                  <w:tcBorders>
                    <w:top w:val="single" w:color="000000" w:sz="4"/>
                    <w:left w:val="none" w:color="000000" w:sz="4"/>
                    <w:bottom w:val="single" w:color="000000" w:sz="4"/>
                    <w:right w:val="single" w:color="000000" w:sz="4"/>
                  </w:tcBorders>
                </w:tcPr>
                <w:p/>
              </w:tc>
              <w:tc>
                <w:tcPr>
                  <w:tcW w:type="dxa" w:w="1342"/>
                  <w:gridSpan w:val="2"/>
                  <w:vMerge/>
                  <w:tcBorders>
                    <w:top w:val="single" w:color="000000" w:sz="4"/>
                    <w:left w:val="none" w:color="000000" w:sz="4"/>
                    <w:bottom w:val="single" w:color="000000" w:sz="4"/>
                    <w:right w:val="single" w:color="000000" w:sz="4"/>
                  </w:tcBorders>
                </w:tc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一体化LED语音播报人行灯（核心产品）</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1、面罩规格：有机玻璃材质，采用通体钢结构主框架设计，自身重量不小于95公斤(不含地笼)；</w:t>
                  </w:r>
                  <w:r>
                    <w:br/>
                  </w:r>
                  <w:r>
                    <w:rPr>
                      <w:rFonts w:ascii="仿宋_GB2312" w:hAnsi="仿宋_GB2312" w:cs="仿宋_GB2312" w:eastAsia="仿宋_GB2312"/>
                      <w:sz w:val="20"/>
                      <w:color w:val="000000"/>
                    </w:rPr>
                    <w:t>2、信号灯：302动态人行信号灯，静态红色灯珠76pcs，动态绿色灯珠111pcs；</w:t>
                  </w:r>
                  <w:r>
                    <w:br/>
                  </w:r>
                  <w:r>
                    <w:rPr>
                      <w:rFonts w:ascii="仿宋_GB2312" w:hAnsi="仿宋_GB2312" w:cs="仿宋_GB2312" w:eastAsia="仿宋_GB2312"/>
                      <w:sz w:val="20"/>
                      <w:color w:val="000000"/>
                    </w:rPr>
                    <w:t>3、LED电子显示屏文字内容：红-行人禁止通行，绿-行人安全通行，字高200mm，红色灯珠288pcs，绿色灯珠281pcs；</w:t>
                  </w:r>
                  <w:r>
                    <w:br/>
                  </w:r>
                  <w:r>
                    <w:rPr>
                      <w:rFonts w:ascii="仿宋_GB2312" w:hAnsi="仿宋_GB2312" w:cs="仿宋_GB2312" w:eastAsia="仿宋_GB2312"/>
                      <w:sz w:val="20"/>
                      <w:color w:val="000000"/>
                    </w:rPr>
                    <w:t xml:space="preserve">4、语音播报功能：10W  </w:t>
                  </w:r>
                  <w:r>
                    <w:br/>
                  </w:r>
                  <w:r>
                    <w:rPr>
                      <w:rFonts w:ascii="仿宋_GB2312" w:hAnsi="仿宋_GB2312" w:cs="仿宋_GB2312" w:eastAsia="仿宋_GB2312"/>
                      <w:sz w:val="20"/>
                      <w:color w:val="000000"/>
                    </w:rPr>
                    <w:t xml:space="preserve">5、信号灯发光单元的启动响应时间不大于100ms，关闭响应时间不大于100ms；外壳防护等级不低于IP53,发光单元防护等级不得低于IP65；信号灯启动瞬间电流＜2A；接地端子与可触及金属件之间电阻＜0.5Ω；                                                                        </w:t>
                  </w:r>
                  <w:r>
                    <w:br/>
                  </w:r>
                  <w:r>
                    <w:rPr>
                      <w:rFonts w:ascii="仿宋_GB2312" w:hAnsi="仿宋_GB2312" w:cs="仿宋_GB2312" w:eastAsia="仿宋_GB2312"/>
                      <w:sz w:val="20"/>
                      <w:color w:val="000000"/>
                    </w:rPr>
                    <w:t>6、自动降光功能：通过调幅或者调相方式降低信号灯供电电压，在100V-150V电压有效范围内，信号灯应能正常工作；</w:t>
                  </w:r>
                  <w:r>
                    <w:br/>
                  </w:r>
                  <w:r>
                    <w:rPr>
                      <w:rFonts w:ascii="仿宋_GB2312" w:hAnsi="仿宋_GB2312" w:cs="仿宋_GB2312" w:eastAsia="仿宋_GB2312"/>
                      <w:sz w:val="20"/>
                      <w:color w:val="000000"/>
                    </w:rPr>
                    <w:t>7、失效功能：以额定工作电压或夜间降光时工作电压供电，发光单元中50%的发光二极管熄灭时，信号灯应能自动熄灭该发光单元上所有的发光二极管，并且在1s内在输入电源引线两端产生至少250KΩ的阻抗；</w:t>
                  </w:r>
                  <w:r>
                    <w:br/>
                  </w:r>
                  <w:r>
                    <w:rPr>
                      <w:rFonts w:ascii="仿宋_GB2312" w:hAnsi="仿宋_GB2312" w:cs="仿宋_GB2312" w:eastAsia="仿宋_GB2312"/>
                      <w:sz w:val="20"/>
                      <w:color w:val="000000"/>
                    </w:rPr>
                    <w:t>8、工作温度： -40℃~+80℃；工作湿热度： 温度40℃±1℃，湿度93%~97%rh；</w:t>
                  </w:r>
                  <w:r>
                    <w:br/>
                  </w:r>
                  <w:r>
                    <w:rPr>
                      <w:rFonts w:ascii="仿宋_GB2312" w:hAnsi="仿宋_GB2312" w:cs="仿宋_GB2312" w:eastAsia="仿宋_GB2312"/>
                      <w:sz w:val="20"/>
                      <w:color w:val="000000"/>
                    </w:rPr>
                    <w:t xml:space="preserve">9、外壳材质：铝槽、不锈钢板、底座镀锌钢；                                                                                             </w:t>
                  </w:r>
                  <w:r>
                    <w:br/>
                  </w:r>
                  <w:r>
                    <w:rPr>
                      <w:rFonts w:ascii="仿宋_GB2312" w:hAnsi="仿宋_GB2312" w:cs="仿宋_GB2312" w:eastAsia="仿宋_GB2312"/>
                      <w:sz w:val="20"/>
                      <w:color w:val="000000"/>
                    </w:rPr>
                    <w:t>10、执行标准：信号灯GB14887-2016。</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控制电缆</w:t>
                  </w:r>
                </w:p>
              </w:tc>
              <w:tc>
                <w:tcPr>
                  <w:tcW w:type="dxa" w:w="13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1.型号:KVV4×1.5mm2</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2032.38</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w:t>
                  </w:r>
                  <w:r>
                    <w:rPr>
                      <w:rFonts w:ascii="仿宋_GB2312" w:hAnsi="仿宋_GB2312" w:cs="仿宋_GB2312" w:eastAsia="仿宋_GB2312"/>
                      <w:sz w:val="20"/>
                      <w:color w:val="000000"/>
                    </w:rPr>
                    <w:t>LED人行灯基础</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700mm×700mm×800mm，垫层厚度、材料品种:150mm厚3：7灰土垫层 ，650mm厚C30混凝土浇筑，含开挖、回填、地笼：400*400*8mm-4*M24*0.64m。</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300*600mm，φ40PE管，路面开挖、恢复，垃圾清运，路面清洁；路面为150mm厚C30混凝土</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571</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34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80</w:t>
                  </w:r>
                </w:p>
              </w:tc>
            </w:tr>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3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115.23</w:t>
                  </w:r>
                </w:p>
              </w:tc>
            </w:tr>
          </w:tbl>
          <w:tbl>
            <w:tblPr>
              <w:tblInd w:type="dxa" w:w="90"/>
              <w:tblBorders>
                <w:top w:val="none" w:color="000000" w:sz="4"/>
                <w:left w:val="none" w:color="000000" w:sz="4"/>
                <w:bottom w:val="none" w:color="000000" w:sz="4"/>
                <w:right w:val="none" w:color="000000" w:sz="4"/>
                <w:insideH w:val="none"/>
                <w:insideV w:val="none"/>
              </w:tblBorders>
            </w:tblPr>
            <w:tblGrid>
              <w:gridCol w:w="198"/>
              <w:gridCol w:w="537"/>
              <w:gridCol w:w="1137"/>
              <w:gridCol w:w="189"/>
              <w:gridCol w:w="163"/>
              <w:gridCol w:w="321"/>
            </w:tblGrid>
            <w:tr>
              <w:tc>
                <w:tcPr>
                  <w:tcW w:type="dxa" w:w="1872"/>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二、蓝新路北段与温泉路十字电子警察</w:t>
                  </w:r>
                </w:p>
              </w:tc>
              <w:tc>
                <w:tcPr>
                  <w:tcW w:type="dxa" w:w="673"/>
                  <w:gridSpan w:val="3"/>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32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1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8"/>
                  <w:vMerge/>
                  <w:tcBorders>
                    <w:top w:val="single" w:color="000000" w:sz="4"/>
                    <w:left w:val="single" w:color="000000" w:sz="4"/>
                    <w:bottom w:val="single" w:color="000000" w:sz="4"/>
                    <w:right w:val="single" w:color="000000" w:sz="4"/>
                  </w:tcBorders>
                </w:tcPr>
                <w:p/>
              </w:tc>
              <w:tc>
                <w:tcPr>
                  <w:tcW w:type="dxa" w:w="537"/>
                  <w:vMerge/>
                  <w:tcBorders>
                    <w:top w:val="single" w:color="000000" w:sz="4"/>
                    <w:left w:val="none" w:color="000000" w:sz="4"/>
                    <w:bottom w:val="single" w:color="000000" w:sz="4"/>
                    <w:right w:val="single" w:color="000000" w:sz="4"/>
                  </w:tcBorders>
                </w:tcPr>
                <w:p/>
              </w:tc>
              <w:tc>
                <w:tcPr>
                  <w:tcW w:type="dxa" w:w="1326"/>
                  <w:gridSpan w:val="2"/>
                  <w:vMerge/>
                  <w:tcBorders>
                    <w:top w:val="single" w:color="000000" w:sz="4"/>
                    <w:left w:val="non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违停球</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3个镜头，靶面尺寸≥1/1.8英寸，全景视频分辨率≥3632×1632,细节视频分辨率分辨率2560×1440，最低照度彩色0.0021x,黑白0.00011x，接口协议ONVIF(PROFILE S,PROFILE G),ISAPI,GB28181，内置网络防雷器，摄像机配置曝光速度、AGC控制、白平衡方式控制等，视频压缩支持H.265、H.264、M-JPEG接口，具有1对音频输入/输出、1个485接口，内置存储卡接口，输出摄像机内置不少于2个GPU芯片，可输出不少于两路视频图像，球机镜头≥40倍光学变倍，镜头最大焦距≥240mm,水平360°连续旋转，细节垂直转动角度-20°～90°旋转，摄像机具备光学透雾功能，可在白天、夜晚及有雾情况下可自动切换扬声器内置扬声器，支持远程喊话功能，红外距离不小于250米，具备声音报警和闪光灯报警功，能供电电压在DC36V±25%范围内变化时设备可正常工作，工作温度：—40℃～+70℃，外壳防护等级：IP67、城市道路违章取证：细节支持违停、逆行、压线、变道、机占非、掉头，违停有效检测距离不低于200m,图片模式应符合《GA/T832-2014道路交通安全违法行为图像取证技术规范》中的相关规定；交通数据采集：细节路支持车流量、车道平均速度、车头时距、车头间距、车道时间占有率、车道空间占有率智能功能，道路事件检测：(1)高速、高架场景道路事件检测：支持细节路抛洒物检测、行人检测、拥堵检测、路障检测、施工检测、交通事故检测；(2)城市道路场景道路事件检测：支持细节路拥堵检测、路障检测、施工检测、交通事故检测。</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900万方向人脸抓拍单元</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英寸900万像素电子警察抓拍高清智能摄像机，镜头≥50mm，分辨率4096×2160，帧率25fps码流，支持H.264码流输出，JPEG,内置两个图像传感器，可分别输出黑白及彩色图像，可对视频图像和抓拍图片进行融合输出，设备的镜头和两个传感器一体化设输出图片格式计，具有独立三角分光棱镜分光结构装置，分别接收可见光和红外光，抓拍支持输出三张同时刻目标图片，包括可见光路图片(全彩),红外路图片(黑白)和融合图片(全彩),三张图片抓拍时间为同一时刻，抓拍运动目标，三张图片中目标位置相同无位移。1个10M/100M/1000M自适应RJ45接口；1个RS485半双工接口。4路外部触发输入，触发输出3路(光耦隔离2500VAC),作为补光灯同步输出控制。支持线圈，视频，雷达，复合式(视频+线圈)等触发模式；可以对车辆的车牌，车身颜色，车型、车标及车辆子品牌等信息进行检测，支持主副驾驶人脸抠图功能，单车道场景下，主副驾驶员人脸抠图像素点不小于120像素点×120像素点，开启混合抓拍模式后，设备支持正面/侧面/背面行人(包括成年人和儿童)的抓拍；支持对骑自行车、骑三轮车、骑电动车、踩平衡车、骑车带人等非机动车的抓拍；支持对轿车、客车、面包车、货车、卡车、摩托车等机动车的抓拍，支持智能功能设置普通道路、高速路、园区、隧道卡口、人车混行道路多种道路场景抓拍模式，支持对视频画面中车道线自动识别，无需手动画线。支持机动车、二轮车(摩托车、自行车、电动二轮车)、三轮车和行人分类检测；支持按车道和时间段配置机动车违法检测抓拍规则，包括压线、违法变道、不按导向行驶、占用非机动车道、不按规定车道行驶、占用公交车道、逆行；支持主副驾人脸识别抓拍；支持主副驾未系安全带、主驾开车接打手机检测。电压AC100V~AC240V;频率：48Hz～52Hz，功耗≤20W工作环境温度-30℃~+60℃工作环境湿度5%～95%@40℃,无凝结；防护等级IP65</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电子警察闯红灯抓拍</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电子警察抓拍摄像机（不低于</w:t>
                  </w:r>
                  <w:r>
                    <w:rPr>
                      <w:rFonts w:ascii="仿宋_GB2312" w:hAnsi="仿宋_GB2312" w:cs="仿宋_GB2312" w:eastAsia="仿宋_GB2312"/>
                      <w:sz w:val="20"/>
                      <w:color w:val="000000"/>
                    </w:rPr>
                    <w:t>800万像素）符合GB/T 28181-2022《公共安全视频监控联网系统信息传输、交换、控制技术要求》，★</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。满足</w:t>
                  </w:r>
                  <w:r>
                    <w:rPr>
                      <w:rFonts w:ascii="仿宋_GB2312" w:hAnsi="仿宋_GB2312" w:cs="仿宋_GB2312" w:eastAsia="仿宋_GB2312"/>
                      <w:sz w:val="20"/>
                      <w:color w:val="000000"/>
                    </w:rPr>
                    <w:t>GA/T 1400《公安视频图像信息应用系统》，视图库标准要求。满足GA/T832-2014《道路交通安全违法行为图像取证设备技术规范》，像素：≥800W，可覆盖3车道。视频分辨率：4096×2160，可设置。视频格式：H.264/H.265/MJPEG。图像分辨率：4096×2160，可设置。图片格式：JPEG，可设置。帧率： ≥25fps。码流：≤9Mbps。补光设备控制要求：应能同步控制成像补光装置或设备内补光模块。视频叠加信息：至少叠加日期（年月日）、时间（时分秒，24h制式） 、设备编号、监控点名称或道路位置等信息。应易于人工辨识，且不应影响违法行为的认定。叠加位置位于视频画面左上端。接口要求：具备足够的RJ45、RS485/RS232、TTL/IO和SD/USB接口。时钟同步：应能与校时服务器时钟同步；流量统计：应能按车道和车辆行驶方向仅车流量数据统计，车辆行驶方向断面车流量统计精度应≥95%。状态监控：应具备运行状态监控能力；联网设备应能自动同步上传设备运行状态信息。异常检测：应具备虚焦检测功能，宜支持色度、亮度、对比度异常检测。支持车牌识别功能：可根据规范，识别大型汽车号牌、大型新能源汽车号牌、小型汽车号牌、小型新能源汽车号牌、武警车牌、军牌、港澳入出境车号牌、使馆汽车号牌、教练汽车号牌、 民航车牌等。车牌识别准确率：在一般的天气条件下， 白天≥99%；晚上≥95%。支持车辆特征识别功能：车牌、车型、车身颜色等信息识别功能。支持违法行为识别功能：主要为压线、逆行、 闯红灯、不按导向行驶、不礼让行人等违法检测功能。违法违章行为识别准确率：在一般的天气条件下， 白天≥99%；晚上≥95%。</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补光灯</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37958-2019，1类危险要求。光源类型：优质大功率LED灯珠，数量≥16颗。覆盖范围：单车道环境补光灯。最佳补光范围： 16米～25米。电源：AC220V±20%。工作环境湿度： 10%~90%RH（相对湿度，无冷凝）。工作环境温度：-30℃~+60℃。防护等级：不低于IP66。</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频闪灯</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 ，★</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。光源类型：补光装置光源包括</w:t>
                  </w:r>
                  <w:r>
                    <w:rPr>
                      <w:rFonts w:ascii="仿宋_GB2312" w:hAnsi="仿宋_GB2312" w:cs="仿宋_GB2312" w:eastAsia="仿宋_GB2312"/>
                      <w:sz w:val="20"/>
                      <w:color w:val="000000"/>
                    </w:rPr>
                    <w:t>LED光源（一级频闪）、气体放电光源（二级脉冲）和红外光源。覆盖范围：单车道多合一补光灯。支持LED频闪、LED爆闪、白光气体爆闪及红外气体爆闪四种补光方式，可通过远程控制切换；支持记录闪光次数。电源：AC220V±20%。工作环境湿度： 10%~90%RH（相对湿度，无冷凝）。工作环境温度：-30℃~+60℃。防护等级：不低于IP66。</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电子警察杆件</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八棱杆</w:t>
                  </w:r>
                  <w:r>
                    <w:rPr>
                      <w:rFonts w:ascii="仿宋_GB2312" w:hAnsi="仿宋_GB2312" w:cs="仿宋_GB2312" w:eastAsia="仿宋_GB2312"/>
                      <w:sz w:val="20"/>
                      <w:color w:val="000000"/>
                    </w:rPr>
                    <w:t>Q235热镀锌材质，横臂8米，立杆底部Ф270，顶部Ф220、壁厚6MM，高6.5米，横臂近端Ф180、远端Ф90壁厚5MM,长度8米，抗风能力36.9m/s（11级）、抗震烈度为8级，地笼法兰20*450*400MM</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:1200mm*1200mm*2000mm；垫层厚度、材料品种:150mm厚3：7灰土垫层；强度:1850mm厚C30商品混凝土基础,，基础土方开挖、回填</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终端服务器</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支持不少于</w:t>
                  </w:r>
                  <w:r>
                    <w:rPr>
                      <w:rFonts w:ascii="仿宋_GB2312" w:hAnsi="仿宋_GB2312" w:cs="仿宋_GB2312" w:eastAsia="仿宋_GB2312"/>
                      <w:sz w:val="20"/>
                      <w:color w:val="000000"/>
                    </w:rPr>
                    <w:t>8路H.265、H.264编码混合自适应接入；支持SDK、ONVIF和GB28181添加相机通道；支持图片存储展示，包括车辆卡口、违法、人脸、人体以及其他事件结构化图片数据;支持视频预览、录像和回放，可配置录像计划，录像和图片存储空间可配置；支持多种字符叠加、图片合成模式；不少于2个1000M网络接口,双网卡，物理隔离；具备不少于8个1000M以太网接口；硬盘接口：4个SATA接口，本次配置1块8T硬盘；1个音频输入接口和输出接口；2路报警输入和输出接口；其他接口：RS-232接口、RS-485接口、USB3.0接口；</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信号检测器</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检测、通讯单元采用微控制器设计，稳定可靠；信号灯交流信号输入接口</w:t>
                  </w:r>
                  <w:r>
                    <w:rPr>
                      <w:rFonts w:ascii="仿宋_GB2312" w:hAnsi="仿宋_GB2312" w:cs="仿宋_GB2312" w:eastAsia="仿宋_GB2312"/>
                      <w:sz w:val="20"/>
                      <w:color w:val="000000"/>
                    </w:rPr>
                    <w:t>≥16路；6个RS485输出接口； 1个+5VDC输出接口；交通灯信号的检测电压范围：AC140V～270V；5位拨码开关设置波特率、地址和上传模式；输入接口采用压电保护、光电隔离等防护措施；工作电压：AC220V@50Hz/60Hz；AC100V～240V能够正常工作；设备功耗： ≤3瓦；工作环境温度：-40℃~+80℃；工作环境湿度：5%～95%@40℃ , 无凝结；</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违法抓拍标志牌</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铝板厚度</w:t>
                  </w:r>
                  <w:r>
                    <w:rPr>
                      <w:rFonts w:ascii="仿宋_GB2312" w:hAnsi="仿宋_GB2312" w:cs="仿宋_GB2312" w:eastAsia="仿宋_GB2312"/>
                      <w:sz w:val="20"/>
                      <w:color w:val="000000"/>
                    </w:rPr>
                    <w:t>2mm，IV类反光膜，1000*800附着安装</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w:t>
                  </w:r>
                  <w:r>
                    <w:rPr>
                      <w:rFonts w:ascii="仿宋_GB2312" w:hAnsi="仿宋_GB2312" w:cs="仿宋_GB2312" w:eastAsia="仿宋_GB2312"/>
                      <w:sz w:val="20"/>
                      <w:color w:val="000000"/>
                    </w:rPr>
                    <w:t>450mm(H)×450mm(W)×400mm(D)，含防雷，空气开关、三芯维护插座1个，防护等级IP55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材质：不锈钢喷塑；结构：整体结构采用拼焊结构，牢固、钢性好、牢固可靠；在侧面开散热百叶窗，百叶窗处设计防尘网；具备电源防雷和网络防雷功能；可用空间尺寸：</w:t>
                  </w:r>
                  <w:r>
                    <w:rPr>
                      <w:rFonts w:ascii="仿宋_GB2312" w:hAnsi="仿宋_GB2312" w:cs="仿宋_GB2312" w:eastAsia="仿宋_GB2312"/>
                      <w:sz w:val="20"/>
                      <w:color w:val="000000"/>
                    </w:rPr>
                    <w:t>800mm(H)×600mm(W)×450mm(D)；工作环境温度：-30℃～+60℃；工作环境湿度：5%-95%@40℃，无凝结；防护等级：IP55；（含风扇、防雷模块、配电模块）</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电源稳压器</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500W，输入电压：单相110V-260V，输出电压：单相220V，稳压精度：220V±2.5%，</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光纤收发器</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单模光纤收发器</w:t>
                  </w:r>
                  <w:r>
                    <w:rPr>
                      <w:rFonts w:ascii="仿宋_GB2312" w:hAnsi="仿宋_GB2312" w:cs="仿宋_GB2312" w:eastAsia="仿宋_GB2312"/>
                      <w:sz w:val="20"/>
                      <w:color w:val="000000"/>
                    </w:rPr>
                    <w:t>10/100M</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交换机</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16口可网管百兆工业级</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1.规格:单模光纤4芯</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267.36</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双绞线</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超五类非屏蔽双绞线</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300*600mm，φ40PE管，路面开挖、恢复，垃圾清运，路面清洁；路面为150mm厚C30混凝土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89</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RVV3×2.5mm2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RVV3×1.5mm2</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铜芯屏蔽双绞软电线</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RVSP-2×1.0mm²</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接地极</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32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热熔标线</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热熔标线施划（斑马线、停止线、分道线、组合箭头）</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189</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18.01</w:t>
                  </w:r>
                </w:p>
              </w:tc>
            </w:tr>
          </w:tbl>
          <w:tbl>
            <w:tblPr>
              <w:tblInd w:type="dxa" w:w="90"/>
              <w:tblBorders>
                <w:top w:val="none" w:color="000000" w:sz="4"/>
                <w:left w:val="none" w:color="000000" w:sz="4"/>
                <w:bottom w:val="none" w:color="000000" w:sz="4"/>
                <w:right w:val="none" w:color="000000" w:sz="4"/>
                <w:insideH w:val="none"/>
                <w:insideV w:val="none"/>
              </w:tblBorders>
            </w:tblPr>
            <w:tblGrid>
              <w:gridCol w:w="198"/>
              <w:gridCol w:w="577"/>
              <w:gridCol w:w="1225"/>
              <w:gridCol w:w="229"/>
              <w:gridCol w:w="313"/>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2"/>
                      <w:color w:val="000000"/>
                    </w:rPr>
                    <w:t>三、蓝新路北段与温泉路十字信号灯</w:t>
                  </w:r>
                </w:p>
              </w:tc>
            </w:tr>
            <w:tr>
              <w:tc>
                <w:tcPr>
                  <w:tcW w:type="dxa" w:w="1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2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2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8"/>
                  <w:vMerge/>
                  <w:tcBorders>
                    <w:top w:val="single" w:color="000000" w:sz="4"/>
                    <w:left w:val="single" w:color="000000" w:sz="4"/>
                    <w:bottom w:val="single" w:color="000000" w:sz="4"/>
                    <w:right w:val="single" w:color="000000" w:sz="4"/>
                  </w:tcBorders>
                </w:tcPr>
                <w:p/>
              </w:tc>
              <w:tc>
                <w:tcPr>
                  <w:tcW w:type="dxa" w:w="577"/>
                  <w:vMerge/>
                  <w:tcBorders>
                    <w:top w:val="single" w:color="000000" w:sz="4"/>
                    <w:left w:val="none" w:color="000000" w:sz="4"/>
                    <w:bottom w:val="single" w:color="000000" w:sz="4"/>
                    <w:right w:val="single" w:color="000000" w:sz="4"/>
                  </w:tcBorders>
                </w:tcPr>
                <w:p/>
              </w:tc>
              <w:tc>
                <w:tcPr>
                  <w:tcW w:type="dxa" w:w="1225"/>
                  <w:vMerge/>
                  <w:tcBorders>
                    <w:top w:val="single" w:color="000000" w:sz="4"/>
                    <w:left w:val="none" w:color="000000" w:sz="4"/>
                    <w:bottom w:val="single" w:color="000000" w:sz="4"/>
                    <w:right w:val="single" w:color="000000" w:sz="4"/>
                  </w:tcBorders>
                </w:tcPr>
                <w:p/>
              </w:tc>
              <w:tc>
                <w:tcPr>
                  <w:tcW w:type="dxa" w:w="229"/>
                  <w:vMerge/>
                  <w:tcBorders>
                    <w:top w:val="single" w:color="000000" w:sz="4"/>
                    <w:left w:val="none" w:color="000000" w:sz="4"/>
                    <w:bottom w:val="single" w:color="000000" w:sz="4"/>
                    <w:right w:val="single" w:color="000000" w:sz="4"/>
                  </w:tcBorders>
                </w:tcPr>
                <w:p/>
              </w:tc>
              <w:tc>
                <w:tcPr>
                  <w:tcW w:type="dxa" w:w="313"/>
                  <w:vMerge/>
                  <w:tcBorders>
                    <w:top w:val="single" w:color="000000" w:sz="4"/>
                    <w:left w:val="none" w:color="000000" w:sz="4"/>
                    <w:bottom w:val="single" w:color="000000" w:sz="4"/>
                    <w:right w:val="single" w:color="000000" w:sz="4"/>
                  </w:tcBorders>
                </w:tc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联网智能信号机</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采用先进的</w:t>
                  </w:r>
                  <w:r>
                    <w:rPr>
                      <w:rFonts w:ascii="仿宋_GB2312" w:hAnsi="仿宋_GB2312" w:cs="仿宋_GB2312" w:eastAsia="仿宋_GB2312"/>
                      <w:sz w:val="20"/>
                      <w:color w:val="000000"/>
                    </w:rPr>
                    <w:t>ARM9系列32位芯片，提供强大的计算与通讯能力；模块化设计，安装和维护方便；采用可控硅控制信号灯，设备运行稳定；采用开放性、标准化通信协议，方便扩展；配备控制和显示面板，可进行信号机状态的实时监控和方案手动调整；对通信、灯具等外部设备的工作状态自动监控和记录，发生故障自动告警并可自动采取相应的处理措施；具备独立硬件黄闪控制板，不依靠程序控制，提高安全性；采用北斗授时的方式保证系统的精确时钟。信号灯输出：支持22/44路独立控制输出，单通道带载能力800W；北斗接口：1个，可接收北斗卫星信号进行实时校时；通讯协议：支持NTCIP通信协议；网络接口：1个百兆网络接口；其他接口：2个RS232接口，2个RS485接口，1个USB口；外部输入：支持8路行人按钮输入；无线遥控接口：提供无线遥控器接入；工作电压：AC220V±44V，50Hz±2Hz；工作环境温度：-40℃～+70℃；工作环境湿度：45%~95%，无凝结；功耗：&lt;35W；绝缘强度：＞100MΩ；防护等级：IP54（机柜）；可无缝接入交警大队平台。含机柜</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满屏信号灯</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包含：灯具、帽檐、装饰边、连杆抱箍；产品尺寸：</w:t>
                  </w:r>
                  <w:r>
                    <w:rPr>
                      <w:rFonts w:ascii="仿宋_GB2312" w:hAnsi="仿宋_GB2312" w:cs="仿宋_GB2312" w:eastAsia="仿宋_GB2312"/>
                      <w:sz w:val="20"/>
                      <w:color w:val="000000"/>
                    </w:rPr>
                    <w:t>≥1380×455×130mm（铝壳灯体）面罩规格：≥φ400mm ；外壳材质：铝压铸；LED数量：红≥156，黄≥156，绿≥156；LED直径：≥φ5mm ；LED寿命：≥70000小时；中心光强：≥400 ~1000 cd；可视距离：＞450m；可视角度：＞30°；工作温度：-40 ~ +80℃ ；相对湿度：≤93%；防护等级≥IP53；</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双八倒计时</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包含：灯具、帽檐、装饰边、横连杆抱箍（直径</w:t>
                  </w:r>
                  <w:r>
                    <w:rPr>
                      <w:rFonts w:ascii="仿宋_GB2312" w:hAnsi="仿宋_GB2312" w:cs="仿宋_GB2312" w:eastAsia="仿宋_GB2312"/>
                      <w:sz w:val="20"/>
                      <w:color w:val="000000"/>
                    </w:rPr>
                    <w:t>≥140mm）；面罩规格≥800×600×420mm；尺寸≥770×581×120mm ；数字尺寸≥500×260mm； 支持跟随/触发/RS485通信 计时方式；显示数值：红99~1；绿99~1；黄9~1 ；LED数量：红≥420，黄≥210，绿≥420 ；LED直径：≥φ5mm ；LED寿命：≥70000小时；中心亮度：红＞5000 cd/m2；黄＞5000 cd/m2；绿＞5000 cd/m2 ；可视距离：＞500m ；</w:t>
                  </w:r>
                  <w:r>
                    <w:br/>
                  </w:r>
                  <w:r>
                    <w:rPr>
                      <w:rFonts w:ascii="仿宋_GB2312" w:hAnsi="仿宋_GB2312" w:cs="仿宋_GB2312" w:eastAsia="仿宋_GB2312"/>
                      <w:sz w:val="20"/>
                      <w:color w:val="000000"/>
                    </w:rPr>
                    <w:t>可视角度：＞</w:t>
                  </w:r>
                  <w:r>
                    <w:rPr>
                      <w:rFonts w:ascii="仿宋_GB2312" w:hAnsi="仿宋_GB2312" w:cs="仿宋_GB2312" w:eastAsia="仿宋_GB2312"/>
                      <w:sz w:val="20"/>
                      <w:color w:val="000000"/>
                    </w:rPr>
                    <w:t>30°；工作温度：-40 ~ +80℃；  相对湿度：≤93% ；防护等级≥IP53 ；</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臂长8米，立杆300*300*8，横臂100*150*6，底法兰600*600*20，热镀锌喷塑，锌层厚度不小于85μm；含吊装</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臂长6米，立杆300*300*8，横臂100*150*6，底法兰600*600*20，热镀锌喷塑，锌层厚度不小于86μm；含吊装</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车道灯杆基础</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:1200mm*1200mm*2000mm；垫层厚度、材料品种:150mm厚3：7灰土垫层；强度:1850mm厚C30商品混凝土基础,，基础土方开挖、回填</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一体化人行道信号灯</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面罩规格：有机玻璃材质，采用通体钢结构主框架设计，自身重量不小于</w:t>
                  </w:r>
                  <w:r>
                    <w:rPr>
                      <w:rFonts w:ascii="仿宋_GB2312" w:hAnsi="仿宋_GB2312" w:cs="仿宋_GB2312" w:eastAsia="仿宋_GB2312"/>
                      <w:sz w:val="20"/>
                      <w:color w:val="000000"/>
                    </w:rPr>
                    <w:t>95公斤(不含地笼)；信号灯：302动态人行信号灯，静态红色灯珠76pcs，动态绿色灯珠111pcs；LED电子显示屏文字内容：红-行人禁止通行，绿-行人安全通行，字高200mm，红色灯珠288pcs，绿色灯珠281pcs；语音播报功能：10W ；信号灯发光单元的启动响应时间不大于100ms，关闭响应时间不大于100ms；外壳防护等级不低于IP53,发光单元防护等级不得低于IP65；信号灯启动瞬间电流＜2A；接地端子与可触及金属件之间电阻＜0.5Ω；自动降光功能：通过调幅或者调相方式降低信号灯供电电压，在100V-150V电压有效范围内，信号灯应能正常工作；失效功能：以额定工作电压或夜间降光时工作电压供电，发光单元中50%的发光二极管熄灭时，信号灯应能自动熄灭该发光单元上所有的发光二极管，并且在1s内在输入电源引线两端产生至少250KΩ的阻抗；工作温度： -40℃~+80℃；工作湿热度： 温度40℃±1℃，湿度93%~97%rh；</w:t>
                  </w:r>
                  <w:r>
                    <w:br/>
                  </w:r>
                  <w:r>
                    <w:rPr>
                      <w:rFonts w:ascii="仿宋_GB2312" w:hAnsi="仿宋_GB2312" w:cs="仿宋_GB2312" w:eastAsia="仿宋_GB2312"/>
                      <w:sz w:val="20"/>
                      <w:color w:val="000000"/>
                    </w:rPr>
                    <w:t>外壳材质：铝槽、不锈钢板、底座镀锌钢</w:t>
                  </w:r>
                  <w:r>
                    <w:rPr>
                      <w:rFonts w:ascii="仿宋_GB2312" w:hAnsi="仿宋_GB2312" w:cs="仿宋_GB2312" w:eastAsia="仿宋_GB2312"/>
                      <w:sz w:val="20"/>
                      <w:color w:val="000000"/>
                    </w:rPr>
                    <w:t>含盲人钟；</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执行标准：信号灯</w:t>
                  </w:r>
                  <w:r>
                    <w:rPr>
                      <w:rFonts w:ascii="仿宋_GB2312" w:hAnsi="仿宋_GB2312" w:cs="仿宋_GB2312" w:eastAsia="仿宋_GB2312"/>
                      <w:sz w:val="20"/>
                      <w:color w:val="000000"/>
                    </w:rPr>
                    <w:t>GB14887-2016。</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w:t>
                  </w:r>
                  <w:r>
                    <w:rPr>
                      <w:rFonts w:ascii="仿宋_GB2312" w:hAnsi="仿宋_GB2312" w:cs="仿宋_GB2312" w:eastAsia="仿宋_GB2312"/>
                      <w:sz w:val="20"/>
                      <w:color w:val="000000"/>
                    </w:rPr>
                    <w:t>LED人行灯基础</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700mm×700mm×800mm，垫层厚度、材料品种:150mm厚3：7灰土垫层 ，650mm厚C30混凝土浇筑，含开挖、回填、地笼：400*400*8mm-4*M24*0.64m。</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铜芯交联电力电缆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1.型号:ZC-YJV 3*6</w:t>
                  </w:r>
                  <w:r>
                    <w:br/>
                  </w:r>
                  <w:r>
                    <w:rPr>
                      <w:rFonts w:ascii="仿宋_GB2312" w:hAnsi="仿宋_GB2312" w:cs="仿宋_GB2312" w:eastAsia="仿宋_GB2312"/>
                      <w:sz w:val="20"/>
                      <w:color w:val="000000"/>
                    </w:rPr>
                    <w:t>2.电缆敷设</w:t>
                  </w:r>
                  <w:r>
                    <w:br/>
                  </w:r>
                  <w:r>
                    <w:rPr>
                      <w:rFonts w:ascii="仿宋_GB2312" w:hAnsi="仿宋_GB2312" w:cs="仿宋_GB2312" w:eastAsia="仿宋_GB2312"/>
                      <w:sz w:val="20"/>
                      <w:color w:val="000000"/>
                    </w:rPr>
                    <w:t>3.电缆头制作、安装</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控制电缆</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1.型号:KVV4×1.5mm2</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282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300*600mm，φ40PE管，路面开挖、恢复，垃圾清运，路面清洁；路面为150mm厚C30混凝土</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72</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1.名称:接地极</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w:t>
                  </w:r>
                </w:p>
              </w:tc>
            </w:tr>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水平定向钻施工</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道路非开挖施工，含</w:t>
                  </w:r>
                  <w:r>
                    <w:rPr>
                      <w:rFonts w:ascii="仿宋_GB2312" w:hAnsi="仿宋_GB2312" w:cs="仿宋_GB2312" w:eastAsia="仿宋_GB2312"/>
                      <w:sz w:val="20"/>
                      <w:color w:val="000000"/>
                    </w:rPr>
                    <w:t>2根Φ110PE厚度5.4mm电缆保护管埋设含管材费，含渣土外运，路面恢复；</w:t>
                  </w:r>
                </w:p>
              </w:tc>
              <w:tc>
                <w:tcPr>
                  <w:tcW w:type="dxa" w:w="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53.28</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24.59</w:t>
                  </w:r>
                </w:p>
              </w:tc>
            </w:tr>
          </w:tbl>
          <w:tbl>
            <w:tblPr>
              <w:tblInd w:type="dxa" w:w="90"/>
              <w:tblBorders>
                <w:top w:val="none" w:color="000000" w:sz="4"/>
                <w:left w:val="none" w:color="000000" w:sz="4"/>
                <w:bottom w:val="none" w:color="000000" w:sz="4"/>
                <w:right w:val="none" w:color="000000" w:sz="4"/>
                <w:insideH w:val="none"/>
                <w:insideV w:val="none"/>
              </w:tblBorders>
            </w:tblPr>
            <w:tblGrid>
              <w:gridCol w:w="175"/>
              <w:gridCol w:w="398"/>
              <w:gridCol w:w="1550"/>
              <w:gridCol w:w="227"/>
              <w:gridCol w:w="188"/>
            </w:tblGrid>
            <w:tr>
              <w:tc>
                <w:tcPr>
                  <w:tcW w:type="dxa" w:w="25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四、南河桥电子警察</w:t>
                  </w:r>
                </w:p>
              </w:tc>
            </w:tr>
            <w:tr>
              <w:tc>
                <w:tcPr>
                  <w:tcW w:type="dxa" w:w="1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5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2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1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75"/>
                  <w:vMerge/>
                  <w:tcBorders>
                    <w:top w:val="single" w:color="000000" w:sz="4"/>
                    <w:left w:val="single" w:color="000000" w:sz="4"/>
                    <w:bottom w:val="single" w:color="000000" w:sz="4"/>
                    <w:right w:val="single" w:color="000000" w:sz="4"/>
                  </w:tcBorders>
                </w:tcPr>
                <w:p/>
              </w:tc>
              <w:tc>
                <w:tcPr>
                  <w:tcW w:type="dxa" w:w="398"/>
                  <w:vMerge/>
                  <w:tcBorders>
                    <w:top w:val="single" w:color="000000" w:sz="4"/>
                    <w:left w:val="none" w:color="000000" w:sz="4"/>
                    <w:bottom w:val="single" w:color="000000" w:sz="4"/>
                    <w:right w:val="single" w:color="000000" w:sz="4"/>
                  </w:tcBorders>
                </w:tcPr>
                <w:p/>
              </w:tc>
              <w:tc>
                <w:tcPr>
                  <w:tcW w:type="dxa" w:w="1550"/>
                  <w:vMerge/>
                  <w:tcBorders>
                    <w:top w:val="single" w:color="000000" w:sz="4"/>
                    <w:left w:val="none" w:color="000000" w:sz="4"/>
                    <w:bottom w:val="single" w:color="000000" w:sz="4"/>
                    <w:right w:val="single" w:color="000000" w:sz="4"/>
                  </w:tcBorders>
                </w:tcPr>
                <w:p/>
              </w:tc>
              <w:tc>
                <w:tcPr>
                  <w:tcW w:type="dxa" w:w="227"/>
                  <w:vMerge/>
                  <w:tcBorders>
                    <w:top w:val="single" w:color="000000" w:sz="4"/>
                    <w:left w:val="none" w:color="000000" w:sz="4"/>
                    <w:bottom w:val="single" w:color="000000" w:sz="4"/>
                    <w:right w:val="single" w:color="000000" w:sz="4"/>
                  </w:tcBorders>
                </w:tcPr>
                <w:p/>
              </w:tc>
              <w:tc>
                <w:tcPr>
                  <w:tcW w:type="dxa" w:w="188"/>
                  <w:vMerge/>
                  <w:tcBorders>
                    <w:top w:val="singl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900万方向人脸抓拍单元</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英寸900万像素电子警察抓拍高清智能摄像机，镜头≥50mm，分辨率4096×2160，帧率25fps码流，支持H.264码流输出，JPEG,内置两个图像传感器，可分别输出黑白及彩色图像，可对视频图像和抓拍图片进行融合输出，设备的镜头和两个传感器一体化设输出图片格式计，具有独立三角分光棱镜分光结构装置，分别接收可见光和红外光，抓拍支持输出三张同时刻目标图片，包括可见光路图片(全彩),红外路图片(黑白)和融合图片(全彩),三张图片抓拍时间为同一时刻，抓拍运动目标，三张图片中目标位置相同无位移。1个10M/100M/1000M自适应RJ45接口；1个RS485半双工接口。4路外部触发输入，触发输出3路(光耦隔离2500VAC),作为补光灯同步输出控制。支持线圈，视频，雷达，复合式(视频+线圈)等触发模式；可以对车辆的车牌，车身颜色，车型、车标及车辆子品牌等信息进行检测，支持主副驾驶人脸抠图功能，单车道场景下，主副驾驶员人脸抠图像素点不小于120像素点×120像素点，开启混合抓拍模式后，设备支持正面/侧面/背面行人(包括成年人和儿童)的抓拍；支持对骑自行车、骑三轮车、骑电动车、踩平衡车、骑车带人等非机动车的抓拍；支持对轿车、客车、面包车、货车、卡车、摩托车等机动车的抓拍，支持智能功能设置普通道路、高速路、园区、隧道卡口、人车混行道路多种道路场景抓拍模式，支持对视频画面中车道线自动识别，无需手动画线。支持机动车、二轮车(摩托车、自行车、电动二轮车)、三轮车和行人分类检测；支持按车道和时间段配置机动车违法检测抓拍规则，包括压线、违法变道、不按导向行驶、占用非机动车道、不按规定车道行驶、占用公交车道、逆行；支持主副驾人脸识别抓拍；支持主副驾未系安全带、主驾开车接打手机检测。电压AC100V~AC240V;频率：48Hz～52Hz，功耗≤20W工作环境温度-30℃~+60℃工作环境湿度5%～95%@40℃,无凝结；防护等级IP65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电子警察闯红灯抓拍</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电子警察抓拍摄像机（不低于</w:t>
                  </w:r>
                  <w:r>
                    <w:rPr>
                      <w:rFonts w:ascii="仿宋_GB2312" w:hAnsi="仿宋_GB2312" w:cs="仿宋_GB2312" w:eastAsia="仿宋_GB2312"/>
                      <w:sz w:val="20"/>
                      <w:color w:val="000000"/>
                    </w:rPr>
                    <w:t>800万像素）符合GB/T 28181-2022《公共安全视频监控联网系统信息传输、交换、控制技术要求》，★</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。满足</w:t>
                  </w:r>
                  <w:r>
                    <w:rPr>
                      <w:rFonts w:ascii="仿宋_GB2312" w:hAnsi="仿宋_GB2312" w:cs="仿宋_GB2312" w:eastAsia="仿宋_GB2312"/>
                      <w:sz w:val="20"/>
                      <w:color w:val="000000"/>
                    </w:rPr>
                    <w:t>GA/T 1400《公安视频图像信息应用系统》，视图库标准要求。满足GA/T832-2014《道路交通安全违法行为图像取证设备技术规范》，像素：≥800W，可覆盖3车道。视频分辨率：4096×2160，可设置。视频格式：H.264/H.265/MJPEG。图像分辨率：4096×2160，可设置。图片格式：JPEG，可设置。帧率： ≥25fps。码流：≤9Mbps。补光设备控制要求：应能同步控制成像补光装置或设备内补光模块。视频叠加信息：至少叠加日期（年月日）、时间（时分秒，24h制式） 、设备编号、监控点名称或道路位置等信息。应易于人工辨识，且不应影响违法行为的认定。叠加位置位于视频画面左上端。接口要求：具备足够的RJ45、RS485/RS232、TTL/IO和SD/USB接口。时钟同步：应能与校时服务器时钟同步；流量统计：应能按车道和车辆行驶方向仅车流量数据统计，车辆行驶方向断面车流量统计精度应≥95%。状态监控：应具备运行状态监控能力；联网设备应能自动同步上传设备运行状态信息。异常检测：应具备虚焦检测功能，宜支持色度、亮度、对比度异常检测。支持车牌识别功能：可根据规范，识别大型汽车号牌、大型新能源汽车号牌、小型汽车号牌、小型新能源汽车号牌、武警车牌、军牌、港澳入出境车号牌、使馆汽车号牌、教练汽车号牌、 民航车牌等。车牌识别准确率：在一般的天气条件下， 白天≥99%；晚上≥95%。支持车辆特征识别功能：车牌、车型、车身颜色等信息识别功能。支持违法行为识别功能：主要为压线、逆行、 闯红灯、不按导向行驶、不礼让行人等违法检测功能。违法违章行为识别准确率：在一般的天气条件下， 白天≥99%；晚上≥95%。</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补光灯</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 37958-2019，1类危险要求。光源类型：优质大功率LED灯珠，数量≥16颗。覆盖范围：单车道环境补光灯。最佳补光范围： 16米～25米。电源：AC220V±20%。工作环境湿度： 10%~90%RH（相对湿度，无冷凝）。工作环境温度：-30℃~+60℃。防护等级：不低于IP66。</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频闪灯</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w:t>
                  </w:r>
                  <w:r>
                    <w:rPr>
                      <w:rFonts w:ascii="仿宋_GB2312" w:hAnsi="仿宋_GB2312" w:cs="仿宋_GB2312" w:eastAsia="仿宋_GB2312"/>
                      <w:sz w:val="20"/>
                      <w:color w:val="000000"/>
                    </w:rPr>
                    <w:t>GA/T 1202-2022《交通技术监控成像补光装置通用技术条件》 ，★</w:t>
                  </w:r>
                  <w:r>
                    <w:rPr>
                      <w:rFonts w:ascii="仿宋_GB2312" w:hAnsi="仿宋_GB2312" w:cs="仿宋_GB2312" w:eastAsia="仿宋_GB2312"/>
                      <w:sz w:val="20"/>
                      <w:b/>
                      <w:color w:val="000000"/>
                    </w:rPr>
                    <w:t>具备公安部权威检测机构出具的有效期内的检测报告。</w:t>
                  </w:r>
                  <w:r>
                    <w:rPr>
                      <w:rFonts w:ascii="仿宋_GB2312" w:hAnsi="仿宋_GB2312" w:cs="仿宋_GB2312" w:eastAsia="仿宋_GB2312"/>
                      <w:sz w:val="20"/>
                      <w:color w:val="000000"/>
                    </w:rPr>
                    <w:t>光源类型：补光装置光源包括</w:t>
                  </w:r>
                  <w:r>
                    <w:rPr>
                      <w:rFonts w:ascii="仿宋_GB2312" w:hAnsi="仿宋_GB2312" w:cs="仿宋_GB2312" w:eastAsia="仿宋_GB2312"/>
                      <w:sz w:val="20"/>
                      <w:color w:val="000000"/>
                    </w:rPr>
                    <w:t>LED光源（一级频闪）、气体放电光源（二级脉冲）和红外光源。覆盖范围：单车道多合一补光灯。支持LED频闪、LED爆闪、白光气体爆闪及红外气体爆闪四种补光方式，可通过远程控制切换；支持记录闪光次数。电源：AC220V±20%。工作环境湿度： 10%~90%RH（相对湿度，无冷凝）。工作环境温度：-30℃~+60℃。防护等级：不低于IP66。</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电子警察杆件</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八棱杆</w:t>
                  </w:r>
                  <w:r>
                    <w:rPr>
                      <w:rFonts w:ascii="仿宋_GB2312" w:hAnsi="仿宋_GB2312" w:cs="仿宋_GB2312" w:eastAsia="仿宋_GB2312"/>
                      <w:sz w:val="20"/>
                      <w:color w:val="000000"/>
                    </w:rPr>
                    <w:t>Q235热镀锌材质，横臂6m，立杆底部Ф270，顶部Ф220、壁厚6MM，高6.5米，横臂近端Ф180、远端Ф90壁厚5MM,长度8米，抗风能力36.9m/s（11级）、抗震烈度为8级，地笼法兰20*450*400MM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电子警察杆件</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八边形钢管</w:t>
                  </w:r>
                  <w:r>
                    <w:rPr>
                      <w:rFonts w:ascii="仿宋_GB2312" w:hAnsi="仿宋_GB2312" w:cs="仿宋_GB2312" w:eastAsia="仿宋_GB2312"/>
                      <w:sz w:val="20"/>
                      <w:color w:val="000000"/>
                    </w:rPr>
                    <w:t>(Q235C)棱锥杆,主杆杆高6500mm，梢径φ270mm，底径φ350mm，壁厚8mm；横臂长度7000mm，梢径φ90mm，底径φ160mm,壁厚5mm；灯杆底法兰盘φ600*30*8-φ38*54mmmm，丝距φ450mm。含地笼φ600*8*8-M32*1500mm，</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:1200*1200*2000mm；垫层厚度、材料品种:15cm厚3：7灰土垫层；强度:C30商品混凝土</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终端服务器</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支持不少于</w:t>
                  </w:r>
                  <w:r>
                    <w:rPr>
                      <w:rFonts w:ascii="仿宋_GB2312" w:hAnsi="仿宋_GB2312" w:cs="仿宋_GB2312" w:eastAsia="仿宋_GB2312"/>
                      <w:sz w:val="20"/>
                      <w:color w:val="000000"/>
                    </w:rPr>
                    <w:t>8路H.265、H.264编码混合自适应接入；支持SDK、ONVIF和GB28181添加相机通道；支持图片存储展示，包括车辆卡口、违法、人脸、人体以及其他事件结构化图片数据;支持视频预览、录像和回放，可配置录像计划，录像和图片存储空间可配置；支持多种字符叠加、图片合成模式；不少于2个1000M网络接口,双网卡，物理隔离；具备不少于8个1000M以太网接口；硬盘接口：4个SATA接口，本次配置1块8T硬盘；1个音频输入接口和输出接口；2路报警输入和输出接口；其他接口：RS-232接口、RS-485接口、USB3.0接口；</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信号检测器</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检测、通讯单元采用微控制器设计，稳定可靠；信号灯交流信号输入接口</w:t>
                  </w:r>
                  <w:r>
                    <w:rPr>
                      <w:rFonts w:ascii="仿宋_GB2312" w:hAnsi="仿宋_GB2312" w:cs="仿宋_GB2312" w:eastAsia="仿宋_GB2312"/>
                      <w:sz w:val="20"/>
                      <w:color w:val="000000"/>
                    </w:rPr>
                    <w:t>≥16路；6个RS485输出接口； 1个+5VDC输出接口；交通灯信号的检测电压范围：AC140V～270V；5位拨码开关设置波特率、地址和上传模式；输入接口采用压电保护、光电隔离等防护措施；工作电压：AC220V@50Hz/60Hz；AC100V～240V能够正常工作；设备功耗： ≤3瓦；工作环境温度：-40℃~+80℃；工作环境湿度：5%～95%@40℃ , 无凝结；</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违法抓拍标志牌</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铝板厚度</w:t>
                  </w:r>
                  <w:r>
                    <w:rPr>
                      <w:rFonts w:ascii="仿宋_GB2312" w:hAnsi="仿宋_GB2312" w:cs="仿宋_GB2312" w:eastAsia="仿宋_GB2312"/>
                      <w:sz w:val="20"/>
                      <w:color w:val="000000"/>
                    </w:rPr>
                    <w:t>2mm，IV类反光膜，1000*800附着安装</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w:t>
                  </w:r>
                  <w:r>
                    <w:rPr>
                      <w:rFonts w:ascii="仿宋_GB2312" w:hAnsi="仿宋_GB2312" w:cs="仿宋_GB2312" w:eastAsia="仿宋_GB2312"/>
                      <w:sz w:val="20"/>
                      <w:color w:val="000000"/>
                    </w:rPr>
                    <w:t>450mm(H)×450mm(W)×400mm(D)，含防雷，空气开关、三芯维护插座1个，防护等级IP55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设备箱</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材质：不锈钢喷塑；结构：整体结构采用拼焊结构，牢固、钢性好、牢固可靠；在侧面开散热百叶窗，百叶窗处设计防尘网；具备电源防雷和网络防雷功能；可用空间尺寸：</w:t>
                  </w:r>
                  <w:r>
                    <w:rPr>
                      <w:rFonts w:ascii="仿宋_GB2312" w:hAnsi="仿宋_GB2312" w:cs="仿宋_GB2312" w:eastAsia="仿宋_GB2312"/>
                      <w:sz w:val="20"/>
                      <w:color w:val="000000"/>
                    </w:rPr>
                    <w:t>800mm(H)×600mm(W)×450mm(D)；工作环境温度：-30℃～+60℃；工作环境湿度：5%-95%@40℃，无凝结；防护等级：IP55；（含风扇、防雷模块、配电模块）</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电源稳压器</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500W，输入电压：单相110V-260V，输出电压：单相220V，稳压精度：220V±2.5%，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光纤收发器</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单模光纤收发器</w:t>
                  </w:r>
                  <w:r>
                    <w:rPr>
                      <w:rFonts w:ascii="仿宋_GB2312" w:hAnsi="仿宋_GB2312" w:cs="仿宋_GB2312" w:eastAsia="仿宋_GB2312"/>
                      <w:sz w:val="20"/>
                      <w:color w:val="000000"/>
                    </w:rPr>
                    <w:t>10/100M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交换机</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16口可网管百兆工业级</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光纤</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1.规格:单模光纤4芯</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双绞线</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超五类非屏蔽双绞线</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300*600mm，φ40PE管，路面开挖、恢复，垃圾清运，路面清洁；路面暂按150mm厚C30混凝土</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58.23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RVV3×2.5mm2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铜芯软电缆</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RVV3×1.5mm2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铜芯屏蔽双绞软电线</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RVSP-2×1.0mm²</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1.名称:接地极</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13.37</w:t>
                  </w:r>
                </w:p>
              </w:tc>
            </w:tr>
          </w:tbl>
          <w:tbl>
            <w:tblPr>
              <w:tblInd w:type="dxa" w:w="90"/>
              <w:tblBorders>
                <w:top w:val="none" w:color="000000" w:sz="4"/>
                <w:left w:val="none" w:color="000000" w:sz="4"/>
                <w:bottom w:val="none" w:color="000000" w:sz="4"/>
                <w:right w:val="none" w:color="000000" w:sz="4"/>
                <w:insideH w:val="none"/>
                <w:insideV w:val="none"/>
              </w:tblBorders>
            </w:tblPr>
            <w:tblGrid>
              <w:gridCol w:w="196"/>
              <w:gridCol w:w="574"/>
              <w:gridCol w:w="1305"/>
              <w:gridCol w:w="160"/>
              <w:gridCol w:w="311"/>
            </w:tblGrid>
            <w:tr>
              <w:tc>
                <w:tcPr>
                  <w:tcW w:type="dxa" w:w="254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五、南河桥信号灯</w:t>
                  </w:r>
                </w:p>
              </w:tc>
            </w:tr>
            <w:tr>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3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规格型号</w:t>
                  </w:r>
                </w:p>
              </w:tc>
              <w:tc>
                <w:tcPr>
                  <w:tcW w:type="dxa" w:w="1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96"/>
                  <w:vMerge/>
                  <w:tcBorders>
                    <w:top w:val="single" w:color="000000" w:sz="4"/>
                    <w:left w:val="single" w:color="000000" w:sz="4"/>
                    <w:bottom w:val="single" w:color="000000" w:sz="4"/>
                    <w:right w:val="single" w:color="000000" w:sz="4"/>
                  </w:tcBorders>
                </w:tcPr>
                <w:p/>
              </w:tc>
              <w:tc>
                <w:tcPr>
                  <w:tcW w:type="dxa" w:w="574"/>
                  <w:vMerge/>
                  <w:tcBorders>
                    <w:top w:val="single" w:color="000000" w:sz="4"/>
                    <w:left w:val="none" w:color="000000" w:sz="4"/>
                    <w:bottom w:val="single" w:color="000000" w:sz="4"/>
                    <w:right w:val="single" w:color="000000" w:sz="4"/>
                  </w:tcBorders>
                </w:tcPr>
                <w:p/>
              </w:tc>
              <w:tc>
                <w:tcPr>
                  <w:tcW w:type="dxa" w:w="1305"/>
                  <w:vMerge/>
                  <w:tcBorders>
                    <w:top w:val="single" w:color="000000" w:sz="4"/>
                    <w:left w:val="non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联网智能信号机</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采用先进的</w:t>
                  </w:r>
                  <w:r>
                    <w:rPr>
                      <w:rFonts w:ascii="仿宋_GB2312" w:hAnsi="仿宋_GB2312" w:cs="仿宋_GB2312" w:eastAsia="仿宋_GB2312"/>
                      <w:sz w:val="20"/>
                      <w:color w:val="000000"/>
                    </w:rPr>
                    <w:t>ARM9系列32位芯片，提供强大的计算与通讯能力；模块化设计，安装和维护方便；采用可控硅控制信号灯，设备运行稳定；采用开放性、标准化通信协议，方便扩展；配备控制和显示面板，可进行信号机状态的实时监控和方案手动调整；对通信、灯具等外部设备的工作状态自动监控和记录，发生故障自动告警并可自动采取相应的处理措施；具备独立硬件黄闪控制板，不依靠程序控制，提高安全性；采用北斗授时的方式保证系统的精确时钟。信号灯输出：支持22/44路独立控制输出，单通道带载能力800W；北斗接口：1个，可接收北斗卫星信号进行实时校时；通讯协议：支持NTCIP通信协议；网络接口：1个百兆网络接口；其他接口：2个RS232接口，2个RS485接口，1个USB口；外部输入：支持8路行人按钮输入；无线遥控接口：提供无线遥控器接入；工作电压：AC220V±44V，50Hz±2Hz；工作环境温度：-40℃～+70℃；工作环境湿度：45%~95%，无凝结；功耗：&lt;35W；绝缘强度：＞100MΩ；防护等级：IP54（机柜）；可无缝接入交警大队平台。含机柜</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满屏信号灯</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包含：灯具、帽檐、装饰边、连杆抱箍；产品尺寸：</w:t>
                  </w:r>
                  <w:r>
                    <w:rPr>
                      <w:rFonts w:ascii="仿宋_GB2312" w:hAnsi="仿宋_GB2312" w:cs="仿宋_GB2312" w:eastAsia="仿宋_GB2312"/>
                      <w:sz w:val="20"/>
                      <w:color w:val="000000"/>
                    </w:rPr>
                    <w:t>≥1380×455×130mm（铝壳灯体）面罩规格：≥φ400mm ；外壳材质：铝压铸；LED数量：红≥156，黄≥156，绿≥156；LED直径：≥φ5mm ；LED寿命：≥70000小时；中心光强：≥400 ~1000 cd；可视距离：＞450m；可视角度：＞30°；工作温度：-40 ~ +80℃ ；相对湿度：≤93%；防护等级≥IP53；</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箭头灯</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3联Φ400mm，符合GB14887-2011标准，PC/铝合金外壳材质，LED波长为红625nm、黄590nm、绿505nm、LED直径φ5mm；LED寿命：≥70000小时；中心光强：400~1000cd；可视距离：＞450m；可视角度：＞30°；相对湿度：≤93%防护等级：IP55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双八倒计时</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包含：灯具、帽檐、装饰边、横连杆抱箍（直径</w:t>
                  </w:r>
                  <w:r>
                    <w:rPr>
                      <w:rFonts w:ascii="仿宋_GB2312" w:hAnsi="仿宋_GB2312" w:cs="仿宋_GB2312" w:eastAsia="仿宋_GB2312"/>
                      <w:sz w:val="20"/>
                      <w:color w:val="000000"/>
                    </w:rPr>
                    <w:t>≥140mm）；面罩规格≥800×600×420mm；尺寸≥770×581×120mm ；数字尺寸≥500×260mm； 支持跟随/触发/RS485通信 计时方式；显示数值：红99~1；绿99~1；黄9~1 ；LED数量：红≥420，黄≥210，绿≥420 ；LED直径：≥φ5mm ；LED寿命：≥70000小时；中心亮度：红＞5000 cd/m2；黄＞5000 cd/m2；绿＞5000 cd/m2 ；可视距离：＞500m ；</w:t>
                  </w:r>
                  <w:r>
                    <w:br/>
                  </w:r>
                  <w:r>
                    <w:rPr>
                      <w:rFonts w:ascii="仿宋_GB2312" w:hAnsi="仿宋_GB2312" w:cs="仿宋_GB2312" w:eastAsia="仿宋_GB2312"/>
                      <w:sz w:val="20"/>
                      <w:color w:val="000000"/>
                    </w:rPr>
                    <w:t>可视角度：＞</w:t>
                  </w:r>
                  <w:r>
                    <w:rPr>
                      <w:rFonts w:ascii="仿宋_GB2312" w:hAnsi="仿宋_GB2312" w:cs="仿宋_GB2312" w:eastAsia="仿宋_GB2312"/>
                      <w:sz w:val="20"/>
                      <w:color w:val="000000"/>
                    </w:rPr>
                    <w:t>30°；工作温度：-40 ~ +80℃；  相对湿度：≤93% ；防护等级≥IP53 ；</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臂长11米，立杆300*300*10，横臂100*150*8，底法兰600*600*20，热镀锌喷塑，锌层厚度不小于85μm；含吊装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臂长9米，立杆300*300*8，横臂100*150*6，底法兰600*600*20，热镀锌喷塑，锌层厚度不小于85μm；含吊装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车行信号灯灯杆</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杆高</w:t>
                  </w:r>
                  <w:r>
                    <w:rPr>
                      <w:rFonts w:ascii="仿宋_GB2312" w:hAnsi="仿宋_GB2312" w:cs="仿宋_GB2312" w:eastAsia="仿宋_GB2312"/>
                      <w:sz w:val="20"/>
                      <w:color w:val="000000"/>
                    </w:rPr>
                    <w:t>6.75米  臂长5米，立杆300*300*8，横臂100*150*6，底法兰600*600*20，热镀锌喷塑，锌层厚度不小于86μm；含吊装</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车道灯杆基础</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基础尺寸</w:t>
                  </w:r>
                  <w:r>
                    <w:rPr>
                      <w:rFonts w:ascii="仿宋_GB2312" w:hAnsi="仿宋_GB2312" w:cs="仿宋_GB2312" w:eastAsia="仿宋_GB2312"/>
                      <w:sz w:val="20"/>
                      <w:color w:val="000000"/>
                    </w:rPr>
                    <w:t>:1200mm*1200mm*2000mm；垫层厚度、材料品种:150mm厚3：7灰土垫层；强度:1850mm厚C30商品混凝土基础,，基础土方开挖、回填</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一体化人行道信号灯</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面罩规格：有机玻璃材质，采用通体钢结构主框架设计，自身重量不小于</w:t>
                  </w:r>
                  <w:r>
                    <w:rPr>
                      <w:rFonts w:ascii="仿宋_GB2312" w:hAnsi="仿宋_GB2312" w:cs="仿宋_GB2312" w:eastAsia="仿宋_GB2312"/>
                      <w:sz w:val="20"/>
                      <w:color w:val="000000"/>
                    </w:rPr>
                    <w:t>95公斤(不含地笼)；信号灯：302动态人行信号灯，静态红色灯珠76pcs，动态绿色灯珠111pcs；LED电子显示屏文字内容：红-行人禁止通行，绿-行人安全通行，字高200mm，红色灯珠288pcs，绿色灯珠281pcs；语音播报功能：10W ；信号灯发光单元的启动响应时间不大于100ms，关闭响应时间不大于100ms；外壳防护等级不低于IP53,发光单元防护等级不得低于IP65；信号灯启动瞬间电流＜2A；接地端子与可触及金属件之间电阻＜0.5Ω；自动降光功能：通过调幅或者调相方式降低信号灯供电电压，在100V-150V电压有效范围内，信号灯应能正常工作；失效功能：以额定工作电压或夜间降光时工作电压供电，发光单元中50%的发光二极管熄灭时，信号灯应能自动熄灭该发光单元上所有的发光二极管，并且在1s内在输入电源引线两端产生至少250KΩ的阻抗；工作温度： -40℃~+80℃；工作湿热度： 温度40℃±1℃，湿度93%~97%rh；</w:t>
                  </w:r>
                  <w:r>
                    <w:br/>
                  </w:r>
                  <w:r>
                    <w:rPr>
                      <w:rFonts w:ascii="仿宋_GB2312" w:hAnsi="仿宋_GB2312" w:cs="仿宋_GB2312" w:eastAsia="仿宋_GB2312"/>
                      <w:sz w:val="20"/>
                      <w:color w:val="000000"/>
                    </w:rPr>
                    <w:t>外壳材质：铝槽、不锈钢板、底座镀锌钢；</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执行标准：信号灯</w:t>
                  </w:r>
                  <w:r>
                    <w:rPr>
                      <w:rFonts w:ascii="仿宋_GB2312" w:hAnsi="仿宋_GB2312" w:cs="仿宋_GB2312" w:eastAsia="仿宋_GB2312"/>
                      <w:sz w:val="20"/>
                      <w:color w:val="000000"/>
                    </w:rPr>
                    <w:t>GB14887-2016。</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一体化</w:t>
                  </w:r>
                  <w:r>
                    <w:rPr>
                      <w:rFonts w:ascii="仿宋_GB2312" w:hAnsi="仿宋_GB2312" w:cs="仿宋_GB2312" w:eastAsia="仿宋_GB2312"/>
                      <w:sz w:val="20"/>
                      <w:color w:val="000000"/>
                    </w:rPr>
                    <w:t>LED人行灯基础</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700mm×700mm×800mm，垫层厚度、材料品种:150mm厚3：7灰土垫层 ，650mm厚C30混凝土浇筑，含开挖、回填、地笼：400*400*8mm-4*M24*0.64m。</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检修井</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铸铁井盖</w:t>
                  </w:r>
                  <w:r>
                    <w:rPr>
                      <w:rFonts w:ascii="仿宋_GB2312" w:hAnsi="仿宋_GB2312" w:cs="仿宋_GB2312" w:eastAsia="仿宋_GB2312"/>
                      <w:sz w:val="20"/>
                      <w:color w:val="000000"/>
                    </w:rPr>
                    <w:t>;尺寸规格：600*600*800mm，“公安专用”字样；含开挖、12红砖砌筑，井里内粉抹光，600mm深以上、600mm以下细沙垫层至少200mm，四周回填夯实。原有路面破除、恢复，路面暂按150mm厚C30混凝土考虑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座</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铜芯交联电力电缆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1.型号:ZC-YJV 3*6</w:t>
                  </w:r>
                  <w:r>
                    <w:br/>
                  </w:r>
                  <w:r>
                    <w:rPr>
                      <w:rFonts w:ascii="仿宋_GB2312" w:hAnsi="仿宋_GB2312" w:cs="仿宋_GB2312" w:eastAsia="仿宋_GB2312"/>
                      <w:sz w:val="20"/>
                      <w:color w:val="000000"/>
                    </w:rPr>
                    <w:t>2.电缆敷设</w:t>
                  </w:r>
                  <w:r>
                    <w:br/>
                  </w:r>
                  <w:r>
                    <w:rPr>
                      <w:rFonts w:ascii="仿宋_GB2312" w:hAnsi="仿宋_GB2312" w:cs="仿宋_GB2312" w:eastAsia="仿宋_GB2312"/>
                      <w:sz w:val="20"/>
                      <w:color w:val="000000"/>
                    </w:rPr>
                    <w:t>3.电缆头制作、安装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150</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控制电缆</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1.型号:KVV4×1.5mm2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323.52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非过街预埋管施工</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非过街管线开挖</w:t>
                  </w:r>
                  <w:r>
                    <w:rPr>
                      <w:rFonts w:ascii="仿宋_GB2312" w:hAnsi="仿宋_GB2312" w:cs="仿宋_GB2312" w:eastAsia="仿宋_GB2312"/>
                      <w:sz w:val="20"/>
                      <w:color w:val="000000"/>
                    </w:rPr>
                    <w:t>300*600mm，φ40PE管，路面开挖、恢复，路面清洁；路面暂按150mm厚C30混凝土</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接地装置</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1.名称:接地极</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水平定向钻施工</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道路非开挖施工，含</w:t>
                  </w:r>
                  <w:r>
                    <w:rPr>
                      <w:rFonts w:ascii="仿宋_GB2312" w:hAnsi="仿宋_GB2312" w:cs="仿宋_GB2312" w:eastAsia="仿宋_GB2312"/>
                      <w:sz w:val="20"/>
                      <w:color w:val="000000"/>
                    </w:rPr>
                    <w:t>2根Φ110PE厚度5.4mm电缆保护管埋设含管材费，含渣土外运，路面恢复；</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52.84</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w:t>
                  </w:r>
                  <w:r>
                    <w:rPr>
                      <w:rFonts w:ascii="仿宋_GB2312" w:hAnsi="仿宋_GB2312" w:cs="仿宋_GB2312" w:eastAsia="仿宋_GB2312"/>
                      <w:sz w:val="20"/>
                      <w:color w:val="000000"/>
                    </w:rPr>
                    <w:t>/垃圾土弃置</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1.弃料品种:剩余垃圾土弃置</w:t>
                  </w:r>
                  <w:r>
                    <w:br/>
                  </w:r>
                  <w:r>
                    <w:rPr>
                      <w:rFonts w:ascii="仿宋_GB2312" w:hAnsi="仿宋_GB2312" w:cs="仿宋_GB2312" w:eastAsia="仿宋_GB2312"/>
                      <w:sz w:val="20"/>
                      <w:color w:val="000000"/>
                    </w:rPr>
                    <w:t>2.运距:暂按5km考虑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21.89</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个日历天完成全部项目内容，并交付采购人验收合格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其他，全部货物到达采购人指定地点安装验收合格后，达到付款条件起10个工作日内，支付合同总金额的100.0%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由采购人和供应商共同对项目整体进行验收。其内容包括确认设备(产品)的产地、规格、型号和数量，对其设备(产品)技术指标、性能参数以及工程质量是否达到现行国家有关验收规范“合格”标准进行逐项检查</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具有审计资质单位出具的2024年度或2025年度的财务审计报告（成⽴时间⾄提交投标⽂件截⽌时间不⾜⼀年的可提供成⽴后任意时段的资产负债表），或其开标前六个⽉内基本存款账⼾开⼾银⾏出具的资信证明。（以上两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提供投标截⽌时间前6个⽉内任意时段的缴纳证明。依法不需要交纳社会保障资⾦的供应商应提供相关⽂件证明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提供投标截止时间前6个月内任意时段的纳税证明或完税证明（任意税种），纳税证明或完税证明上应有代收机构或税务机关的公章或业务专用章。依法免税的供应商应提供相关文件证明。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⽆重⼤违法记录书⾯声明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法定代表⼈⾝份证明/法定代表⼈授权委托书</w:t>
            </w:r>
          </w:p>
        </w:tc>
        <w:tc>
          <w:tcPr>
            <w:tcW w:type="dxa" w:w="3322"/>
          </w:tcPr>
          <w:p>
            <w:pPr>
              <w:pStyle w:val="null3"/>
            </w:pPr>
            <w:r>
              <w:rPr>
                <w:rFonts w:ascii="仿宋_GB2312" w:hAnsi="仿宋_GB2312" w:cs="仿宋_GB2312" w:eastAsia="仿宋_GB2312"/>
              </w:rPr>
              <w:t>法定代表人直接参加投标的，须提供法定代表人身份证明及其身份证电子件或扫描件；法定代表人授权他人参加投标的，须提供法定代表人授权委托书（附法定代表人、被授权人身份证电子件或扫描件）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信⽤记录</w:t>
            </w:r>
          </w:p>
        </w:tc>
        <w:tc>
          <w:tcPr>
            <w:tcW w:type="dxa" w:w="3322"/>
          </w:tcPr>
          <w:p>
            <w:pPr>
              <w:pStyle w:val="null3"/>
            </w:pPr>
            <w:r>
              <w:rPr>
                <w:rFonts w:ascii="仿宋_GB2312" w:hAnsi="仿宋_GB2312" w:cs="仿宋_GB2312" w:eastAsia="仿宋_GB2312"/>
              </w:rPr>
              <w:t>供应商不得为“信用中国”网站(http://www.creditchina.gov.c 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代理机构现场查询）</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中小企业声明函 商务应答表 供应商应提交的相关资格证明材料 报价表 相关承诺书.docx 响应文件封面 广联达报价清单.docx 产品技术参数表 谈判文件要求的其他资料.docx 残疾人福利性单位声明函 标的清单 关于符合本国产品标准的声明函 法定代表人身份证明和法定代表人委托书.docx ★号项证明资料.docx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只能有⼀个有效报价，不得提交选择性报价，且报价得不超过采购预算⾦额或最⾼限价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技术参数★号项响应</w:t>
            </w:r>
          </w:p>
        </w:tc>
        <w:tc>
          <w:tcPr>
            <w:tcW w:type="dxa" w:w="3322"/>
          </w:tcPr>
          <w:p>
            <w:pPr>
              <w:pStyle w:val="null3"/>
            </w:pPr>
            <w:r>
              <w:rPr>
                <w:rFonts w:ascii="仿宋_GB2312" w:hAnsi="仿宋_GB2312" w:cs="仿宋_GB2312" w:eastAsia="仿宋_GB2312"/>
              </w:rPr>
              <w:t>满⾜谈判⽂件要求</w:t>
            </w:r>
          </w:p>
        </w:tc>
        <w:tc>
          <w:tcPr>
            <w:tcW w:type="dxa" w:w="1661"/>
          </w:tcPr>
          <w:p>
            <w:pPr>
              <w:pStyle w:val="null3"/>
            </w:pPr>
            <w:r>
              <w:rPr>
                <w:rFonts w:ascii="仿宋_GB2312" w:hAnsi="仿宋_GB2312" w:cs="仿宋_GB2312" w:eastAsia="仿宋_GB2312"/>
              </w:rPr>
              <w:t>响应文件封面 ★号项证明资料.docx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详见附件：★号项证明资料.docx</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详见附件：广联达报价清单.docx</w:t>
      </w:r>
    </w:p>
    <w:p>
      <w:pPr>
        <w:pStyle w:val="null3"/>
        <w:ind w:firstLine="960"/>
      </w:pPr>
      <w:r>
        <w:rPr>
          <w:rFonts w:ascii="仿宋_GB2312" w:hAnsi="仿宋_GB2312" w:cs="仿宋_GB2312" w:eastAsia="仿宋_GB2312"/>
        </w:rPr>
        <w:t>详见附件：谈判文件要求的其他资料.docx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