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F562E">
      <w:pPr>
        <w:widowControl/>
        <w:spacing w:after="240" w:afterLines="100" w:line="400" w:lineRule="atLeast"/>
        <w:ind w:firstLine="660" w:firstLineChars="150"/>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政府采购合同格式</w:t>
      </w:r>
    </w:p>
    <w:p w14:paraId="55E008A4">
      <w:pPr>
        <w:widowControl/>
        <w:spacing w:after="240" w:afterLines="100" w:line="400" w:lineRule="atLeast"/>
        <w:ind w:firstLine="360" w:firstLineChars="15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（注：仅供参考，最终以双方签订的合同为准）</w:t>
      </w:r>
    </w:p>
    <w:p w14:paraId="630BFD46">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合同编号： </w:t>
      </w:r>
    </w:p>
    <w:p w14:paraId="5DC2CD60">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签订地点： </w:t>
      </w:r>
    </w:p>
    <w:p w14:paraId="3321082D">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签订时间:</w:t>
      </w:r>
    </w:p>
    <w:p w14:paraId="254BBF1F">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本合同为中小企业预留份额合同</w:t>
      </w:r>
    </w:p>
    <w:p w14:paraId="4CD5DB3A">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采购人（甲方）：</w:t>
      </w:r>
    </w:p>
    <w:p w14:paraId="5492A451">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（乙方）：</w:t>
      </w:r>
    </w:p>
    <w:p w14:paraId="65A671C8">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根据《中华人民共和国政府采购法》及实施条例、《中华人民共和国民法典》和甲方</w:t>
      </w:r>
      <w:r>
        <w:rPr>
          <w:rFonts w:hint="eastAsia" w:ascii="宋体" w:hAnsi="宋体" w:cs="宋体"/>
          <w:sz w:val="21"/>
          <w:szCs w:val="21"/>
          <w:highlight w:val="none"/>
          <w:u w:val="single"/>
          <w:lang w:val="en-US" w:eastAsia="zh-CN"/>
        </w:rPr>
        <w:t>西乡县四河学校教学楼建设项目监理</w:t>
      </w:r>
      <w:r>
        <w:rPr>
          <w:rFonts w:hint="eastAsia" w:ascii="宋体" w:hAnsi="宋体" w:eastAsia="宋体" w:cs="宋体"/>
          <w:sz w:val="21"/>
          <w:szCs w:val="21"/>
          <w:highlight w:val="none"/>
        </w:rPr>
        <w:t>采购项目（采购项目编号：</w:t>
      </w:r>
      <w:r>
        <w:rPr>
          <w:rFonts w:hint="eastAsia" w:ascii="宋体" w:hAnsi="宋体" w:eastAsia="宋体" w:cs="宋体"/>
          <w:sz w:val="21"/>
          <w:szCs w:val="21"/>
          <w:highlight w:val="none"/>
          <w:u w:val="single"/>
        </w:rPr>
        <w:t>RDX-ZB2026第022号</w:t>
      </w:r>
      <w:r>
        <w:rPr>
          <w:rFonts w:hint="eastAsia" w:ascii="宋体" w:hAnsi="宋体" w:eastAsia="宋体" w:cs="宋体"/>
          <w:sz w:val="21"/>
          <w:szCs w:val="21"/>
          <w:highlight w:val="none"/>
        </w:rPr>
        <w:t>）的</w:t>
      </w:r>
      <w:r>
        <w:rPr>
          <w:rFonts w:hint="eastAsia" w:ascii="宋体" w:hAnsi="宋体" w:cs="宋体"/>
          <w:sz w:val="21"/>
          <w:szCs w:val="21"/>
          <w:highlight w:val="none"/>
          <w:lang w:val="en-US" w:eastAsia="zh-CN"/>
        </w:rPr>
        <w:t>竞争性磋商</w:t>
      </w:r>
      <w:r>
        <w:rPr>
          <w:rFonts w:hint="eastAsia" w:ascii="宋体" w:hAnsi="宋体" w:eastAsia="宋体" w:cs="宋体"/>
          <w:sz w:val="21"/>
          <w:szCs w:val="21"/>
          <w:highlight w:val="none"/>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rPr>
        <w:t>文件等有关规定，为确保甲方采购项目的顺利实施，甲、乙双方在平等自愿原则下签订本合同，并共同遵守如下条款：</w:t>
      </w:r>
    </w:p>
    <w:p w14:paraId="2ADB4CB5">
      <w:pPr>
        <w:pageBreakBefore w:val="0"/>
        <w:numPr>
          <w:ilvl w:val="0"/>
          <w:numId w:val="1"/>
        </w:numPr>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项目基本情况</w:t>
      </w:r>
    </w:p>
    <w:p w14:paraId="492749CC">
      <w:pPr>
        <w:pStyle w:val="4"/>
        <w:pageBreakBefore w:val="0"/>
        <w:kinsoku/>
        <w:wordWrap/>
        <w:overflowPunct/>
        <w:topLinePunct w:val="0"/>
        <w:autoSpaceDE/>
        <w:autoSpaceDN/>
        <w:bidi w:val="0"/>
        <w:snapToGrid/>
        <w:spacing w:line="360" w:lineRule="auto"/>
        <w:ind w:left="0" w:firstLine="420" w:firstLineChars="200"/>
        <w:rPr>
          <w:rFonts w:hint="eastAsia"/>
        </w:rPr>
      </w:pPr>
      <w:r>
        <w:rPr>
          <w:rFonts w:hint="eastAsia" w:ascii="宋体" w:hAnsi="宋体" w:eastAsia="宋体" w:cs="宋体"/>
          <w:kern w:val="2"/>
          <w:sz w:val="21"/>
          <w:szCs w:val="21"/>
          <w:highlight w:val="none"/>
          <w:lang w:val="en-US" w:eastAsia="zh-CN" w:bidi="ar-SA"/>
        </w:rPr>
        <w:t>工程规模：新建教学楼一栋，地上五层，框架结构，总建筑面积3719.86平方米，配套给排水、电气等室外工程建设。</w:t>
      </w:r>
    </w:p>
    <w:p w14:paraId="7DD24C0E">
      <w:pPr>
        <w:pageBreakBefore w:val="0"/>
        <w:numPr>
          <w:ilvl w:val="0"/>
          <w:numId w:val="1"/>
        </w:numPr>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合同期限</w:t>
      </w:r>
    </w:p>
    <w:p w14:paraId="45F728FB">
      <w:pPr>
        <w:pStyle w:val="4"/>
        <w:pageBreakBefore w:val="0"/>
        <w:kinsoku/>
        <w:wordWrap/>
        <w:overflowPunct/>
        <w:topLinePunct w:val="0"/>
        <w:autoSpaceDE/>
        <w:autoSpaceDN/>
        <w:bidi w:val="0"/>
        <w:snapToGrid/>
        <w:spacing w:line="360" w:lineRule="auto"/>
        <w:ind w:left="0" w:firstLine="420" w:firstLineChars="20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开工之日起至竣工验收、资料归档备案、保修期满之日止（施工计划工期260日历天）。</w:t>
      </w:r>
    </w:p>
    <w:p w14:paraId="3311717B">
      <w:pPr>
        <w:pageBreakBefore w:val="0"/>
        <w:numPr>
          <w:ilvl w:val="0"/>
          <w:numId w:val="1"/>
        </w:numPr>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bookmarkStart w:id="0" w:name="_Toc225670751"/>
      <w:bookmarkStart w:id="1" w:name="_Toc185395249"/>
      <w:bookmarkStart w:id="2" w:name="_Toc238984975"/>
      <w:bookmarkStart w:id="3" w:name="_Toc241833903"/>
      <w:bookmarkStart w:id="4" w:name="_Toc225244852"/>
      <w:bookmarkStart w:id="5" w:name="_Toc247334841"/>
      <w:bookmarkStart w:id="6" w:name="_Toc239568418"/>
      <w:bookmarkStart w:id="7" w:name="_Toc251768862"/>
      <w:bookmarkStart w:id="8" w:name="_Toc282696226"/>
      <w:bookmarkStart w:id="9" w:name="_Toc211911348"/>
      <w:bookmarkStart w:id="10" w:name="_Toc211854449"/>
      <w:bookmarkStart w:id="11" w:name="_Toc239233914"/>
      <w:bookmarkStart w:id="12" w:name="_Toc212019594"/>
      <w:bookmarkStart w:id="13" w:name="_Toc225654644"/>
      <w:bookmarkStart w:id="14" w:name="_Toc283019214"/>
      <w:bookmarkStart w:id="15" w:name="_Toc232492928"/>
      <w:bookmarkStart w:id="16" w:name="_Toc237145406"/>
      <w:bookmarkStart w:id="17" w:name="_Toc286993786"/>
      <w:r>
        <w:rPr>
          <w:rFonts w:hint="eastAsia" w:ascii="宋体" w:hAnsi="宋体" w:eastAsia="宋体" w:cs="宋体"/>
          <w:b/>
          <w:sz w:val="30"/>
          <w:szCs w:val="30"/>
          <w:highlight w:val="none"/>
        </w:rPr>
        <w:t>服务内容与质量标准</w:t>
      </w:r>
    </w:p>
    <w:p w14:paraId="17331747">
      <w:pPr>
        <w:pageBreakBefore w:val="0"/>
        <w:kinsoku/>
        <w:wordWrap/>
        <w:overflowPunct/>
        <w:topLinePunct w:val="0"/>
        <w:autoSpaceDE/>
        <w:autoSpaceDN/>
        <w:bidi w:val="0"/>
        <w:snapToGrid/>
        <w:spacing w:line="360" w:lineRule="auto"/>
        <w:ind w:left="0"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服务内容：本项目设计图纸范围内所有内容的实施、交工及缺陷责任期内的全过程监理内容，包括施工阶段监理及保修阶段监理工作。</w:t>
      </w:r>
    </w:p>
    <w:p w14:paraId="11A916AD">
      <w:pPr>
        <w:pageBreakBefore w:val="0"/>
        <w:kinsoku/>
        <w:wordWrap/>
        <w:overflowPunct/>
        <w:topLinePunct w:val="0"/>
        <w:autoSpaceDE/>
        <w:autoSpaceDN/>
        <w:bidi w:val="0"/>
        <w:snapToGrid/>
        <w:spacing w:line="360" w:lineRule="auto"/>
        <w:ind w:left="0" w:firstLine="420"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工程监理标准应执行国家最新频布的《建设工程监理规范》及省、市或行业的相关规定。工程质量要求应达到国家质量检验与评定标准合格质量等级，具体以采购人与供应商签订的合同为准。</w:t>
      </w:r>
    </w:p>
    <w:p w14:paraId="45F270AF">
      <w:pPr>
        <w:pageBreakBefore w:val="0"/>
        <w:numPr>
          <w:ilvl w:val="0"/>
          <w:numId w:val="1"/>
        </w:numPr>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服务费用</w:t>
      </w:r>
    </w:p>
    <w:p w14:paraId="78BF50D7">
      <w:pPr>
        <w:pStyle w:val="2"/>
        <w:pageBreakBefore w:val="0"/>
        <w:kinsoku/>
        <w:wordWrap/>
        <w:overflowPunct/>
        <w:topLinePunct w:val="0"/>
        <w:autoSpaceDE/>
        <w:autoSpaceDN/>
        <w:bidi w:val="0"/>
        <w:snapToGrid/>
        <w:spacing w:before="0" w:after="0" w:line="360" w:lineRule="auto"/>
        <w:ind w:left="0" w:firstLine="420" w:firstLineChars="200"/>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1.服务总费用为人民币（大写）：</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元， ￥</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w:t>
      </w:r>
    </w:p>
    <w:p w14:paraId="4E04016F">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2.本项目服务费用由以下组成：</w:t>
      </w:r>
    </w:p>
    <w:p w14:paraId="02EF944E">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5C72E9EE">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4C9ABC44">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2FE35BEE">
      <w:pPr>
        <w:pageBreakBefore w:val="0"/>
        <w:kinsoku/>
        <w:wordWrap/>
        <w:overflowPunct/>
        <w:topLinePunct w:val="0"/>
        <w:autoSpaceDE/>
        <w:autoSpaceDN/>
        <w:bidi w:val="0"/>
        <w:snapToGrid/>
        <w:spacing w:line="360" w:lineRule="auto"/>
        <w:ind w:firstLine="420" w:firstLineChars="200"/>
        <w:rPr>
          <w:rFonts w:hint="eastAsia" w:ascii="宋体" w:hAnsi="宋体" w:eastAsia="宋体" w:cs="宋体"/>
          <w:szCs w:val="21"/>
          <w:highlight w:val="none"/>
        </w:rPr>
      </w:pPr>
      <w:r>
        <w:rPr>
          <w:rFonts w:hint="eastAsia" w:ascii="宋体" w:hAnsi="宋体" w:cs="宋体"/>
          <w:szCs w:val="21"/>
          <w:highlight w:val="none"/>
          <w:lang w:val="en-US" w:eastAsia="zh-CN"/>
        </w:rPr>
        <w:t>3</w:t>
      </w:r>
      <w:r>
        <w:rPr>
          <w:rFonts w:hint="eastAsia" w:ascii="宋体" w:hAnsi="宋体" w:eastAsia="宋体" w:cs="宋体"/>
          <w:szCs w:val="21"/>
          <w:highlight w:val="none"/>
        </w:rPr>
        <w:t>.本合同执行期间服务总费用不变，甲方无须另向乙方支付本合同规定之外的其他任何费用。</w:t>
      </w:r>
    </w:p>
    <w:p w14:paraId="5E72A659">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第五条 </w:t>
      </w:r>
      <w:r>
        <w:rPr>
          <w:rFonts w:hint="eastAsia" w:ascii="宋体" w:hAnsi="宋体" w:eastAsia="宋体" w:cs="宋体"/>
          <w:b/>
          <w:szCs w:val="21"/>
          <w:highlight w:val="none"/>
        </w:rPr>
        <w:t xml:space="preserve"> </w:t>
      </w:r>
      <w:r>
        <w:rPr>
          <w:rFonts w:hint="eastAsia" w:ascii="宋体" w:hAnsi="宋体" w:eastAsia="宋体" w:cs="宋体"/>
          <w:b/>
          <w:sz w:val="30"/>
          <w:szCs w:val="30"/>
          <w:highlight w:val="none"/>
        </w:rPr>
        <w:t>服务费支付方式</w:t>
      </w:r>
    </w:p>
    <w:p w14:paraId="35364E4D">
      <w:pPr>
        <w:pageBreakBefore w:val="0"/>
        <w:tabs>
          <w:tab w:val="left" w:pos="144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1、预付款，监理机构进驻现场，施工单位开工后 ，达到付款条件起30个工作日内，支付合同总金额的40.0%</w:t>
      </w:r>
    </w:p>
    <w:p w14:paraId="4C02432D">
      <w:pPr>
        <w:pageBreakBefore w:val="0"/>
        <w:tabs>
          <w:tab w:val="left" w:pos="144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2、进度款，采购人组织对监理服务项目完成验收并通过后，达到付款条件起30个工作日内，支付合同总金额的50.0%</w:t>
      </w:r>
    </w:p>
    <w:p w14:paraId="7AC2DD2B">
      <w:pPr>
        <w:pageBreakBefore w:val="0"/>
        <w:tabs>
          <w:tab w:val="left" w:pos="144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3、进度款，缺陷责任期满，达到付款条件起30个工作日内，支付合同总金额的10.0%。</w:t>
      </w:r>
    </w:p>
    <w:p w14:paraId="3D8B6394">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第六条   知识产权</w:t>
      </w:r>
    </w:p>
    <w:p w14:paraId="09D9D417">
      <w:pPr>
        <w:pageBreakBefore w:val="0"/>
        <w:tabs>
          <w:tab w:val="left" w:pos="144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乙方应保证所提供的服务或其任何一部分均不会侵犯任何第三方的专利权、商标权或著作权。</w:t>
      </w:r>
    </w:p>
    <w:p w14:paraId="12986FFC">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第七条  无产权瑕疵条款</w:t>
      </w:r>
    </w:p>
    <w:p w14:paraId="11678BED">
      <w:pPr>
        <w:pageBreakBefore w:val="0"/>
        <w:tabs>
          <w:tab w:val="left" w:pos="144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乙方保证所提供的服务（成果）权属清晰、完整（不存在抵押、查封、扣押等），且不存在侵犯任何第三方的合法权益。如有违反视为乙方违约。乙方应负担由此而产生的一切损失。</w:t>
      </w:r>
    </w:p>
    <w:p w14:paraId="6A1D7B51">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第八条  甲方的权利和义务</w:t>
      </w:r>
    </w:p>
    <w:p w14:paraId="4616BB90">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BA9891">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2.甲方有权依据双方签订的考评办法对乙方提供的服务进行定期考评。当考评结果未达到标准时，有权依据考评办法约定的数额扣除履约保证金。</w:t>
      </w:r>
    </w:p>
    <w:p w14:paraId="67BF943F">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3.负责检查监督乙方管理工作的实施及制度的执行情况。</w:t>
      </w:r>
    </w:p>
    <w:p w14:paraId="4ACC19D1">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4.根据本合同规定，按时向乙方支付应付服务费用。</w:t>
      </w:r>
    </w:p>
    <w:p w14:paraId="3FF8E974">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bookmarkStart w:id="52" w:name="_GoBack"/>
      <w:bookmarkEnd w:id="52"/>
      <w:r>
        <w:rPr>
          <w:rFonts w:hint="eastAsia" w:ascii="宋体" w:hAnsi="宋体" w:eastAsia="宋体" w:cs="宋体"/>
          <w:bCs/>
          <w:szCs w:val="21"/>
          <w:highlight w:val="none"/>
        </w:rPr>
        <w:t>5.国家法律、法规所规定由甲方承担的其它责任。</w:t>
      </w:r>
    </w:p>
    <w:p w14:paraId="6A2C4647">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w:t>
      </w:r>
      <w:r>
        <w:rPr>
          <w:rFonts w:hint="eastAsia" w:ascii="宋体" w:hAnsi="宋体" w:cs="宋体"/>
          <w:b/>
          <w:sz w:val="30"/>
          <w:szCs w:val="30"/>
          <w:highlight w:val="none"/>
          <w:lang w:eastAsia="zh-CN"/>
        </w:rPr>
        <w:t>九</w:t>
      </w:r>
      <w:r>
        <w:rPr>
          <w:rFonts w:hint="eastAsia" w:ascii="宋体" w:hAnsi="宋体" w:eastAsia="宋体" w:cs="宋体"/>
          <w:b/>
          <w:sz w:val="30"/>
          <w:szCs w:val="30"/>
          <w:highlight w:val="none"/>
        </w:rPr>
        <w:t>条  乙方的权利和义务</w:t>
      </w:r>
    </w:p>
    <w:p w14:paraId="74348AB0">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1.对本合同规定的委托服务范围内的项目享有管理权及服务义务。</w:t>
      </w:r>
    </w:p>
    <w:p w14:paraId="0FF51056">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2.根据本合同的规定向甲方收取相关服务费用，并有权在本项目管理范围内管理及合理使用。</w:t>
      </w:r>
    </w:p>
    <w:p w14:paraId="17A60264">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szCs w:val="21"/>
          <w:highlight w:val="none"/>
        </w:rPr>
      </w:pPr>
      <w:r>
        <w:rPr>
          <w:rFonts w:hint="eastAsia" w:ascii="宋体" w:hAnsi="宋体" w:eastAsia="宋体" w:cs="宋体"/>
          <w:szCs w:val="21"/>
          <w:highlight w:val="none"/>
        </w:rPr>
        <w:t>3.及时向甲方通告本项目服务范围内有关服务的重大事项，及时配合处理投诉。</w:t>
      </w:r>
    </w:p>
    <w:p w14:paraId="2C8220AC">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szCs w:val="21"/>
          <w:highlight w:val="none"/>
        </w:rPr>
        <w:t>4.</w:t>
      </w:r>
      <w:r>
        <w:rPr>
          <w:rFonts w:hint="eastAsia" w:ascii="宋体" w:hAnsi="宋体" w:eastAsia="宋体" w:cs="宋体"/>
          <w:bCs/>
          <w:szCs w:val="21"/>
          <w:highlight w:val="none"/>
        </w:rPr>
        <w:t>接受项目行业管理部门及政府有关部门的指导，接受甲方的监督。</w:t>
      </w:r>
    </w:p>
    <w:p w14:paraId="708FA0CA">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5.国家法律、法规所规定由乙方承担的其它责任。</w:t>
      </w:r>
    </w:p>
    <w:p w14:paraId="53EAA0D3">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第十条  违约责任</w:t>
      </w:r>
    </w:p>
    <w:p w14:paraId="224B2209">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1.甲乙双方必须遵守本合同并执行合同中的各项规定，保证本合同的正常履行。</w:t>
      </w:r>
    </w:p>
    <w:p w14:paraId="25789F15">
      <w:pPr>
        <w:pageBreakBefore w:val="0"/>
        <w:kinsoku/>
        <w:wordWrap/>
        <w:overflowPunct/>
        <w:topLinePunct w:val="0"/>
        <w:autoSpaceDE/>
        <w:autoSpaceDN/>
        <w:bidi w:val="0"/>
        <w:adjustRightInd w:val="0"/>
        <w:snapToGrid/>
        <w:spacing w:line="360" w:lineRule="auto"/>
        <w:ind w:left="0"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7C1EFE9">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一</w:t>
      </w:r>
      <w:r>
        <w:rPr>
          <w:rFonts w:hint="eastAsia" w:ascii="宋体" w:hAnsi="宋体" w:eastAsia="宋体" w:cs="宋体"/>
          <w:b/>
          <w:sz w:val="30"/>
          <w:szCs w:val="30"/>
          <w:highlight w:val="none"/>
        </w:rPr>
        <w:t>条  不可抗力事件处理</w:t>
      </w:r>
    </w:p>
    <w:p w14:paraId="77F63F37">
      <w:pPr>
        <w:pageBreakBefore w:val="0"/>
        <w:tabs>
          <w:tab w:val="left" w:pos="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1.在合同有效期内，任何一方因不可抗力事件导致不能履行合同，则合同履行期可延长，其延长期与不可抗力影响期相同。</w:t>
      </w:r>
    </w:p>
    <w:p w14:paraId="4731A667">
      <w:pPr>
        <w:pageBreakBefore w:val="0"/>
        <w:tabs>
          <w:tab w:val="left" w:pos="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2.不可抗力事件发生后，应立即通知对方，并寄送有关权威机构出具的证明。</w:t>
      </w:r>
    </w:p>
    <w:p w14:paraId="1E76E454">
      <w:pPr>
        <w:pageBreakBefore w:val="0"/>
        <w:tabs>
          <w:tab w:val="left" w:pos="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3.不可抗力事件延续</w:t>
      </w:r>
      <w:r>
        <w:rPr>
          <w:rFonts w:hint="eastAsia" w:ascii="宋体" w:hAnsi="宋体" w:eastAsia="宋体" w:cs="宋体"/>
          <w:color w:val="000000"/>
          <w:szCs w:val="21"/>
          <w:highlight w:val="none"/>
        </w:rPr>
        <w:t>XX</w:t>
      </w:r>
      <w:r>
        <w:rPr>
          <w:rFonts w:hint="eastAsia" w:ascii="宋体" w:hAnsi="宋体" w:eastAsia="宋体" w:cs="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577EA36">
      <w:pPr>
        <w:pageBreakBefore w:val="0"/>
        <w:widowControl/>
        <w:kinsoku/>
        <w:wordWrap/>
        <w:overflowPunct/>
        <w:topLinePunct w:val="0"/>
        <w:autoSpaceDE/>
        <w:autoSpaceDN/>
        <w:bidi w:val="0"/>
        <w:snapToGrid/>
        <w:spacing w:line="360" w:lineRule="auto"/>
        <w:ind w:left="0" w:firstLine="602" w:firstLineChars="200"/>
        <w:jc w:val="left"/>
        <w:rPr>
          <w:rFonts w:hint="eastAsia" w:ascii="宋体" w:hAnsi="宋体" w:eastAsia="宋体" w:cs="宋体"/>
          <w:color w:val="000000"/>
          <w:kern w:val="0"/>
          <w:sz w:val="30"/>
          <w:szCs w:val="30"/>
          <w:highlight w:val="none"/>
        </w:rPr>
      </w:pPr>
      <w:bookmarkStart w:id="18" w:name="_Toc239233919"/>
      <w:bookmarkStart w:id="19" w:name="_Toc232492933"/>
      <w:bookmarkStart w:id="20" w:name="_Toc211854454"/>
      <w:bookmarkStart w:id="21" w:name="_Toc241833908"/>
      <w:bookmarkStart w:id="22" w:name="_Toc286993792"/>
      <w:bookmarkStart w:id="23" w:name="_Toc211911353"/>
      <w:bookmarkStart w:id="24" w:name="_Toc238984980"/>
      <w:bookmarkStart w:id="25" w:name="_Toc225244857"/>
      <w:bookmarkStart w:id="26" w:name="_Toc237145411"/>
      <w:bookmarkStart w:id="27" w:name="_Toc212019599"/>
      <w:bookmarkStart w:id="28" w:name="_Toc251768867"/>
      <w:bookmarkStart w:id="29" w:name="_Toc225670756"/>
      <w:bookmarkStart w:id="30" w:name="_Toc239568423"/>
      <w:bookmarkStart w:id="31" w:name="_Toc247334846"/>
      <w:bookmarkStart w:id="32" w:name="_Toc185395254"/>
      <w:bookmarkStart w:id="33" w:name="_Toc225654649"/>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二</w:t>
      </w:r>
      <w:r>
        <w:rPr>
          <w:rFonts w:hint="eastAsia" w:ascii="宋体" w:hAnsi="宋体" w:eastAsia="宋体" w:cs="宋体"/>
          <w:b/>
          <w:sz w:val="30"/>
          <w:szCs w:val="30"/>
          <w:highlight w:val="none"/>
        </w:rPr>
        <w:t xml:space="preserve">条  </w:t>
      </w:r>
      <w:r>
        <w:rPr>
          <w:rFonts w:hint="eastAsia" w:ascii="宋体" w:hAnsi="宋体" w:eastAsia="宋体" w:cs="宋体"/>
          <w:b/>
          <w:color w:val="000000"/>
          <w:kern w:val="0"/>
          <w:sz w:val="30"/>
          <w:szCs w:val="30"/>
          <w:highlight w:val="none"/>
        </w:rPr>
        <w:t>合同的变更和终止</w:t>
      </w:r>
    </w:p>
    <w:p w14:paraId="2D0C62FA">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除《中华人民共和国政府采购法》第49条、第50条第二款规定的情形外，本合同一经签订，甲乙双方不得擅自变更、中止或终止合同。</w:t>
      </w:r>
    </w:p>
    <w:p w14:paraId="48A12143">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Cs w:val="21"/>
          <w:highlight w:val="none"/>
        </w:rPr>
      </w:pPr>
      <w:r>
        <w:rPr>
          <w:rFonts w:hint="eastAsia" w:ascii="宋体" w:hAnsi="宋体" w:eastAsia="宋体" w:cs="宋体"/>
          <w:b/>
          <w:sz w:val="30"/>
          <w:szCs w:val="30"/>
          <w:highlight w:val="none"/>
        </w:rPr>
        <w:t>第十</w:t>
      </w:r>
      <w:r>
        <w:rPr>
          <w:rFonts w:hint="eastAsia" w:ascii="宋体" w:hAnsi="宋体" w:cs="宋体"/>
          <w:b/>
          <w:sz w:val="30"/>
          <w:szCs w:val="30"/>
          <w:highlight w:val="none"/>
          <w:lang w:eastAsia="zh-CN"/>
        </w:rPr>
        <w:t>三</w:t>
      </w:r>
      <w:r>
        <w:rPr>
          <w:rFonts w:hint="eastAsia" w:ascii="宋体" w:hAnsi="宋体" w:eastAsia="宋体" w:cs="宋体"/>
          <w:b/>
          <w:sz w:val="30"/>
          <w:szCs w:val="30"/>
          <w:highlight w:val="none"/>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328F17">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1.在执行本合同中发生的或与本合同有关的争端，双方应通过友好协商解决，经协商在</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天内不能达成协议时，</w:t>
      </w:r>
      <w:r>
        <w:rPr>
          <w:rFonts w:hint="eastAsia" w:ascii="宋体" w:hAnsi="宋体" w:eastAsia="宋体" w:cs="宋体"/>
          <w:kern w:val="0"/>
          <w:sz w:val="21"/>
          <w:szCs w:val="21"/>
          <w:highlight w:val="none"/>
        </w:rPr>
        <w:t>则采取以下第</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种方式解决争议：</w:t>
      </w:r>
    </w:p>
    <w:p w14:paraId="0D840F5D">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（1）向甲方所在地有管辖权的人民法院提起诉讼；</w:t>
      </w:r>
    </w:p>
    <w:p w14:paraId="25604FA6">
      <w:pPr>
        <w:pStyle w:val="7"/>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（2）向____________仲裁委员会按其仲裁规则申请仲裁。</w:t>
      </w:r>
    </w:p>
    <w:p w14:paraId="3B4DA0DE">
      <w:pPr>
        <w:pageBreakBefore w:val="0"/>
        <w:tabs>
          <w:tab w:val="left" w:pos="0"/>
        </w:tabs>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kern w:val="0"/>
          <w:szCs w:val="21"/>
          <w:highlight w:val="none"/>
        </w:rPr>
        <w:t>2.在仲裁期间，本合同应继续履行。</w:t>
      </w:r>
    </w:p>
    <w:p w14:paraId="16738730">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bookmarkStart w:id="34" w:name="_Toc238984981"/>
      <w:bookmarkStart w:id="35" w:name="_Toc251768868"/>
      <w:bookmarkStart w:id="36" w:name="_Toc225670757"/>
      <w:bookmarkStart w:id="37" w:name="_Toc211854455"/>
      <w:bookmarkStart w:id="38" w:name="_Toc241833909"/>
      <w:bookmarkStart w:id="39" w:name="_Toc212019600"/>
      <w:bookmarkStart w:id="40" w:name="_Toc185395255"/>
      <w:bookmarkStart w:id="41" w:name="_Toc247334847"/>
      <w:bookmarkStart w:id="42" w:name="_Toc282696231"/>
      <w:bookmarkStart w:id="43" w:name="_Toc237145412"/>
      <w:bookmarkStart w:id="44" w:name="_Toc283019219"/>
      <w:bookmarkStart w:id="45" w:name="_Toc225244858"/>
      <w:bookmarkStart w:id="46" w:name="_Toc239568424"/>
      <w:bookmarkStart w:id="47" w:name="_Toc239233920"/>
      <w:bookmarkStart w:id="48" w:name="_Toc232492934"/>
      <w:bookmarkStart w:id="49" w:name="_Toc225654650"/>
      <w:bookmarkStart w:id="50" w:name="_Toc286993793"/>
      <w:bookmarkStart w:id="51" w:name="_Toc211911354"/>
      <w:r>
        <w:rPr>
          <w:rFonts w:hint="eastAsia" w:ascii="宋体" w:hAnsi="宋体" w:eastAsia="宋体" w:cs="宋体"/>
          <w:b/>
          <w:sz w:val="30"/>
          <w:szCs w:val="30"/>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30"/>
          <w:szCs w:val="30"/>
          <w:highlight w:val="none"/>
        </w:rPr>
        <w:t>生效及其他</w:t>
      </w:r>
    </w:p>
    <w:p w14:paraId="164BC267">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1.合同经双方法定代表人或授权委托代理人签字并加盖单位公章后生效。</w:t>
      </w:r>
    </w:p>
    <w:p w14:paraId="28214C14">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0EC11E5F">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3.本合同一式</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份，自双方签章之日起起效。甲方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份，乙方</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份，政府采购代理机构</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份，同级财政部门备案</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份，具有同等法律效力。</w:t>
      </w:r>
    </w:p>
    <w:p w14:paraId="62B007AF">
      <w:pPr>
        <w:pageBreakBefore w:val="0"/>
        <w:kinsoku/>
        <w:wordWrap/>
        <w:overflowPunct/>
        <w:topLinePunct w:val="0"/>
        <w:autoSpaceDE/>
        <w:autoSpaceDN/>
        <w:bidi w:val="0"/>
        <w:snapToGrid/>
        <w:spacing w:line="360" w:lineRule="auto"/>
        <w:ind w:left="0"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第十五条  附件</w:t>
      </w:r>
    </w:p>
    <w:p w14:paraId="43F96F59">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1.项目</w:t>
      </w:r>
      <w:r>
        <w:rPr>
          <w:rFonts w:hint="eastAsia" w:ascii="宋体" w:hAnsi="宋体" w:cs="宋体"/>
          <w:sz w:val="21"/>
          <w:szCs w:val="21"/>
          <w:highlight w:val="none"/>
          <w:lang w:eastAsia="zh-CN"/>
        </w:rPr>
        <w:t>采购</w:t>
      </w:r>
      <w:r>
        <w:rPr>
          <w:rFonts w:hint="eastAsia" w:ascii="宋体" w:hAnsi="宋体" w:eastAsia="宋体" w:cs="宋体"/>
          <w:sz w:val="21"/>
          <w:szCs w:val="21"/>
          <w:highlight w:val="none"/>
        </w:rPr>
        <w:t>文件</w:t>
      </w:r>
    </w:p>
    <w:p w14:paraId="734C93A1">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2.项目修改澄清文件</w:t>
      </w:r>
    </w:p>
    <w:p w14:paraId="39DEEC6F">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3.项目投标</w:t>
      </w:r>
      <w:r>
        <w:rPr>
          <w:rFonts w:hint="eastAsia" w:ascii="宋体" w:hAnsi="宋体" w:cs="宋体"/>
          <w:sz w:val="21"/>
          <w:szCs w:val="21"/>
          <w:highlight w:val="none"/>
          <w:lang w:eastAsia="zh-CN"/>
        </w:rPr>
        <w:t>响应</w:t>
      </w:r>
      <w:r>
        <w:rPr>
          <w:rFonts w:hint="eastAsia" w:ascii="宋体" w:hAnsi="宋体" w:eastAsia="宋体" w:cs="宋体"/>
          <w:sz w:val="21"/>
          <w:szCs w:val="21"/>
          <w:highlight w:val="none"/>
        </w:rPr>
        <w:t>文件</w:t>
      </w:r>
    </w:p>
    <w:p w14:paraId="3BF05AE0">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25DDF76E">
      <w:pPr>
        <w:pStyle w:val="8"/>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5.其他</w:t>
      </w:r>
    </w:p>
    <w:p w14:paraId="3E896E50">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p>
    <w:p w14:paraId="60952244">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甲方：   （盖章）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乙方：   （盖章）</w:t>
      </w:r>
    </w:p>
    <w:p w14:paraId="4F1A00AA">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法定代表人（委托代理人）：              法定代表人（委托代理人）：</w:t>
      </w:r>
    </w:p>
    <w:p w14:paraId="76F5E554">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    址：                             地    址：</w:t>
      </w:r>
    </w:p>
    <w:p w14:paraId="0FBF46B7">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开户银行：                             开户银行：</w:t>
      </w:r>
    </w:p>
    <w:p w14:paraId="1AB866C9">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账号：                                 账号：</w:t>
      </w:r>
    </w:p>
    <w:p w14:paraId="6B7FB9AF">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电    话：                             电    话：</w:t>
      </w:r>
    </w:p>
    <w:p w14:paraId="0BDF4058">
      <w:pPr>
        <w:pageBreakBefore w:val="0"/>
        <w:kinsoku/>
        <w:wordWrap/>
        <w:overflowPunct/>
        <w:topLinePunct w:val="0"/>
        <w:autoSpaceDE/>
        <w:autoSpaceDN/>
        <w:bidi w:val="0"/>
        <w:snapToGrid/>
        <w:spacing w:line="360" w:lineRule="auto"/>
        <w:ind w:lef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传    真：                             传    真：</w:t>
      </w:r>
    </w:p>
    <w:p w14:paraId="3D8D9EDF">
      <w:pPr>
        <w:pageBreakBefore w:val="0"/>
        <w:kinsoku/>
        <w:wordWrap/>
        <w:overflowPunct/>
        <w:topLinePunct w:val="0"/>
        <w:autoSpaceDE/>
        <w:autoSpaceDN/>
        <w:bidi w:val="0"/>
        <w:snapToGrid/>
        <w:spacing w:line="360" w:lineRule="auto"/>
        <w:ind w:left="0" w:firstLine="420" w:firstLineChars="200"/>
      </w:pPr>
      <w:r>
        <w:rPr>
          <w:rFonts w:hint="eastAsia" w:ascii="宋体" w:hAnsi="宋体" w:eastAsia="宋体" w:cs="宋体"/>
          <w:szCs w:val="21"/>
          <w:highlight w:val="none"/>
        </w:rPr>
        <w:t xml:space="preserve">签约日期：  年  月  日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签约日期：    年  月  </w:t>
      </w:r>
      <w:r>
        <w:rPr>
          <w:rFonts w:hint="eastAsia" w:ascii="宋体" w:hAnsi="宋体" w:eastAsia="宋体" w:cs="宋体"/>
          <w:color w:val="000000"/>
          <w:szCs w:val="21"/>
          <w:highlight w:val="none"/>
        </w:rPr>
        <w:t>日</w:t>
      </w: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DF7B6A"/>
    <w:rsid w:val="2A051B9F"/>
    <w:rsid w:val="2C3D23B8"/>
    <w:rsid w:val="33AE1FF8"/>
    <w:rsid w:val="3A02251B"/>
    <w:rsid w:val="3D134156"/>
    <w:rsid w:val="76B0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3"/>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4">
    <w:name w:val="Body Text First Indent"/>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customStyle="1" w:styleId="7">
    <w:name w:val="样式 首行缩进:  2 字符"/>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2029</Words>
  <Characters>2114</Characters>
  <Lines>0</Lines>
  <Paragraphs>0</Paragraphs>
  <TotalTime>6</TotalTime>
  <ScaleCrop>false</ScaleCrop>
  <LinksUpToDate>false</LinksUpToDate>
  <CharactersWithSpaces>2405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2026-01-09T09:22:00Z</dcterms:created>
  <dc:creator>Administrator</dc:creator>
  <cp:lastModifiedBy>tiger</cp:lastModifiedBy>
  <dcterms:modified xsi:type="dcterms:W3CDTF">2026-07-09T10:17:34Z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eyJoZGlkIjoiNmRkMGQzNjNlY2JhMDI2ZTJjNmYxYTBjZDQ2NGJlYzgiLCJ1c2VySWQiOiIzNzE1MzA5NDQifQ==</vt:lpwstr>
  </property>
  <property fmtid="{D5CDD505-2E9C-101B-9397-08002B2CF9AE}" pid="4" name="ICV">
    <vt:lpwstr>CFABF06B87154F77B97BD2130889790D_12</vt:lpwstr>
  </property>
</Properties>
</file>