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328C7">
      <w:pPr>
        <w:spacing w:line="440" w:lineRule="exact"/>
        <w:jc w:val="center"/>
        <w:rPr>
          <w:rFonts w:hint="eastAsia" w:ascii="宋体" w:hAnsi="宋体" w:cs="Times New Roman"/>
          <w:b/>
          <w:bCs/>
          <w:sz w:val="32"/>
          <w:szCs w:val="32"/>
          <w:lang w:val="en-US" w:eastAsia="zh-CN"/>
        </w:rPr>
      </w:pPr>
      <w:bookmarkStart w:id="4" w:name="_GoBack"/>
      <w:bookmarkEnd w:id="4"/>
      <w:r>
        <w:rPr>
          <w:rFonts w:hint="eastAsia" w:ascii="宋体" w:hAnsi="宋体" w:cs="Times New Roman"/>
          <w:b/>
          <w:bCs/>
          <w:sz w:val="32"/>
          <w:szCs w:val="32"/>
          <w:lang w:val="en-US" w:eastAsia="zh-CN"/>
        </w:rPr>
        <w:t>合同条款及格式</w:t>
      </w:r>
    </w:p>
    <w:p w14:paraId="1FB4C3F7">
      <w:pPr>
        <w:spacing w:line="440" w:lineRule="exact"/>
        <w:jc w:val="center"/>
        <w:rPr>
          <w:rFonts w:ascii="宋体" w:hAnsi="宋体" w:eastAsia="宋体" w:cs="Times New Roman"/>
          <w:sz w:val="21"/>
          <w:szCs w:val="21"/>
        </w:rPr>
      </w:pPr>
      <w:r>
        <w:rPr>
          <w:rFonts w:hint="eastAsia" w:ascii="宋体" w:hAnsi="宋体" w:cs="Times New Roman"/>
          <w:b/>
          <w:bCs/>
          <w:sz w:val="24"/>
          <w:szCs w:val="24"/>
          <w:lang w:val="en-US" w:eastAsia="zh-CN"/>
        </w:rPr>
        <w:t>（仅供参考）</w:t>
      </w:r>
    </w:p>
    <w:p w14:paraId="6836632F">
      <w:pPr>
        <w:autoSpaceDE w:val="0"/>
        <w:autoSpaceDN w:val="0"/>
        <w:adjustRightInd w:val="0"/>
        <w:spacing w:line="432" w:lineRule="auto"/>
        <w:rPr>
          <w:rFonts w:hint="eastAsia" w:ascii="宋体" w:hAnsi="宋体" w:eastAsia="宋体" w:cs="宋体"/>
          <w:b/>
          <w:bCs/>
          <w:spacing w:val="20"/>
          <w:sz w:val="24"/>
          <w:szCs w:val="24"/>
          <w:u w:val="single"/>
          <w:lang w:val="zh-CN"/>
        </w:rPr>
      </w:pPr>
      <w:r>
        <w:rPr>
          <w:rFonts w:hint="eastAsia" w:ascii="宋体" w:hAnsi="宋体" w:eastAsia="宋体" w:cs="宋体"/>
          <w:b/>
          <w:bCs/>
          <w:spacing w:val="20"/>
          <w:sz w:val="24"/>
          <w:szCs w:val="24"/>
          <w:lang w:val="zh-CN"/>
        </w:rPr>
        <w:t>甲方（招标人）：</w:t>
      </w:r>
      <w:r>
        <w:rPr>
          <w:rFonts w:hint="eastAsia" w:ascii="宋体" w:hAnsi="宋体" w:eastAsia="宋体" w:cs="宋体"/>
          <w:b/>
          <w:bCs/>
          <w:spacing w:val="20"/>
          <w:sz w:val="24"/>
          <w:szCs w:val="24"/>
          <w:u w:val="single"/>
          <w:lang w:val="en-US" w:eastAsia="zh-CN"/>
        </w:rPr>
        <w:t xml:space="preserve">                         </w:t>
      </w:r>
    </w:p>
    <w:p w14:paraId="50123C30">
      <w:pPr>
        <w:autoSpaceDE w:val="0"/>
        <w:autoSpaceDN w:val="0"/>
        <w:adjustRightInd w:val="0"/>
        <w:spacing w:line="432" w:lineRule="auto"/>
        <w:rPr>
          <w:rFonts w:hint="eastAsia" w:ascii="宋体" w:hAnsi="宋体" w:eastAsia="宋体" w:cs="宋体"/>
          <w:b/>
          <w:bCs/>
          <w:spacing w:val="20"/>
          <w:sz w:val="24"/>
          <w:szCs w:val="24"/>
          <w:u w:val="single"/>
          <w:lang w:val="en-US" w:eastAsia="zh-CN"/>
        </w:rPr>
      </w:pPr>
      <w:r>
        <w:rPr>
          <w:rFonts w:hint="eastAsia" w:ascii="宋体" w:hAnsi="宋体" w:eastAsia="宋体" w:cs="宋体"/>
          <w:b/>
          <w:bCs/>
          <w:spacing w:val="20"/>
          <w:sz w:val="24"/>
          <w:szCs w:val="24"/>
          <w:lang w:val="zh-CN"/>
        </w:rPr>
        <w:t>乙方（中标人）：</w:t>
      </w:r>
      <w:r>
        <w:rPr>
          <w:rFonts w:hint="eastAsia" w:ascii="宋体" w:hAnsi="宋体" w:eastAsia="宋体" w:cs="宋体"/>
          <w:b/>
          <w:bCs/>
          <w:spacing w:val="20"/>
          <w:sz w:val="24"/>
          <w:szCs w:val="24"/>
          <w:u w:val="single"/>
          <w:lang w:val="en-US" w:eastAsia="zh-CN"/>
        </w:rPr>
        <w:t xml:space="preserve">                         </w:t>
      </w:r>
    </w:p>
    <w:p w14:paraId="183F7A80">
      <w:pPr>
        <w:keepNext w:val="0"/>
        <w:keepLines w:val="0"/>
        <w:pageBreakBefore w:val="0"/>
        <w:wordWrap/>
        <w:overflowPunct/>
        <w:topLinePunct w:val="0"/>
        <w:bidi w:val="0"/>
        <w:spacing w:line="360" w:lineRule="auto"/>
        <w:ind w:firstLine="480" w:firstLineChars="200"/>
        <w:rPr>
          <w:rFonts w:hint="eastAsia" w:ascii="宋体" w:hAnsi="宋体" w:eastAsia="宋体" w:cs="Times New Roman"/>
          <w:kern w:val="0"/>
          <w:sz w:val="24"/>
        </w:rPr>
      </w:pPr>
      <w:r>
        <w:rPr>
          <w:rFonts w:hint="eastAsia" w:ascii="宋体" w:hAnsi="宋体" w:eastAsia="宋体" w:cs="宋体"/>
          <w:sz w:val="24"/>
          <w:szCs w:val="24"/>
        </w:rPr>
        <w:t>为保证项目质量，按时完成</w:t>
      </w:r>
      <w:r>
        <w:rPr>
          <w:rFonts w:hint="eastAsia" w:ascii="宋体" w:hAnsi="宋体" w:cs="宋体"/>
          <w:sz w:val="24"/>
          <w:szCs w:val="24"/>
          <w:u w:val="single"/>
          <w:lang w:val="en-US" w:eastAsia="zh-CN"/>
        </w:rPr>
        <w:t xml:space="preserve"> 陕西省国土绿化空间专项规划技术支撑 </w:t>
      </w:r>
      <w:r>
        <w:rPr>
          <w:rFonts w:hint="eastAsia" w:ascii="宋体" w:hAnsi="宋体" w:cs="宋体"/>
          <w:sz w:val="24"/>
          <w:szCs w:val="24"/>
          <w:u w:val="none"/>
          <w:lang w:val="en-US" w:eastAsia="zh-CN"/>
        </w:rPr>
        <w:t>服务项目</w:t>
      </w:r>
      <w:r>
        <w:rPr>
          <w:rFonts w:hint="eastAsia" w:ascii="宋体" w:hAnsi="宋体" w:eastAsia="宋体" w:cs="宋体"/>
          <w:sz w:val="24"/>
          <w:szCs w:val="24"/>
        </w:rPr>
        <w:t>，</w:t>
      </w:r>
      <w:r>
        <w:rPr>
          <w:rFonts w:hint="eastAsia" w:ascii="宋体" w:hAnsi="宋体" w:eastAsia="宋体" w:cs="宋体"/>
          <w:sz w:val="24"/>
          <w:szCs w:val="24"/>
          <w:lang w:eastAsia="zh-CN"/>
        </w:rPr>
        <w:t>按照</w:t>
      </w:r>
      <w:r>
        <w:rPr>
          <w:rFonts w:hint="eastAsia" w:ascii="宋体" w:hAnsi="宋体" w:eastAsia="宋体" w:cs="宋体"/>
          <w:sz w:val="24"/>
          <w:szCs w:val="24"/>
          <w:lang w:val="en-US" w:eastAsia="zh-CN"/>
        </w:rPr>
        <w:t>《中华人民共和国民法典》</w:t>
      </w:r>
      <w:r>
        <w:rPr>
          <w:rFonts w:hint="eastAsia" w:ascii="宋体" w:hAnsi="宋体" w:eastAsia="宋体" w:cs="宋体"/>
          <w:sz w:val="24"/>
          <w:szCs w:val="24"/>
        </w:rPr>
        <w:t>及其它法律、行政法规的相关规定，甲方委托</w:t>
      </w:r>
      <w:r>
        <w:rPr>
          <w:rFonts w:hint="eastAsia" w:ascii="宋体" w:hAnsi="宋体" w:eastAsia="宋体" w:cs="宋体"/>
          <w:sz w:val="24"/>
          <w:szCs w:val="24"/>
          <w:lang w:eastAsia="zh-CN"/>
        </w:rPr>
        <w:t>招标</w:t>
      </w:r>
      <w:r>
        <w:rPr>
          <w:rFonts w:hint="eastAsia" w:ascii="宋体" w:hAnsi="宋体" w:eastAsia="宋体" w:cs="宋体"/>
          <w:sz w:val="24"/>
          <w:szCs w:val="24"/>
        </w:rPr>
        <w:t>代理公司组织了项目招标，依据中标结果，遵循平等、自愿、公平和诚实信用的原则，经甲乙双方协商订立本合同</w:t>
      </w:r>
      <w:r>
        <w:rPr>
          <w:rFonts w:hint="eastAsia" w:ascii="宋体" w:hAnsi="宋体" w:eastAsia="宋体" w:cs="Times New Roman"/>
          <w:kern w:val="0"/>
          <w:sz w:val="24"/>
        </w:rPr>
        <w:t>。</w:t>
      </w:r>
      <w:bookmarkStart w:id="0" w:name="_Toc193126879"/>
      <w:bookmarkStart w:id="1" w:name="_Toc193187095"/>
      <w:bookmarkStart w:id="2" w:name="_Toc188808831"/>
      <w:bookmarkStart w:id="3" w:name="_Toc194663916"/>
    </w:p>
    <w:p w14:paraId="6E681CCE">
      <w:pPr>
        <w:keepNext w:val="0"/>
        <w:keepLines w:val="0"/>
        <w:pageBreakBefore w:val="0"/>
        <w:wordWrap/>
        <w:overflowPunct/>
        <w:topLinePunct w:val="0"/>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项目概况</w:t>
      </w:r>
    </w:p>
    <w:p w14:paraId="28205AC6">
      <w:pPr>
        <w:keepNext w:val="0"/>
        <w:keepLines w:val="0"/>
        <w:pageBreakBefore w:val="0"/>
        <w:wordWrap/>
        <w:overflowPunct/>
        <w:topLinePunct w:val="0"/>
        <w:bidi w:val="0"/>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通过编制全省国土绿化空间专项规划，构建耕地与退耕还林协同管理机制，优化国土空间格局，提升国土绿化综合效益。</w:t>
      </w:r>
    </w:p>
    <w:p w14:paraId="72ECCAB5">
      <w:pPr>
        <w:keepNext w:val="0"/>
        <w:keepLines w:val="0"/>
        <w:pageBreakBefore w:val="0"/>
        <w:wordWrap/>
        <w:overflowPunct/>
        <w:topLinePunct w:val="0"/>
        <w:bidi w:val="0"/>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服务内容及</w:t>
      </w:r>
      <w:r>
        <w:rPr>
          <w:rFonts w:hint="eastAsia" w:ascii="宋体" w:hAnsi="宋体" w:eastAsia="宋体" w:cs="宋体"/>
          <w:b/>
          <w:bCs/>
          <w:sz w:val="24"/>
          <w:szCs w:val="24"/>
          <w:lang w:eastAsia="zh-CN"/>
        </w:rPr>
        <w:t>要求</w:t>
      </w:r>
    </w:p>
    <w:p w14:paraId="49A808F6">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i w:val="0"/>
          <w:iCs w:val="0"/>
          <w:sz w:val="24"/>
          <w:szCs w:val="24"/>
          <w:u w:val="single"/>
          <w:lang w:eastAsia="zh-CN"/>
        </w:rPr>
      </w:pPr>
      <w:r>
        <w:rPr>
          <w:rFonts w:hint="eastAsia" w:ascii="宋体" w:hAnsi="宋体" w:eastAsia="宋体" w:cs="宋体"/>
          <w:b w:val="0"/>
          <w:bCs w:val="0"/>
          <w:i w:val="0"/>
          <w:iCs w:val="0"/>
          <w:sz w:val="24"/>
          <w:szCs w:val="24"/>
          <w:u w:val="single"/>
          <w:lang w:eastAsia="zh-CN"/>
        </w:rPr>
        <w:t>1.开展全省林草资源现状调研与基础分析；</w:t>
      </w:r>
    </w:p>
    <w:p w14:paraId="631DFCC3">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i w:val="0"/>
          <w:iCs w:val="0"/>
          <w:sz w:val="24"/>
          <w:szCs w:val="24"/>
          <w:u w:val="single"/>
          <w:lang w:eastAsia="zh-CN"/>
        </w:rPr>
      </w:pPr>
      <w:r>
        <w:rPr>
          <w:rFonts w:hint="eastAsia" w:ascii="宋体" w:hAnsi="宋体" w:eastAsia="宋体" w:cs="宋体"/>
          <w:b w:val="0"/>
          <w:bCs w:val="0"/>
          <w:i w:val="0"/>
          <w:iCs w:val="0"/>
          <w:sz w:val="24"/>
          <w:szCs w:val="24"/>
          <w:u w:val="single"/>
          <w:lang w:eastAsia="zh-CN"/>
        </w:rPr>
        <w:t>2.规划目标与布局研究；</w:t>
      </w:r>
    </w:p>
    <w:p w14:paraId="134CFF1A">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i w:val="0"/>
          <w:iCs w:val="0"/>
          <w:sz w:val="24"/>
          <w:szCs w:val="24"/>
          <w:u w:val="single"/>
          <w:lang w:eastAsia="zh-CN"/>
        </w:rPr>
      </w:pPr>
      <w:r>
        <w:rPr>
          <w:rFonts w:hint="eastAsia" w:ascii="宋体" w:hAnsi="宋体" w:eastAsia="宋体" w:cs="宋体"/>
          <w:b w:val="0"/>
          <w:bCs w:val="0"/>
          <w:i w:val="0"/>
          <w:iCs w:val="0"/>
          <w:sz w:val="24"/>
          <w:szCs w:val="24"/>
          <w:u w:val="single"/>
          <w:lang w:eastAsia="zh-CN"/>
        </w:rPr>
        <w:t>3.国土绿化空间划定；</w:t>
      </w:r>
    </w:p>
    <w:p w14:paraId="4E97E151">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i w:val="0"/>
          <w:iCs w:val="0"/>
          <w:sz w:val="24"/>
          <w:szCs w:val="24"/>
          <w:u w:val="single"/>
          <w:lang w:eastAsia="zh-CN"/>
        </w:rPr>
      </w:pPr>
      <w:r>
        <w:rPr>
          <w:rFonts w:hint="eastAsia" w:ascii="宋体" w:hAnsi="宋体" w:eastAsia="宋体" w:cs="宋体"/>
          <w:b w:val="0"/>
          <w:bCs w:val="0"/>
          <w:i w:val="0"/>
          <w:iCs w:val="0"/>
          <w:sz w:val="24"/>
          <w:szCs w:val="24"/>
          <w:u w:val="single"/>
          <w:lang w:eastAsia="zh-CN"/>
        </w:rPr>
        <w:t>3.适宜性评价与绿化空间动态监测；</w:t>
      </w:r>
    </w:p>
    <w:p w14:paraId="728F9471">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i w:val="0"/>
          <w:iCs w:val="0"/>
          <w:sz w:val="24"/>
          <w:szCs w:val="24"/>
          <w:u w:val="single"/>
          <w:lang w:eastAsia="zh-CN"/>
        </w:rPr>
      </w:pPr>
      <w:r>
        <w:rPr>
          <w:rFonts w:hint="eastAsia" w:ascii="宋体" w:hAnsi="宋体" w:eastAsia="宋体" w:cs="宋体"/>
          <w:b w:val="0"/>
          <w:bCs w:val="0"/>
          <w:i w:val="0"/>
          <w:iCs w:val="0"/>
          <w:sz w:val="24"/>
          <w:szCs w:val="24"/>
          <w:u w:val="single"/>
          <w:lang w:eastAsia="zh-CN"/>
        </w:rPr>
        <w:t>4.重点任务与项目规划；</w:t>
      </w:r>
    </w:p>
    <w:p w14:paraId="221F2508">
      <w:pPr>
        <w:keepNext w:val="0"/>
        <w:keepLines w:val="0"/>
        <w:pageBreakBefore w:val="0"/>
        <w:wordWrap/>
        <w:overflowPunct/>
        <w:topLinePunct w:val="0"/>
        <w:bidi w:val="0"/>
        <w:spacing w:line="360" w:lineRule="auto"/>
        <w:ind w:firstLine="480" w:firstLineChars="200"/>
        <w:rPr>
          <w:rFonts w:hint="eastAsia" w:ascii="宋体" w:hAnsi="宋体" w:eastAsia="宋体" w:cs="宋体"/>
          <w:b/>
          <w:bCs/>
          <w:sz w:val="24"/>
          <w:szCs w:val="24"/>
          <w:lang w:eastAsia="zh-CN"/>
        </w:rPr>
      </w:pPr>
      <w:r>
        <w:rPr>
          <w:rFonts w:hint="eastAsia" w:ascii="宋体" w:hAnsi="宋体" w:eastAsia="宋体" w:cs="宋体"/>
          <w:b w:val="0"/>
          <w:bCs w:val="0"/>
          <w:i w:val="0"/>
          <w:iCs w:val="0"/>
          <w:sz w:val="24"/>
          <w:szCs w:val="24"/>
          <w:u w:val="single"/>
          <w:lang w:eastAsia="zh-CN"/>
        </w:rPr>
        <w:t>5.效益评估分析。</w:t>
      </w:r>
      <w:r>
        <w:rPr>
          <w:rFonts w:hint="eastAsia" w:ascii="宋体" w:hAnsi="宋体" w:eastAsia="宋体" w:cs="宋体"/>
          <w:b/>
          <w:bCs/>
          <w:sz w:val="24"/>
          <w:szCs w:val="24"/>
          <w:lang w:eastAsia="zh-CN"/>
        </w:rPr>
        <w:tab/>
      </w:r>
    </w:p>
    <w:p w14:paraId="0984C46A">
      <w:pPr>
        <w:keepNext w:val="0"/>
        <w:keepLines w:val="0"/>
        <w:pageBreakBefore w:val="0"/>
        <w:wordWrap/>
        <w:overflowPunct/>
        <w:topLinePunct w:val="0"/>
        <w:bidi w:val="0"/>
        <w:spacing w:line="360" w:lineRule="auto"/>
        <w:ind w:firstLine="241" w:firstLineChars="1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交付成果包括：</w:t>
      </w:r>
    </w:p>
    <w:p w14:paraId="78273E30">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1.《陕西省国土绿化空间专项规划（2025—2035 年）》文本、附表；</w:t>
      </w:r>
    </w:p>
    <w:p w14:paraId="447F5354">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2.陕西省国土绿化空间现状图、空间布局规划图及重点工程专项规划图。</w:t>
      </w:r>
    </w:p>
    <w:p w14:paraId="114E59C8">
      <w:pPr>
        <w:keepNext w:val="0"/>
        <w:keepLines w:val="0"/>
        <w:pageBreakBefore w:val="0"/>
        <w:wordWrap/>
        <w:overflowPunct/>
        <w:topLinePunct w:val="0"/>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质量要求</w:t>
      </w:r>
    </w:p>
    <w:p w14:paraId="2E7EAE72">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严格按照</w:t>
      </w:r>
      <w:r>
        <w:rPr>
          <w:rFonts w:hint="eastAsia" w:ascii="宋体" w:hAnsi="宋体" w:eastAsia="宋体" w:cs="宋体"/>
          <w:color w:val="auto"/>
          <w:sz w:val="24"/>
          <w:szCs w:val="24"/>
          <w:highlight w:val="none"/>
          <w:lang w:val="en-US" w:eastAsia="zh-CN"/>
        </w:rPr>
        <w:t>项目</w:t>
      </w:r>
      <w:r>
        <w:rPr>
          <w:rFonts w:hint="eastAsia" w:ascii="宋体" w:hAnsi="宋体" w:eastAsia="宋体" w:cs="宋体"/>
          <w:sz w:val="24"/>
          <w:szCs w:val="24"/>
        </w:rPr>
        <w:t>要求进行，</w:t>
      </w:r>
      <w:r>
        <w:rPr>
          <w:rFonts w:hint="eastAsia" w:ascii="宋体" w:hAnsi="宋体" w:eastAsia="宋体" w:cs="宋体"/>
          <w:sz w:val="24"/>
          <w:szCs w:val="24"/>
          <w:lang w:eastAsia="zh-CN"/>
        </w:rPr>
        <w:t>确保</w:t>
      </w:r>
      <w:r>
        <w:rPr>
          <w:rFonts w:hint="eastAsia" w:ascii="宋体" w:hAnsi="宋体" w:eastAsia="宋体" w:cs="宋体"/>
          <w:sz w:val="24"/>
          <w:szCs w:val="24"/>
        </w:rPr>
        <w:t>质量符合</w:t>
      </w:r>
      <w:r>
        <w:rPr>
          <w:rFonts w:hint="eastAsia" w:ascii="宋体" w:hAnsi="宋体" w:eastAsia="宋体" w:cs="宋体"/>
          <w:sz w:val="24"/>
          <w:szCs w:val="24"/>
          <w:lang w:val="en-US" w:eastAsia="zh-CN"/>
        </w:rPr>
        <w:t>服务</w:t>
      </w:r>
      <w:r>
        <w:rPr>
          <w:rFonts w:hint="eastAsia" w:ascii="宋体" w:hAnsi="宋体" w:eastAsia="宋体" w:cs="宋体"/>
          <w:sz w:val="24"/>
          <w:szCs w:val="24"/>
        </w:rPr>
        <w:t>要求，达到国家验收质量合格标准。</w:t>
      </w:r>
    </w:p>
    <w:p w14:paraId="0155F5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2"/>
          <w:lang w:eastAsia="zh-CN"/>
        </w:rPr>
      </w:pPr>
      <w:r>
        <w:rPr>
          <w:rFonts w:hint="eastAsia"/>
          <w:b/>
          <w:bCs/>
          <w:sz w:val="24"/>
          <w:szCs w:val="22"/>
        </w:rPr>
        <w:t>第</w:t>
      </w:r>
      <w:r>
        <w:rPr>
          <w:rFonts w:hint="eastAsia"/>
          <w:b/>
          <w:bCs/>
          <w:sz w:val="24"/>
          <w:szCs w:val="22"/>
          <w:lang w:eastAsia="zh-CN"/>
        </w:rPr>
        <w:t>四</w:t>
      </w:r>
      <w:r>
        <w:rPr>
          <w:rFonts w:hint="eastAsia"/>
          <w:b/>
          <w:bCs/>
          <w:sz w:val="24"/>
          <w:szCs w:val="22"/>
        </w:rPr>
        <w:t>条</w:t>
      </w:r>
      <w:r>
        <w:rPr>
          <w:rFonts w:hint="eastAsia"/>
          <w:b/>
          <w:bCs/>
          <w:sz w:val="24"/>
          <w:szCs w:val="22"/>
          <w:lang w:eastAsia="zh-CN"/>
        </w:rPr>
        <w:t>、合同价款及支付方式</w:t>
      </w:r>
    </w:p>
    <w:p w14:paraId="3CFAFB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ascii="宋体" w:hAnsi="宋体" w:eastAsia="宋体" w:cs="宋体"/>
          <w:sz w:val="24"/>
          <w:szCs w:val="22"/>
        </w:rPr>
        <w:t>1</w:t>
      </w:r>
      <w:r>
        <w:rPr>
          <w:rFonts w:hint="eastAsia" w:ascii="宋体" w:hAnsi="宋体" w:eastAsia="宋体" w:cs="宋体"/>
          <w:sz w:val="24"/>
          <w:szCs w:val="22"/>
          <w:lang w:eastAsia="zh-CN"/>
        </w:rPr>
        <w:t>、</w:t>
      </w:r>
      <w:r>
        <w:rPr>
          <w:rFonts w:hint="eastAsia" w:ascii="宋体" w:hAnsi="宋体" w:eastAsia="宋体" w:cs="宋体"/>
          <w:sz w:val="24"/>
          <w:szCs w:val="22"/>
        </w:rPr>
        <w:t>项目总价</w:t>
      </w:r>
      <w:r>
        <w:rPr>
          <w:rFonts w:hint="eastAsia"/>
          <w:sz w:val="24"/>
          <w:szCs w:val="22"/>
          <w:lang w:eastAsia="zh-CN"/>
        </w:rPr>
        <w:t>：</w:t>
      </w:r>
      <w:r>
        <w:rPr>
          <w:rFonts w:hint="eastAsia"/>
          <w:sz w:val="24"/>
          <w:szCs w:val="22"/>
        </w:rPr>
        <w:t>大写</w:t>
      </w:r>
      <w:r>
        <w:rPr>
          <w:rFonts w:hint="eastAsia"/>
          <w:sz w:val="24"/>
          <w:szCs w:val="22"/>
          <w:lang w:eastAsia="zh-CN"/>
        </w:rPr>
        <w:t>：</w:t>
      </w:r>
      <w:r>
        <w:rPr>
          <w:rFonts w:hint="eastAsia"/>
          <w:sz w:val="24"/>
          <w:szCs w:val="22"/>
          <w:u w:val="single"/>
          <w:lang w:val="en-US" w:eastAsia="zh-CN"/>
        </w:rPr>
        <w:t xml:space="preserve">                     </w:t>
      </w:r>
      <w:r>
        <w:rPr>
          <w:rFonts w:hint="eastAsia"/>
          <w:sz w:val="24"/>
          <w:szCs w:val="22"/>
          <w:lang w:val="en-US" w:eastAsia="zh-CN"/>
        </w:rPr>
        <w:t xml:space="preserve"> ，小写</w:t>
      </w:r>
      <w:r>
        <w:rPr>
          <w:rFonts w:hint="eastAsia"/>
          <w:sz w:val="24"/>
          <w:szCs w:val="22"/>
          <w:u w:val="none"/>
          <w:lang w:val="en-US" w:eastAsia="zh-CN"/>
        </w:rPr>
        <w:t>：</w:t>
      </w:r>
      <w:r>
        <w:rPr>
          <w:rFonts w:hint="eastAsia"/>
          <w:sz w:val="24"/>
          <w:szCs w:val="22"/>
          <w:u w:val="single"/>
          <w:lang w:val="en-US" w:eastAsia="zh-CN"/>
        </w:rPr>
        <w:t xml:space="preserve">                </w:t>
      </w:r>
    </w:p>
    <w:p w14:paraId="54BE36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2"/>
          <w:u w:val="none"/>
          <w:lang w:eastAsia="zh-CN"/>
        </w:rPr>
      </w:pPr>
      <w:r>
        <w:rPr>
          <w:rFonts w:hint="eastAsia" w:ascii="宋体" w:hAnsi="宋体" w:eastAsia="宋体" w:cs="宋体"/>
          <w:color w:val="auto"/>
          <w:sz w:val="24"/>
          <w:szCs w:val="22"/>
          <w:u w:val="none"/>
          <w:lang w:val="en-US" w:eastAsia="zh-CN"/>
        </w:rPr>
        <w:t>2、</w:t>
      </w:r>
      <w:r>
        <w:rPr>
          <w:rFonts w:hint="eastAsia" w:ascii="宋体" w:hAnsi="宋体" w:eastAsia="宋体" w:cs="宋体"/>
          <w:color w:val="auto"/>
          <w:sz w:val="24"/>
          <w:szCs w:val="22"/>
          <w:u w:val="none"/>
          <w:lang w:eastAsia="zh-CN"/>
        </w:rPr>
        <w:t>支付</w:t>
      </w:r>
      <w:r>
        <w:rPr>
          <w:rFonts w:hint="eastAsia" w:ascii="宋体" w:hAnsi="宋体" w:eastAsia="宋体" w:cs="宋体"/>
          <w:color w:val="auto"/>
          <w:sz w:val="24"/>
          <w:szCs w:val="22"/>
          <w:u w:val="none"/>
        </w:rPr>
        <w:t>方式</w:t>
      </w:r>
    </w:p>
    <w:p w14:paraId="2F203B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ascii="宋体" w:hAnsi="宋体" w:eastAsia="宋体" w:cs="宋体"/>
          <w:b w:val="0"/>
          <w:bCs w:val="0"/>
          <w:sz w:val="24"/>
          <w:szCs w:val="24"/>
          <w:u w:val="none"/>
          <w:lang w:eastAsia="zh-CN"/>
        </w:rPr>
        <w:t>预付款，签订合同起7个工作日内，支付合同总金额的</w:t>
      </w:r>
      <w:r>
        <w:rPr>
          <w:rFonts w:hint="eastAsia" w:ascii="宋体" w:hAnsi="宋体" w:eastAsia="宋体" w:cs="宋体"/>
          <w:b w:val="0"/>
          <w:bCs w:val="0"/>
          <w:sz w:val="24"/>
          <w:szCs w:val="24"/>
          <w:u w:val="single"/>
          <w:lang w:eastAsia="zh-CN"/>
        </w:rPr>
        <w:t>30.0%，</w:t>
      </w:r>
      <w:r>
        <w:rPr>
          <w:rFonts w:hint="eastAsia" w:ascii="宋体" w:hAnsi="宋体" w:eastAsia="宋体" w:cs="宋体"/>
          <w:b w:val="0"/>
          <w:bCs w:val="0"/>
          <w:sz w:val="24"/>
          <w:szCs w:val="24"/>
          <w:u w:val="none"/>
          <w:lang w:val="en-US" w:eastAsia="zh-CN"/>
        </w:rPr>
        <w:t>即人民币</w:t>
      </w:r>
      <w:r>
        <w:rPr>
          <w:rFonts w:hint="eastAsia"/>
          <w:sz w:val="24"/>
          <w:szCs w:val="22"/>
        </w:rPr>
        <w:t>大写</w:t>
      </w:r>
      <w:r>
        <w:rPr>
          <w:rFonts w:hint="eastAsia"/>
          <w:sz w:val="24"/>
          <w:szCs w:val="22"/>
          <w:lang w:eastAsia="zh-CN"/>
        </w:rPr>
        <w:t>：</w:t>
      </w:r>
      <w:r>
        <w:rPr>
          <w:rFonts w:hint="eastAsia"/>
          <w:sz w:val="24"/>
          <w:szCs w:val="22"/>
          <w:u w:val="single"/>
          <w:lang w:val="en-US" w:eastAsia="zh-CN"/>
        </w:rPr>
        <w:t xml:space="preserve">                       </w:t>
      </w:r>
      <w:r>
        <w:rPr>
          <w:rFonts w:hint="eastAsia"/>
          <w:sz w:val="24"/>
          <w:szCs w:val="22"/>
          <w:lang w:val="en-US" w:eastAsia="zh-CN"/>
        </w:rPr>
        <w:t xml:space="preserve"> ，小写</w:t>
      </w:r>
      <w:r>
        <w:rPr>
          <w:rFonts w:hint="eastAsia"/>
          <w:sz w:val="24"/>
          <w:szCs w:val="22"/>
          <w:u w:val="none"/>
          <w:lang w:val="en-US" w:eastAsia="zh-CN"/>
        </w:rPr>
        <w:t>：</w:t>
      </w:r>
      <w:r>
        <w:rPr>
          <w:rFonts w:hint="eastAsia"/>
          <w:sz w:val="24"/>
          <w:szCs w:val="22"/>
          <w:u w:val="single"/>
          <w:lang w:val="en-US" w:eastAsia="zh-CN"/>
        </w:rPr>
        <w:t xml:space="preserve">                    。</w:t>
      </w:r>
    </w:p>
    <w:p w14:paraId="148FF8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u w:val="none"/>
          <w:lang w:eastAsia="zh-CN"/>
        </w:rPr>
      </w:pPr>
      <w:r>
        <w:rPr>
          <w:rFonts w:hint="eastAsia" w:ascii="宋体" w:hAnsi="宋体" w:eastAsia="宋体" w:cs="宋体"/>
          <w:b w:val="0"/>
          <w:bCs w:val="0"/>
          <w:sz w:val="24"/>
          <w:szCs w:val="24"/>
          <w:u w:val="none"/>
          <w:lang w:eastAsia="zh-CN"/>
        </w:rPr>
        <w:t>进度款，项目完成验收，达到付款条件起7个工作日内，支付合同总金额的</w:t>
      </w:r>
      <w:r>
        <w:rPr>
          <w:rFonts w:hint="eastAsia" w:ascii="宋体" w:hAnsi="宋体" w:eastAsia="宋体" w:cs="宋体"/>
          <w:b w:val="0"/>
          <w:bCs w:val="0"/>
          <w:sz w:val="24"/>
          <w:szCs w:val="24"/>
          <w:u w:val="single"/>
          <w:lang w:eastAsia="zh-CN"/>
        </w:rPr>
        <w:t>70.0%</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lang w:val="en-US" w:eastAsia="zh-CN"/>
        </w:rPr>
        <w:t>即人民币</w:t>
      </w:r>
      <w:r>
        <w:rPr>
          <w:rFonts w:hint="eastAsia"/>
          <w:sz w:val="24"/>
          <w:szCs w:val="22"/>
        </w:rPr>
        <w:t>大写</w:t>
      </w:r>
      <w:r>
        <w:rPr>
          <w:rFonts w:hint="eastAsia"/>
          <w:sz w:val="24"/>
          <w:szCs w:val="22"/>
          <w:lang w:eastAsia="zh-CN"/>
        </w:rPr>
        <w:t>：</w:t>
      </w:r>
      <w:r>
        <w:rPr>
          <w:rFonts w:hint="eastAsia"/>
          <w:sz w:val="24"/>
          <w:szCs w:val="22"/>
          <w:u w:val="single"/>
          <w:lang w:val="en-US" w:eastAsia="zh-CN"/>
        </w:rPr>
        <w:t xml:space="preserve">                  </w:t>
      </w:r>
      <w:r>
        <w:rPr>
          <w:rFonts w:hint="eastAsia"/>
          <w:sz w:val="24"/>
          <w:szCs w:val="22"/>
          <w:lang w:val="en-US" w:eastAsia="zh-CN"/>
        </w:rPr>
        <w:t xml:space="preserve"> ，小写</w:t>
      </w:r>
      <w:r>
        <w:rPr>
          <w:rFonts w:hint="eastAsia"/>
          <w:sz w:val="24"/>
          <w:szCs w:val="22"/>
          <w:u w:val="none"/>
          <w:lang w:val="en-US" w:eastAsia="zh-CN"/>
        </w:rPr>
        <w:t>：</w:t>
      </w:r>
      <w:r>
        <w:rPr>
          <w:rFonts w:hint="eastAsia"/>
          <w:sz w:val="24"/>
          <w:szCs w:val="22"/>
          <w:u w:val="single"/>
          <w:lang w:val="en-US" w:eastAsia="zh-CN"/>
        </w:rPr>
        <w:t xml:space="preserve">               。</w:t>
      </w:r>
    </w:p>
    <w:p w14:paraId="37D009A9">
      <w:pPr>
        <w:keepNext w:val="0"/>
        <w:keepLines w:val="0"/>
        <w:pageBreakBefore w:val="0"/>
        <w:wordWrap/>
        <w:overflowPunct/>
        <w:topLinePunct w:val="0"/>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cs="宋体"/>
          <w:b/>
          <w:bCs/>
          <w:sz w:val="24"/>
          <w:szCs w:val="24"/>
          <w:lang w:val="en-US" w:eastAsia="zh-CN"/>
        </w:rPr>
        <w:t>服务期</w:t>
      </w:r>
      <w:r>
        <w:rPr>
          <w:rFonts w:hint="eastAsia" w:ascii="宋体" w:hAnsi="宋体" w:eastAsia="宋体" w:cs="宋体"/>
          <w:b/>
          <w:bCs/>
          <w:sz w:val="24"/>
          <w:szCs w:val="24"/>
        </w:rPr>
        <w:t>要求</w:t>
      </w:r>
    </w:p>
    <w:p w14:paraId="6168001F">
      <w:pPr>
        <w:keepNext w:val="0"/>
        <w:keepLines w:val="0"/>
        <w:pageBreakBefore w:val="0"/>
        <w:wordWrap/>
        <w:overflowPunct/>
        <w:topLinePunct w:val="0"/>
        <w:bidi w:val="0"/>
        <w:spacing w:line="360" w:lineRule="auto"/>
        <w:ind w:left="0" w:leftChars="0" w:firstLine="480" w:firstLineChars="200"/>
        <w:rPr>
          <w:rFonts w:hint="eastAsia" w:ascii="宋体" w:hAnsi="宋体" w:cs="宋体"/>
          <w:sz w:val="24"/>
        </w:rPr>
      </w:pPr>
      <w:r>
        <w:rPr>
          <w:rFonts w:hint="eastAsia" w:ascii="宋体" w:hAnsi="宋体" w:cs="宋体"/>
          <w:sz w:val="24"/>
        </w:rPr>
        <w:t>计划开工日期：</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年 </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日</w:t>
      </w:r>
    </w:p>
    <w:p w14:paraId="677AED83">
      <w:pPr>
        <w:keepNext w:val="0"/>
        <w:keepLines w:val="0"/>
        <w:pageBreakBefore w:val="0"/>
        <w:wordWrap/>
        <w:overflowPunct/>
        <w:topLinePunct w:val="0"/>
        <w:bidi w:val="0"/>
        <w:spacing w:line="360" w:lineRule="auto"/>
        <w:ind w:left="0" w:leftChars="0" w:firstLine="480" w:firstLineChars="200"/>
        <w:rPr>
          <w:rFonts w:hint="eastAsia" w:ascii="宋体" w:hAnsi="宋体" w:cs="宋体"/>
          <w:sz w:val="24"/>
        </w:rPr>
      </w:pPr>
      <w:r>
        <w:rPr>
          <w:rFonts w:hint="eastAsia" w:ascii="宋体" w:hAnsi="宋体" w:cs="宋体"/>
          <w:sz w:val="24"/>
        </w:rPr>
        <w:t>计划</w:t>
      </w:r>
      <w:r>
        <w:rPr>
          <w:rFonts w:hint="eastAsia" w:ascii="宋体" w:hAnsi="宋体" w:cs="宋体"/>
          <w:sz w:val="24"/>
          <w:lang w:val="en-US" w:eastAsia="zh-CN"/>
        </w:rPr>
        <w:t>完</w:t>
      </w:r>
      <w:r>
        <w:rPr>
          <w:rFonts w:hint="eastAsia" w:ascii="宋体" w:hAnsi="宋体" w:cs="宋体"/>
          <w:sz w:val="24"/>
        </w:rPr>
        <w:t>工日期：</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年 </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日</w:t>
      </w:r>
    </w:p>
    <w:p w14:paraId="1BAFB26A">
      <w:pPr>
        <w:keepNext w:val="0"/>
        <w:keepLines w:val="0"/>
        <w:pageBreakBefore w:val="0"/>
        <w:wordWrap/>
        <w:overflowPunct/>
        <w:topLinePunct w:val="0"/>
        <w:bidi w:val="0"/>
        <w:spacing w:line="360" w:lineRule="auto"/>
        <w:ind w:left="0" w:lef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服务期：</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日历天</w:t>
      </w:r>
      <w:r>
        <w:rPr>
          <w:rFonts w:hint="eastAsia" w:ascii="宋体" w:hAnsi="宋体" w:eastAsia="宋体" w:cs="宋体"/>
          <w:sz w:val="24"/>
          <w:szCs w:val="24"/>
        </w:rPr>
        <w:t>。期间如遇不可抗</w:t>
      </w:r>
      <w:r>
        <w:rPr>
          <w:rFonts w:hint="eastAsia" w:ascii="宋体" w:hAnsi="宋体" w:eastAsia="宋体" w:cs="宋体"/>
          <w:sz w:val="24"/>
          <w:szCs w:val="24"/>
          <w:lang w:eastAsia="zh-CN"/>
        </w:rPr>
        <w:t>力</w:t>
      </w:r>
      <w:r>
        <w:rPr>
          <w:rFonts w:hint="eastAsia" w:ascii="宋体" w:hAnsi="宋体" w:eastAsia="宋体" w:cs="宋体"/>
          <w:sz w:val="24"/>
          <w:szCs w:val="24"/>
        </w:rPr>
        <w:t>因素影响</w:t>
      </w:r>
      <w:r>
        <w:rPr>
          <w:rFonts w:hint="eastAsia" w:ascii="宋体" w:hAnsi="宋体" w:cs="宋体"/>
          <w:sz w:val="24"/>
          <w:szCs w:val="24"/>
          <w:lang w:val="en-US" w:eastAsia="zh-CN"/>
        </w:rPr>
        <w:t>服务</w:t>
      </w:r>
      <w:r>
        <w:rPr>
          <w:rFonts w:hint="eastAsia" w:ascii="宋体" w:hAnsi="宋体" w:eastAsia="宋体" w:cs="宋体"/>
          <w:sz w:val="24"/>
          <w:szCs w:val="24"/>
        </w:rPr>
        <w:t>进度的，经甲乙双方协商，甲方同意后可以适当延长</w:t>
      </w:r>
      <w:r>
        <w:rPr>
          <w:rFonts w:hint="eastAsia" w:ascii="宋体" w:hAnsi="宋体" w:cs="宋体"/>
          <w:sz w:val="24"/>
          <w:szCs w:val="24"/>
          <w:lang w:val="en-US" w:eastAsia="zh-CN"/>
        </w:rPr>
        <w:t>服务</w:t>
      </w:r>
      <w:r>
        <w:rPr>
          <w:rFonts w:hint="eastAsia" w:ascii="宋体" w:hAnsi="宋体" w:eastAsia="宋体" w:cs="宋体"/>
          <w:sz w:val="24"/>
          <w:szCs w:val="24"/>
        </w:rPr>
        <w:t>期。</w:t>
      </w:r>
    </w:p>
    <w:p w14:paraId="10E1742E">
      <w:pPr>
        <w:keepNext w:val="0"/>
        <w:keepLines w:val="0"/>
        <w:pageBreakBefore w:val="0"/>
        <w:wordWrap/>
        <w:overflowPunct/>
        <w:topLinePunct w:val="0"/>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验收</w:t>
      </w:r>
    </w:p>
    <w:p w14:paraId="0ECE7CFB">
      <w:pPr>
        <w:spacing w:line="360" w:lineRule="auto"/>
        <w:ind w:firstLine="480" w:firstLineChars="200"/>
        <w:rPr>
          <w:rFonts w:ascii="宋体" w:hAnsi="宋体" w:cs="宋体"/>
          <w:sz w:val="24"/>
        </w:rPr>
      </w:pPr>
      <w:r>
        <w:rPr>
          <w:rFonts w:hint="eastAsia" w:ascii="宋体" w:hAnsi="宋体" w:cs="宋体"/>
          <w:sz w:val="24"/>
        </w:rPr>
        <w:t>该项目成果文件要验收通过才视为合格，若验收出现问题，视为不合格，必须进行整改，直到通过所有检查验收。质量不合格的，不得申请付款。凡本项目中出现质量不符合标准需要返工的，由此产生的所有费用由乙方承担。</w:t>
      </w:r>
    </w:p>
    <w:p w14:paraId="0B00B377">
      <w:pPr>
        <w:keepNext w:val="0"/>
        <w:keepLines w:val="0"/>
        <w:pageBreakBefore w:val="0"/>
        <w:wordWrap/>
        <w:overflowPunct/>
        <w:topLinePunct w:val="0"/>
        <w:bidi w:val="0"/>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甲方权利与义务</w:t>
      </w:r>
    </w:p>
    <w:p w14:paraId="6FB92B05">
      <w:pPr>
        <w:spacing w:line="520" w:lineRule="exact"/>
        <w:ind w:firstLine="616" w:firstLineChars="257"/>
        <w:rPr>
          <w:rFonts w:hint="eastAsia" w:ascii="宋体" w:hAnsi="宋体" w:eastAsia="宋体" w:cs="Times New Roman"/>
          <w:kern w:val="0"/>
          <w:sz w:val="24"/>
        </w:rPr>
      </w:pPr>
      <w:r>
        <w:rPr>
          <w:rFonts w:hint="eastAsia" w:ascii="宋体" w:hAnsi="宋体" w:cs="Times New Roman"/>
          <w:kern w:val="0"/>
          <w:sz w:val="24"/>
          <w:lang w:val="en-US" w:eastAsia="zh-CN"/>
        </w:rPr>
        <w:t>1</w:t>
      </w:r>
      <w:r>
        <w:rPr>
          <w:rFonts w:hint="eastAsia" w:ascii="宋体" w:hAnsi="宋体" w:eastAsia="宋体" w:cs="Times New Roman"/>
          <w:kern w:val="0"/>
          <w:sz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7133BF0">
      <w:pPr>
        <w:spacing w:line="520" w:lineRule="exact"/>
        <w:ind w:firstLine="616" w:firstLineChars="257"/>
        <w:rPr>
          <w:rFonts w:hint="eastAsia" w:ascii="宋体" w:hAnsi="宋体" w:eastAsia="宋体" w:cs="Times New Roman"/>
          <w:kern w:val="0"/>
          <w:sz w:val="24"/>
        </w:rPr>
      </w:pPr>
      <w:r>
        <w:rPr>
          <w:rFonts w:hint="eastAsia" w:ascii="宋体" w:hAnsi="宋体" w:cs="Times New Roman"/>
          <w:kern w:val="0"/>
          <w:sz w:val="24"/>
          <w:lang w:val="en-US" w:eastAsia="zh-CN"/>
        </w:rPr>
        <w:t>2</w:t>
      </w:r>
      <w:r>
        <w:rPr>
          <w:rFonts w:hint="eastAsia" w:ascii="宋体" w:hAnsi="宋体" w:eastAsia="宋体" w:cs="Times New Roman"/>
          <w:kern w:val="0"/>
          <w:sz w:val="24"/>
        </w:rPr>
        <w:t>、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50BC737C">
      <w:pPr>
        <w:spacing w:line="520" w:lineRule="exact"/>
        <w:ind w:firstLine="616" w:firstLineChars="257"/>
        <w:rPr>
          <w:rFonts w:hint="eastAsia" w:ascii="宋体" w:hAnsi="宋体" w:eastAsia="宋体" w:cs="Times New Roman"/>
          <w:kern w:val="0"/>
          <w:sz w:val="24"/>
        </w:rPr>
      </w:pPr>
      <w:r>
        <w:rPr>
          <w:rFonts w:hint="eastAsia" w:ascii="宋体" w:hAnsi="宋体" w:cs="Times New Roman"/>
          <w:kern w:val="0"/>
          <w:sz w:val="24"/>
          <w:lang w:val="en-US" w:eastAsia="zh-CN"/>
        </w:rPr>
        <w:t>3</w:t>
      </w:r>
      <w:r>
        <w:rPr>
          <w:rFonts w:hint="eastAsia" w:ascii="宋体" w:hAnsi="宋体" w:eastAsia="宋体" w:cs="Times New Roman"/>
          <w:kern w:val="0"/>
          <w:sz w:val="24"/>
        </w:rPr>
        <w:t>、对乙方相关服务资料的所有权、使用权的约定：归甲方所有。乙方不得以任何借口留存，否则承担由此产生的一切法律和经济责任。未经甲方允许，任何单位和个人不得转让和使用本项目的相关内容。</w:t>
      </w:r>
    </w:p>
    <w:p w14:paraId="20D8E7E3">
      <w:pPr>
        <w:spacing w:line="520" w:lineRule="exact"/>
        <w:ind w:firstLine="616" w:firstLineChars="257"/>
        <w:rPr>
          <w:rFonts w:hint="eastAsia" w:ascii="宋体" w:hAnsi="宋体" w:eastAsia="宋体" w:cs="Times New Roman"/>
          <w:kern w:val="0"/>
          <w:sz w:val="24"/>
        </w:rPr>
      </w:pPr>
      <w:r>
        <w:rPr>
          <w:rFonts w:hint="eastAsia" w:ascii="宋体" w:hAnsi="宋体" w:cs="Times New Roman"/>
          <w:kern w:val="0"/>
          <w:sz w:val="24"/>
          <w:lang w:val="en-US" w:eastAsia="zh-CN"/>
        </w:rPr>
        <w:t>4</w:t>
      </w:r>
      <w:r>
        <w:rPr>
          <w:rFonts w:hint="eastAsia" w:ascii="宋体" w:hAnsi="宋体" w:eastAsia="宋体" w:cs="Times New Roman"/>
          <w:kern w:val="0"/>
          <w:sz w:val="24"/>
        </w:rPr>
        <w:t>、在服务实施过程中，甲方应为乙方提供必要的工作便利与指导，配合乙方履行职责。</w:t>
      </w:r>
    </w:p>
    <w:p w14:paraId="2E85CB97">
      <w:pPr>
        <w:keepNext w:val="0"/>
        <w:keepLines w:val="0"/>
        <w:pageBreakBefore w:val="0"/>
        <w:wordWrap/>
        <w:overflowPunct/>
        <w:topLinePunct w:val="0"/>
        <w:bidi w:val="0"/>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乙方权利与义务</w:t>
      </w:r>
    </w:p>
    <w:p w14:paraId="07F59495">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rPr>
        <w:t>1、按照投标文件相关内容派驻项目</w:t>
      </w:r>
      <w:r>
        <w:rPr>
          <w:rFonts w:hint="eastAsia" w:ascii="宋体" w:hAnsi="宋体" w:cs="宋体"/>
          <w:sz w:val="24"/>
          <w:szCs w:val="24"/>
          <w:lang w:val="en-US" w:eastAsia="zh-CN"/>
        </w:rPr>
        <w:t>负责人</w:t>
      </w:r>
      <w:r>
        <w:rPr>
          <w:rFonts w:hint="eastAsia" w:ascii="宋体" w:hAnsi="宋体" w:eastAsia="宋体" w:cs="宋体"/>
          <w:sz w:val="24"/>
          <w:szCs w:val="24"/>
        </w:rPr>
        <w:t>、专业技术人员等在岗负责项目组织管理，确保质量和</w:t>
      </w:r>
      <w:r>
        <w:rPr>
          <w:rFonts w:hint="eastAsia" w:ascii="宋体" w:hAnsi="宋体" w:cs="宋体"/>
          <w:sz w:val="24"/>
          <w:szCs w:val="24"/>
          <w:lang w:val="en-US" w:eastAsia="zh-CN"/>
        </w:rPr>
        <w:t>服务</w:t>
      </w:r>
      <w:r>
        <w:rPr>
          <w:rFonts w:hint="eastAsia" w:ascii="宋体" w:hAnsi="宋体" w:eastAsia="宋体" w:cs="宋体"/>
          <w:sz w:val="24"/>
          <w:szCs w:val="24"/>
        </w:rPr>
        <w:t>进度</w:t>
      </w:r>
      <w:r>
        <w:rPr>
          <w:rFonts w:hint="eastAsia" w:ascii="宋体" w:hAnsi="宋体" w:eastAsia="宋体" w:cs="宋体"/>
          <w:sz w:val="24"/>
          <w:szCs w:val="24"/>
          <w:lang w:eastAsia="zh-CN"/>
        </w:rPr>
        <w:t>。</w:t>
      </w:r>
    </w:p>
    <w:p w14:paraId="0D93DF17">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2、按照甲方要求和合同约定</w:t>
      </w:r>
      <w:r>
        <w:rPr>
          <w:rFonts w:hint="eastAsia" w:ascii="宋体" w:hAnsi="宋体" w:cs="宋体"/>
          <w:sz w:val="24"/>
          <w:szCs w:val="24"/>
          <w:lang w:val="en-US" w:eastAsia="zh-CN"/>
        </w:rPr>
        <w:t>开展作业</w:t>
      </w:r>
      <w:r>
        <w:rPr>
          <w:rFonts w:hint="eastAsia" w:ascii="宋体" w:hAnsi="宋体" w:eastAsia="宋体" w:cs="宋体"/>
          <w:sz w:val="24"/>
          <w:szCs w:val="24"/>
        </w:rPr>
        <w:t>。</w:t>
      </w:r>
    </w:p>
    <w:p w14:paraId="720AC9FD">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服务</w:t>
      </w:r>
      <w:r>
        <w:rPr>
          <w:rFonts w:hint="eastAsia" w:ascii="宋体" w:hAnsi="宋体" w:eastAsia="宋体" w:cs="宋体"/>
          <w:sz w:val="24"/>
          <w:szCs w:val="24"/>
        </w:rPr>
        <w:t>完成后乙方必须对</w:t>
      </w:r>
      <w:r>
        <w:rPr>
          <w:rFonts w:hint="eastAsia" w:ascii="宋体" w:hAnsi="宋体" w:eastAsia="宋体" w:cs="宋体"/>
          <w:sz w:val="24"/>
          <w:szCs w:val="24"/>
          <w:lang w:val="en-US" w:eastAsia="zh-CN"/>
        </w:rPr>
        <w:t>服务</w:t>
      </w:r>
      <w:r>
        <w:rPr>
          <w:rFonts w:hint="eastAsia" w:ascii="宋体" w:hAnsi="宋体" w:eastAsia="宋体" w:cs="宋体"/>
          <w:sz w:val="24"/>
          <w:szCs w:val="24"/>
        </w:rPr>
        <w:t>质量情况进行自查。</w:t>
      </w:r>
    </w:p>
    <w:p w14:paraId="08DD96EA">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4、不得将作业任务转包他人实施，</w:t>
      </w:r>
      <w:r>
        <w:rPr>
          <w:rFonts w:hint="eastAsia" w:ascii="宋体" w:hAnsi="宋体" w:eastAsia="宋体" w:cs="宋体"/>
          <w:sz w:val="24"/>
          <w:szCs w:val="24"/>
          <w:highlight w:val="none"/>
        </w:rPr>
        <w:t>组织的</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rPr>
        <w:t>人员</w:t>
      </w:r>
      <w:r>
        <w:rPr>
          <w:rFonts w:hint="eastAsia" w:ascii="宋体" w:hAnsi="宋体" w:cs="宋体"/>
          <w:sz w:val="24"/>
          <w:szCs w:val="24"/>
          <w:highlight w:val="none"/>
          <w:lang w:eastAsia="zh-CN"/>
        </w:rPr>
        <w:t>须</w:t>
      </w:r>
      <w:r>
        <w:rPr>
          <w:rFonts w:hint="eastAsia" w:ascii="宋体" w:hAnsi="宋体" w:eastAsia="宋体" w:cs="宋体"/>
          <w:sz w:val="24"/>
          <w:szCs w:val="24"/>
          <w:highlight w:val="none"/>
        </w:rPr>
        <w:t>任</w:t>
      </w:r>
      <w:r>
        <w:rPr>
          <w:rFonts w:hint="eastAsia" w:ascii="宋体" w:hAnsi="宋体" w:eastAsia="宋体" w:cs="宋体"/>
          <w:sz w:val="24"/>
          <w:szCs w:val="24"/>
        </w:rPr>
        <w:t>心强，吃苦耐劳，绝对服从甲方的技术指导及质量检查、监督。</w:t>
      </w:r>
    </w:p>
    <w:p w14:paraId="59E0FE5A">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、配合甲方的监督、检查和验收，按规定缴纳税费，并严格执行国家各项政策法规和有关规定制度。</w:t>
      </w:r>
    </w:p>
    <w:p w14:paraId="3464692C">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Times New Roman"/>
          <w:kern w:val="0"/>
          <w:sz w:val="24"/>
          <w:lang w:val="en-US" w:eastAsia="zh-CN"/>
        </w:rPr>
        <w:t>6</w:t>
      </w:r>
      <w:r>
        <w:rPr>
          <w:rFonts w:hint="eastAsia" w:ascii="宋体" w:hAnsi="宋体" w:eastAsia="宋体" w:cs="Times New Roman"/>
          <w:kern w:val="0"/>
          <w:sz w:val="24"/>
        </w:rPr>
        <w:t>、</w:t>
      </w:r>
      <w:r>
        <w:rPr>
          <w:rFonts w:hint="eastAsia" w:ascii="宋体" w:hAnsi="宋体" w:eastAsia="宋体" w:cs="Times New Roman"/>
          <w:kern w:val="0"/>
          <w:sz w:val="24"/>
          <w:lang w:val="en-US" w:eastAsia="zh-CN"/>
        </w:rPr>
        <w:t>乙方</w:t>
      </w:r>
      <w:r>
        <w:rPr>
          <w:rFonts w:hint="eastAsia" w:ascii="宋体" w:hAnsi="宋体" w:eastAsia="宋体" w:cs="Times New Roman"/>
          <w:kern w:val="0"/>
          <w:sz w:val="24"/>
        </w:rPr>
        <w:t>不得将本合同的内容向甲乙双方以外的、与签订和履行本合同无关的任何第三方透露，不得泄露（包括本合同及其附件和合同签订前的各项方案）。</w:t>
      </w:r>
    </w:p>
    <w:p w14:paraId="42B5068B">
      <w:pPr>
        <w:keepNext w:val="0"/>
        <w:keepLines w:val="0"/>
        <w:pageBreakBefore w:val="0"/>
        <w:wordWrap/>
        <w:overflowPunct/>
        <w:topLinePunct w:val="0"/>
        <w:bidi w:val="0"/>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双方</w:t>
      </w:r>
      <w:r>
        <w:rPr>
          <w:rFonts w:hint="eastAsia" w:ascii="宋体" w:hAnsi="宋体" w:eastAsia="宋体" w:cs="宋体"/>
          <w:b/>
          <w:bCs/>
          <w:sz w:val="24"/>
          <w:szCs w:val="24"/>
        </w:rPr>
        <w:t>违约责任</w:t>
      </w:r>
    </w:p>
    <w:p w14:paraId="511B90B5">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1、合同签订后，如乙方擅自中途停止或解除合同，乙方应向甲方双倍返还定金。没有约定定金的，乙方向甲方赔偿服务价款。</w:t>
      </w:r>
    </w:p>
    <w:p w14:paraId="3C4EFFFC">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2、在甲方提供了必要的工作条件，并且保证了项目款按时到位，乙方未能按合同规定的日期提供服务时，应向甲方赔偿拖期损失费，每天的拖期损失费按合同约定的项目总价款。</w:t>
      </w:r>
    </w:p>
    <w:p w14:paraId="7200AC0A">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3、因天气、交通、政府行为、甲方提供的资料不准确等客观原因造成的服务周期拖期，乙方不承担赔偿责任。</w:t>
      </w:r>
    </w:p>
    <w:p w14:paraId="20BE283E">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实施过程中，乙方未按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404A5871">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3821B7FE">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4B6DD226">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6B47E077">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8、乙方不得将本项目的任何部分转包或分包给其他任何单位和个人。若擅自转包或分包本合同标的，甲方有权解除合同，并可要求乙方偿付违约金，同时追究其法律责任。</w:t>
      </w:r>
    </w:p>
    <w:p w14:paraId="01756C7F">
      <w:pPr>
        <w:keepNext w:val="0"/>
        <w:keepLines w:val="0"/>
        <w:pageBreakBefore w:val="0"/>
        <w:wordWrap/>
        <w:overflowPunct/>
        <w:topLinePunct w:val="0"/>
        <w:bidi w:val="0"/>
        <w:spacing w:line="360" w:lineRule="auto"/>
        <w:ind w:firstLine="480" w:firstLineChars="200"/>
        <w:jc w:val="both"/>
        <w:rPr>
          <w:rFonts w:hint="eastAsia" w:ascii="宋体" w:hAnsi="宋体" w:eastAsia="宋体" w:cs="Times New Roman"/>
          <w:kern w:val="0"/>
          <w:sz w:val="24"/>
        </w:rPr>
      </w:pPr>
      <w:r>
        <w:rPr>
          <w:rFonts w:hint="eastAsia" w:ascii="宋体" w:hAnsi="宋体" w:cs="Times New Roman"/>
          <w:kern w:val="0"/>
          <w:sz w:val="24"/>
          <w:lang w:val="en-US" w:eastAsia="zh-CN"/>
        </w:rPr>
        <w:t>9</w:t>
      </w:r>
      <w:r>
        <w:rPr>
          <w:rFonts w:hint="eastAsia" w:ascii="宋体" w:hAnsi="宋体" w:eastAsia="宋体" w:cs="Times New Roman"/>
          <w:kern w:val="0"/>
          <w:sz w:val="24"/>
        </w:rPr>
        <w:t>、由于甲方的原因或因不可抗力的自然因素影响，则服务周期顺延。</w:t>
      </w:r>
    </w:p>
    <w:p w14:paraId="4DF9DF56">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cs="Times New Roman"/>
          <w:kern w:val="0"/>
          <w:sz w:val="24"/>
          <w:lang w:val="en-US" w:eastAsia="zh-CN"/>
        </w:rPr>
        <w:t>10</w:t>
      </w:r>
      <w:r>
        <w:rPr>
          <w:rFonts w:hint="eastAsia" w:ascii="宋体" w:hAnsi="宋体" w:eastAsia="宋体" w:cs="Times New Roman"/>
          <w:kern w:val="0"/>
          <w:sz w:val="24"/>
        </w:rPr>
        <w:t>、对于乙方提供的资料以及属于乙方的内容，甲方有义务保密。</w:t>
      </w:r>
    </w:p>
    <w:p w14:paraId="1BECC6D3">
      <w:pPr>
        <w:keepNext w:val="0"/>
        <w:keepLines w:val="0"/>
        <w:pageBreakBefore w:val="0"/>
        <w:wordWrap/>
        <w:overflowPunct/>
        <w:topLinePunct w:val="0"/>
        <w:bidi w:val="0"/>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第十条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合同纠纷解决方式</w:t>
      </w:r>
    </w:p>
    <w:p w14:paraId="2CCD8D77">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w:t>
      </w:r>
      <w:r>
        <w:rPr>
          <w:rFonts w:hint="eastAsia" w:ascii="宋体" w:hAnsi="宋体" w:cs="宋体"/>
          <w:sz w:val="24"/>
          <w:szCs w:val="24"/>
          <w:lang w:val="en-US" w:eastAsia="zh-CN"/>
        </w:rPr>
        <w:t>作业</w:t>
      </w:r>
      <w:r>
        <w:rPr>
          <w:rFonts w:hint="eastAsia" w:ascii="宋体" w:hAnsi="宋体" w:eastAsia="宋体" w:cs="宋体"/>
          <w:sz w:val="24"/>
          <w:szCs w:val="24"/>
        </w:rPr>
        <w:t>过程中如遇纠纷，甲乙双方可协商解决，协商不成时，可向</w:t>
      </w:r>
      <w:r>
        <w:rPr>
          <w:rFonts w:hint="eastAsia" w:ascii="宋体" w:hAnsi="宋体" w:eastAsia="宋体" w:cs="宋体"/>
          <w:sz w:val="24"/>
          <w:szCs w:val="24"/>
          <w:lang w:eastAsia="zh-CN"/>
        </w:rPr>
        <w:t>甲</w:t>
      </w:r>
      <w:r>
        <w:rPr>
          <w:rFonts w:hint="eastAsia" w:ascii="宋体" w:hAnsi="宋体" w:eastAsia="宋体" w:cs="宋体"/>
          <w:sz w:val="24"/>
          <w:szCs w:val="24"/>
        </w:rPr>
        <w:t>双方所在地人民法院提起诉讼或申请仲裁。</w:t>
      </w:r>
    </w:p>
    <w:p w14:paraId="7E0DE7C9">
      <w:pPr>
        <w:keepNext w:val="0"/>
        <w:keepLines w:val="0"/>
        <w:pageBreakBefore w:val="0"/>
        <w:wordWrap/>
        <w:overflowPunct/>
        <w:topLinePunct w:val="0"/>
        <w:bidi w:val="0"/>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附则</w:t>
      </w:r>
    </w:p>
    <w:p w14:paraId="419281BB">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1、本合同自双方签字盖章之日起生效。如有变更情况，经双方另行协商，给予补充。</w:t>
      </w:r>
    </w:p>
    <w:p w14:paraId="25623E95">
      <w:pPr>
        <w:keepNext w:val="0"/>
        <w:keepLines w:val="0"/>
        <w:pageBreakBefore w:val="0"/>
        <w:wordWrap/>
        <w:overflowPunct/>
        <w:topLinePunct w:val="0"/>
        <w:bidi w:val="0"/>
        <w:spacing w:line="360" w:lineRule="auto"/>
        <w:ind w:firstLine="480" w:firstLineChars="200"/>
        <w:jc w:val="both"/>
        <w:rPr>
          <w:rFonts w:hint="eastAsia" w:ascii="宋体" w:hAnsi="宋体" w:eastAsia="宋体" w:cs="Times New Roman"/>
          <w:kern w:val="0"/>
          <w:sz w:val="24"/>
        </w:rPr>
      </w:pPr>
      <w:r>
        <w:rPr>
          <w:rFonts w:hint="eastAsia" w:ascii="宋体" w:hAnsi="宋体" w:eastAsia="宋体" w:cs="宋体"/>
          <w:sz w:val="24"/>
          <w:szCs w:val="24"/>
        </w:rPr>
        <w:t>2、</w:t>
      </w:r>
      <w:r>
        <w:rPr>
          <w:rFonts w:hint="eastAsia" w:ascii="宋体" w:hAnsi="宋体" w:eastAsia="宋体" w:cs="宋体"/>
          <w:b w:val="0"/>
          <w:bCs w:val="0"/>
          <w:sz w:val="24"/>
          <w:szCs w:val="24"/>
          <w:lang w:val="en-US" w:eastAsia="zh-CN"/>
        </w:rPr>
        <w:t>本合同一式陆份，甲乙双方各持叁份。</w:t>
      </w:r>
    </w:p>
    <w:bookmarkEnd w:id="0"/>
    <w:bookmarkEnd w:id="1"/>
    <w:bookmarkEnd w:id="2"/>
    <w:bookmarkEnd w:id="3"/>
    <w:p w14:paraId="325C6C69">
      <w:pPr>
        <w:keepNext w:val="0"/>
        <w:keepLines w:val="0"/>
        <w:pageBreakBefore w:val="0"/>
        <w:wordWrap/>
        <w:overflowPunct/>
        <w:topLinePunct w:val="0"/>
        <w:bidi w:val="0"/>
        <w:spacing w:line="360" w:lineRule="auto"/>
        <w:jc w:val="both"/>
        <w:outlineLvl w:val="9"/>
        <w:rPr>
          <w:rFonts w:hint="eastAsia" w:ascii="宋体" w:hAnsi="宋体" w:eastAsia="宋体" w:cs="宋体"/>
          <w:b w:val="0"/>
          <w:bCs w:val="0"/>
          <w:snapToGrid w:val="0"/>
          <w:color w:val="000000"/>
          <w:kern w:val="0"/>
          <w:sz w:val="24"/>
          <w:szCs w:val="24"/>
          <w:lang w:val="en-US" w:eastAsia="zh-CN"/>
        </w:rPr>
      </w:pPr>
    </w:p>
    <w:p w14:paraId="06B50D81">
      <w:pPr>
        <w:keepNext w:val="0"/>
        <w:keepLines w:val="0"/>
        <w:pageBreakBefore w:val="0"/>
        <w:wordWrap/>
        <w:overflowPunct/>
        <w:topLinePunct w:val="0"/>
        <w:bidi w:val="0"/>
        <w:spacing w:line="360" w:lineRule="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甲方：（盖章）                           乙方：（盖章）</w:t>
      </w:r>
    </w:p>
    <w:p w14:paraId="74A5DE23">
      <w:pPr>
        <w:keepNext w:val="0"/>
        <w:keepLines w:val="0"/>
        <w:pageBreakBefore w:val="0"/>
        <w:wordWrap/>
        <w:overflowPunct/>
        <w:topLinePunct w:val="0"/>
        <w:bidi w:val="0"/>
        <w:spacing w:line="360" w:lineRule="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法定代表人（授权代表）：                 法定代表人（授权代表）：</w:t>
      </w:r>
    </w:p>
    <w:p w14:paraId="548F9DBF">
      <w:pPr>
        <w:keepNext w:val="0"/>
        <w:keepLines w:val="0"/>
        <w:pageBreakBefore w:val="0"/>
        <w:wordWrap/>
        <w:overflowPunct/>
        <w:topLinePunct w:val="0"/>
        <w:bidi w:val="0"/>
        <w:spacing w:line="360" w:lineRule="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电话：                                   电话：</w:t>
      </w:r>
    </w:p>
    <w:p w14:paraId="2927433E">
      <w:pPr>
        <w:keepNext w:val="0"/>
        <w:keepLines w:val="0"/>
        <w:pageBreakBefore w:val="0"/>
        <w:wordWrap/>
        <w:overflowPunct/>
        <w:topLinePunct w:val="0"/>
        <w:bidi w:val="0"/>
        <w:spacing w:line="360" w:lineRule="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开户行：                                 开户行：</w:t>
      </w:r>
    </w:p>
    <w:p w14:paraId="543A0020">
      <w:pPr>
        <w:keepNext w:val="0"/>
        <w:keepLines w:val="0"/>
        <w:pageBreakBefore w:val="0"/>
        <w:wordWrap/>
        <w:overflowPunct/>
        <w:topLinePunct w:val="0"/>
        <w:bidi w:val="0"/>
        <w:spacing w:line="360" w:lineRule="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账号：                                   账号：</w:t>
      </w:r>
    </w:p>
    <w:p w14:paraId="6687520C">
      <w:pPr>
        <w:keepNext w:val="0"/>
        <w:keepLines w:val="0"/>
        <w:pageBreakBefore w:val="0"/>
        <w:wordWrap/>
        <w:overflowPunct/>
        <w:topLinePunct w:val="0"/>
        <w:bidi w:val="0"/>
        <w:spacing w:line="360" w:lineRule="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签订时间：     年   月   日              签订时间：     年   月   日</w:t>
      </w:r>
    </w:p>
    <w:p w14:paraId="07E9EF02">
      <w:pPr>
        <w:keepNext w:val="0"/>
        <w:keepLines w:val="0"/>
        <w:pageBreakBefore w:val="0"/>
        <w:wordWrap/>
        <w:overflowPunct/>
        <w:topLinePunct w:val="0"/>
        <w:bidi w:val="0"/>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acds>
    <wne:acd wne:argValue="AQAAAAA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E03BC"/>
    <w:rsid w:val="02CB619B"/>
    <w:rsid w:val="03E971D2"/>
    <w:rsid w:val="051E6A56"/>
    <w:rsid w:val="069A6270"/>
    <w:rsid w:val="07640484"/>
    <w:rsid w:val="0C536D2F"/>
    <w:rsid w:val="0C7B29E0"/>
    <w:rsid w:val="0CB16402"/>
    <w:rsid w:val="0E3177FA"/>
    <w:rsid w:val="0FDF4796"/>
    <w:rsid w:val="1198013B"/>
    <w:rsid w:val="135F7F85"/>
    <w:rsid w:val="15E2587E"/>
    <w:rsid w:val="16FA35FD"/>
    <w:rsid w:val="17277B96"/>
    <w:rsid w:val="174F27ED"/>
    <w:rsid w:val="1ACC4407"/>
    <w:rsid w:val="1AFF2903"/>
    <w:rsid w:val="1BB479C4"/>
    <w:rsid w:val="1D2D73DF"/>
    <w:rsid w:val="1DA91E1C"/>
    <w:rsid w:val="1DCB6BF8"/>
    <w:rsid w:val="1E782E83"/>
    <w:rsid w:val="252E3226"/>
    <w:rsid w:val="28037067"/>
    <w:rsid w:val="28433BC9"/>
    <w:rsid w:val="290851A4"/>
    <w:rsid w:val="2A33055B"/>
    <w:rsid w:val="2CD25884"/>
    <w:rsid w:val="2D41454E"/>
    <w:rsid w:val="2E342143"/>
    <w:rsid w:val="30A734F4"/>
    <w:rsid w:val="33283942"/>
    <w:rsid w:val="397B1299"/>
    <w:rsid w:val="39810D86"/>
    <w:rsid w:val="3B4A51A8"/>
    <w:rsid w:val="3E541DA7"/>
    <w:rsid w:val="3E5B6F4A"/>
    <w:rsid w:val="3FAE21A9"/>
    <w:rsid w:val="40310BD1"/>
    <w:rsid w:val="43330DA7"/>
    <w:rsid w:val="44623562"/>
    <w:rsid w:val="447413FA"/>
    <w:rsid w:val="47AC623F"/>
    <w:rsid w:val="47BC0FCC"/>
    <w:rsid w:val="49BA4962"/>
    <w:rsid w:val="4A51167F"/>
    <w:rsid w:val="4C543E2F"/>
    <w:rsid w:val="4E1535B4"/>
    <w:rsid w:val="4F5D0100"/>
    <w:rsid w:val="4F7640F5"/>
    <w:rsid w:val="51161B0F"/>
    <w:rsid w:val="51D7706D"/>
    <w:rsid w:val="53803D53"/>
    <w:rsid w:val="54F02622"/>
    <w:rsid w:val="579637F7"/>
    <w:rsid w:val="59B965DD"/>
    <w:rsid w:val="5CE81CB0"/>
    <w:rsid w:val="5D0134C1"/>
    <w:rsid w:val="5DE15D28"/>
    <w:rsid w:val="5FEA20BE"/>
    <w:rsid w:val="60C2740B"/>
    <w:rsid w:val="61EE2B0D"/>
    <w:rsid w:val="67C33307"/>
    <w:rsid w:val="68226756"/>
    <w:rsid w:val="691E1A78"/>
    <w:rsid w:val="69960847"/>
    <w:rsid w:val="6AA92701"/>
    <w:rsid w:val="6DA02882"/>
    <w:rsid w:val="6DFB76C0"/>
    <w:rsid w:val="6E7A034A"/>
    <w:rsid w:val="6F1F5695"/>
    <w:rsid w:val="700B0FC0"/>
    <w:rsid w:val="706C0F51"/>
    <w:rsid w:val="708C3591"/>
    <w:rsid w:val="75481873"/>
    <w:rsid w:val="75D23B5A"/>
    <w:rsid w:val="76BD4B5F"/>
    <w:rsid w:val="773C4CF9"/>
    <w:rsid w:val="77421310"/>
    <w:rsid w:val="777D2CF8"/>
    <w:rsid w:val="78AD0549"/>
    <w:rsid w:val="7A8962DE"/>
    <w:rsid w:val="7CD6006E"/>
    <w:rsid w:val="7D267409"/>
    <w:rsid w:val="7E0611B8"/>
    <w:rsid w:val="7E0C6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val="0"/>
      <w:keepLines w:val="0"/>
      <w:spacing w:before="480" w:after="330" w:line="360" w:lineRule="auto"/>
      <w:ind w:firstLine="0"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semiHidden/>
    <w:unhideWhenUsed/>
    <w:qFormat/>
    <w:uiPriority w:val="0"/>
    <w:pPr>
      <w:keepNext w:val="0"/>
      <w:keepLines w:val="0"/>
      <w:spacing w:after="0" w:line="360" w:lineRule="auto"/>
      <w:ind w:firstLine="0" w:firstLineChars="0"/>
      <w:jc w:val="left"/>
      <w:outlineLvl w:val="1"/>
    </w:pPr>
    <w:rPr>
      <w:rFonts w:ascii="宋体" w:hAnsi="宋体" w:cs="Times New Roman"/>
      <w:b/>
      <w:sz w:val="28"/>
      <w:szCs w:val="26"/>
    </w:rPr>
  </w:style>
  <w:style w:type="paragraph" w:styleId="4">
    <w:name w:val="heading 3"/>
    <w:basedOn w:val="3"/>
    <w:semiHidden/>
    <w:unhideWhenUsed/>
    <w:qFormat/>
    <w:uiPriority w:val="0"/>
    <w:pPr>
      <w:keepNext w:val="0"/>
      <w:keepLines w:val="0"/>
      <w:spacing w:before="200" w:after="0" w:line="580" w:lineRule="exact"/>
      <w:ind w:firstLine="0"/>
      <w:jc w:val="left"/>
      <w:outlineLvl w:val="2"/>
    </w:pPr>
    <w:rPr>
      <w:sz w:val="32"/>
    </w:rPr>
  </w:style>
  <w:style w:type="paragraph" w:styleId="5">
    <w:name w:val="heading 4"/>
    <w:basedOn w:val="1"/>
    <w:next w:val="1"/>
    <w:link w:val="15"/>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link w:val="13"/>
    <w:qFormat/>
    <w:uiPriority w:val="0"/>
    <w:pPr>
      <w:widowControl/>
      <w:snapToGrid w:val="0"/>
      <w:ind w:firstLine="904" w:firstLineChars="200"/>
    </w:pPr>
    <w:rPr>
      <w:rFonts w:ascii="等线" w:hAnsi="等线" w:eastAsia="宋体" w:cs="Times New Roman"/>
      <w:kern w:val="2"/>
      <w:sz w:val="24"/>
      <w:szCs w:val="24"/>
      <w:lang w:eastAsia="zh-CN"/>
    </w:rPr>
  </w:style>
  <w:style w:type="paragraph" w:styleId="9">
    <w:name w:val="Plain Text"/>
    <w:qFormat/>
    <w:uiPriority w:val="0"/>
    <w:pPr>
      <w:widowControl w:val="0"/>
      <w:jc w:val="both"/>
    </w:pPr>
    <w:rPr>
      <w:rFonts w:ascii="宋体" w:hAnsi="Courier New" w:eastAsia="宋体" w:cs="Times New Roman"/>
      <w:kern w:val="2"/>
      <w:sz w:val="21"/>
      <w:szCs w:val="20"/>
      <w:lang w:val="en-US" w:eastAsia="zh-CN" w:bidi="ar-SA"/>
    </w:rPr>
  </w:style>
  <w:style w:type="paragraph" w:styleId="10">
    <w:name w:val="footer"/>
    <w:basedOn w:val="1"/>
    <w:qFormat/>
    <w:uiPriority w:val="99"/>
    <w:pPr>
      <w:tabs>
        <w:tab w:val="center" w:pos="4153"/>
        <w:tab w:val="right" w:pos="8306"/>
      </w:tabs>
      <w:snapToGrid w:val="0"/>
      <w:jc w:val="left"/>
    </w:pPr>
    <w:rPr>
      <w:sz w:val="18"/>
      <w:szCs w:val="18"/>
    </w:rPr>
  </w:style>
  <w:style w:type="character" w:customStyle="1" w:styleId="13">
    <w:name w:val="正文文本 字符"/>
    <w:basedOn w:val="12"/>
    <w:link w:val="8"/>
    <w:semiHidden/>
    <w:qFormat/>
    <w:uiPriority w:val="99"/>
    <w:rPr>
      <w:rFonts w:ascii="等线" w:hAnsi="等线" w:eastAsia="宋体" w:cs="Times New Roman"/>
      <w:kern w:val="2"/>
      <w:sz w:val="24"/>
      <w:szCs w:val="24"/>
      <w:lang w:eastAsia="zh-CN"/>
    </w:rPr>
  </w:style>
  <w:style w:type="character" w:customStyle="1" w:styleId="14">
    <w:name w:val="标题 1 字符"/>
    <w:basedOn w:val="12"/>
    <w:link w:val="2"/>
    <w:qFormat/>
    <w:uiPriority w:val="0"/>
    <w:rPr>
      <w:rFonts w:ascii="Times New Roman" w:hAnsi="Times New Roman" w:eastAsia="仿宋" w:cs="Times New Roman"/>
      <w:b/>
      <w:kern w:val="44"/>
      <w:sz w:val="30"/>
      <w:szCs w:val="24"/>
      <w:lang w:eastAsia="zh-CN"/>
    </w:rPr>
  </w:style>
  <w:style w:type="character" w:customStyle="1" w:styleId="15">
    <w:name w:val="标题 4 Char"/>
    <w:link w:val="5"/>
    <w:qFormat/>
    <w:uiPriority w:val="0"/>
    <w:rPr>
      <w:rFonts w:ascii="Arial" w:hAnsi="Arial" w:eastAsia="宋体" w:cs="Times New Roman"/>
      <w:b/>
      <w:iCs/>
      <w:color w:val="000000"/>
      <w:kern w:val="2"/>
      <w:sz w:val="28"/>
      <w:szCs w:val="26"/>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2369</Words>
  <Characters>2393</Characters>
  <Lines>0</Lines>
  <Paragraphs>0</Paragraphs>
  <TotalTime>3</TotalTime>
  <ScaleCrop>false</ScaleCrop>
  <LinksUpToDate>false</LinksUpToDate>
  <CharactersWithSpaces>2792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2026-01-12T00:26:00Z</dcterms:created>
  <dc:creator>admin</dc:creator>
  <cp:lastModifiedBy>WPS_1772432373</cp:lastModifiedBy>
  <dcterms:modified xsi:type="dcterms:W3CDTF">2026-08-18T08:14:50Z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09C1AB336AFD44B3AFB9D0BAD3CB0AAC_13</vt:lpwstr>
  </property>
  <property fmtid="{D5CDD505-2E9C-101B-9397-08002B2CF9AE}" pid="4" name="KSOTemplateDocerSaveRecord">
    <vt:lpwstr>eyJoZGlkIjoiZjk0M2Q4ZTg0YzdlY2ZjMmFjY2ViYmQ5OTQ1N2FkM2YiLCJ1c2VySWQiOiI3Mjg2ODcwMDQifQ==</vt:lpwstr>
  </property>
</Properties>
</file>