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版本号：HXZK2026ZC050600420260507001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收费公路车辆通行费定价成本监审专项审核</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HXZK2026ZC0506004</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收费公路车辆通行费定价成本监审专项审核</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HXZK2026ZC0506004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收费公路车辆通行费定价成本监审专项审核</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陕西省发展和改革委员会印发的《陕西省定价成本监审目录》（陕发改成本〔2022〕2123号）规定，政府还贷公路和经营性公路（含桥梁和隧道）车辆通行服务成本，监审形式为制定价格前监审，监审部门为交通运输主管部门。项目需选用科学、合理的成本监审（调查）方法，测算新通车的收费公路项目通行成本，得出成本监审审核结论，出具车辆通行费定价成本监审专项审核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采购包1（收费公路车辆通行费定价成本监审专项审核）：属于专门面向中小企业采购。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029-86531103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陕西省发展和改革委员会印发的《陕西省定价成本监审目录》（陕发改成本〔2022〕2123号）规定，政府还贷公路和经营性公路（含桥梁和隧道）车辆通行服务成本，监审形式为制定价格前监审，监审部门为交通运输主管部门。项目需选用科学、合理的成本监审（调查）方法，测算新通车的收费公路项目通行成本，得出成本监审审核结论，出具车辆通行费定价成本监审专项审核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0"/>
              </w:rPr>
              <w:t>（一）服务内容</w:t>
            </w:r>
          </w:p>
          <w:p>
            <w:pPr>
              <w:pStyle w:val="null3"/>
              <w:ind w:firstLine="400"/>
              <w:jc w:val="left"/>
            </w:pPr>
            <w:r>
              <w:rPr>
                <w:rFonts w:ascii="仿宋_GB2312" w:hAnsi="仿宋_GB2312" w:cs="仿宋_GB2312" w:eastAsia="仿宋_GB2312"/>
                <w:sz w:val="20"/>
              </w:rPr>
              <w:t>对新通车的收费公路项目，选用科学、合理的成本监审（调查）方法，通过测算通行成本，得出成本监审审核结论，并出具车辆通行费定价成本监审专项审核报告。在召开听证会前，修改完善并提交最终审核报告。</w:t>
            </w:r>
          </w:p>
          <w:p>
            <w:pPr>
              <w:pStyle w:val="null3"/>
              <w:ind w:firstLine="400"/>
              <w:jc w:val="left"/>
            </w:pPr>
            <w:r>
              <w:rPr>
                <w:rFonts w:ascii="仿宋_GB2312" w:hAnsi="仿宋_GB2312" w:cs="仿宋_GB2312" w:eastAsia="仿宋_GB2312"/>
                <w:sz w:val="20"/>
              </w:rPr>
              <w:t>按照价格听证会相关要求，按时参加新通车收费公路车辆通行费费率标准拟定方案听证会，并在会上宣读成本监审报告，回答代表质疑。</w:t>
            </w:r>
          </w:p>
          <w:p>
            <w:pPr>
              <w:pStyle w:val="null3"/>
              <w:ind w:firstLine="400"/>
              <w:jc w:val="left"/>
            </w:pPr>
            <w:r>
              <w:rPr>
                <w:rFonts w:ascii="仿宋_GB2312" w:hAnsi="仿宋_GB2312" w:cs="仿宋_GB2312" w:eastAsia="仿宋_GB2312"/>
                <w:sz w:val="20"/>
              </w:rPr>
              <w:t>（二）技术要求</w:t>
            </w:r>
          </w:p>
          <w:p>
            <w:pPr>
              <w:pStyle w:val="null3"/>
              <w:ind w:firstLine="400"/>
              <w:jc w:val="left"/>
            </w:pPr>
            <w:r>
              <w:rPr>
                <w:rFonts w:ascii="仿宋_GB2312" w:hAnsi="仿宋_GB2312" w:cs="仿宋_GB2312" w:eastAsia="仿宋_GB2312"/>
                <w:sz w:val="20"/>
              </w:rPr>
              <w:t>1.对新通车的收费公路项目，依据国家相关规定，选用科学、合理的成本监审（调查）方法，客观、公正、及时、高质量地审核并出具成本监审（调查）报告，并对报告的真实性和准确性负法律责任。</w:t>
            </w:r>
          </w:p>
          <w:p>
            <w:pPr>
              <w:pStyle w:val="null3"/>
              <w:ind w:firstLine="400"/>
              <w:jc w:val="left"/>
            </w:pPr>
            <w:r>
              <w:rPr>
                <w:rFonts w:ascii="仿宋_GB2312" w:hAnsi="仿宋_GB2312" w:cs="仿宋_GB2312" w:eastAsia="仿宋_GB2312"/>
                <w:sz w:val="20"/>
              </w:rPr>
              <w:t>2.通过对收费公路项目工程投资和贷款情况、收费公路项目建设年限、运营管理费用、收费公路项目设计车流量、水利建设基金、人员费用、公用经费、养护费用、公路大修费用及隧道通风照明费用、借款余额、财务费用以及其他需要调查的内容等进行客观、公正、及时、高质量地审核，测算通行成本，得出成本监审审核结论，并出具车辆通行费定价成本监审专项审核报告。</w:t>
            </w:r>
          </w:p>
          <w:p>
            <w:pPr>
              <w:pStyle w:val="null3"/>
              <w:ind w:firstLine="400"/>
              <w:jc w:val="left"/>
            </w:pPr>
            <w:r>
              <w:rPr>
                <w:rFonts w:ascii="仿宋_GB2312" w:hAnsi="仿宋_GB2312" w:cs="仿宋_GB2312" w:eastAsia="仿宋_GB2312"/>
                <w:sz w:val="20"/>
              </w:rPr>
              <w:t>3.出具的成本监审专项审核报告内容包括：成本监审项目、成本监审依据、成本监审程序、经营者基本情况、经营者成本审核情况、成本监审结论、定价成本核定表以及其他需要说明的事项等。</w:t>
            </w:r>
          </w:p>
          <w:p>
            <w:pPr>
              <w:pStyle w:val="null3"/>
              <w:ind w:firstLine="400"/>
              <w:jc w:val="left"/>
            </w:pPr>
            <w:r>
              <w:rPr>
                <w:rFonts w:ascii="仿宋_GB2312" w:hAnsi="仿宋_GB2312" w:cs="仿宋_GB2312" w:eastAsia="仿宋_GB2312"/>
                <w:sz w:val="20"/>
              </w:rPr>
              <w:t>4.按时参加价格听证会（论证会），并在会上宣读报告，回答代表质疑。</w:t>
            </w:r>
          </w:p>
          <w:p>
            <w:pPr>
              <w:pStyle w:val="null3"/>
              <w:ind w:firstLine="400"/>
              <w:jc w:val="left"/>
            </w:pPr>
            <w:r>
              <w:rPr>
                <w:rFonts w:ascii="仿宋_GB2312" w:hAnsi="仿宋_GB2312" w:cs="仿宋_GB2312" w:eastAsia="仿宋_GB2312"/>
                <w:sz w:val="20"/>
              </w:rPr>
              <w:t>（三）成果要求</w:t>
            </w:r>
          </w:p>
          <w:p>
            <w:pPr>
              <w:pStyle w:val="null3"/>
              <w:jc w:val="both"/>
            </w:pPr>
            <w:r>
              <w:rPr>
                <w:rFonts w:ascii="仿宋_GB2312" w:hAnsi="仿宋_GB2312" w:cs="仿宋_GB2312" w:eastAsia="仿宋_GB2312"/>
                <w:sz w:val="20"/>
              </w:rPr>
              <w:t>出具3个项目车辆通行费定价成本监审专项审核报告，以及其他需要的相关资料。</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障项目顺利开展，服务商应抽调专业人员组成研究小组，至少投入主任会计师（注册会计师）1人，副主任会计师1人，会计中级职称人员2人。在服务过程中，服务商应该向省中心提供人员名单、简历、学历等相应证明文件，并保证所提供信息的准确性和有效性。</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（一）磋商报价要求 1.本项目采购预算为42万元，供应商应分别出具3个新通车收费公路项目的成本监审专项审核报告及参加每个新通车收费公路项目的价格听证会（论证会）。磋商报价需按单个新通车收费公路项目报价。 2.各供应商的磋商总报价不能超过采购包最高总限价为420,000.00 元，单个新通车收费公路项目最高限价为140,000.00 元，3个新通车收费公路项目报价之和不应超过采购包最高总限价。 （二）保密要求 项目实施过程中，自省中心收集，以及产生的所有与本项目相关文档、资料，包括文字、图片、表格、数字等各种形式所属权均归属省中心，供应商必须对所涉及的内容保密，供应商及服务人员应按照要求签署保密协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自2026年7月1日起至2027年6月30日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陕西省高速公路收费中心（根据项目的实际情况确定）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（一）履约验收要求 项目履约验收主体为采购人，验收工作流程为供应商提出验收申请之日起30日内，由采购人组织验收工作。本项目为一次性验收，采购人严格按照磋商文件、响应文件和合同约定内容进行履约验收。 （二）成果要求 出具3个项目车辆通行费定价成本监审专项审核报告，以及其他需要的相关资料。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按项目数和项目单价据实支付。每提交一个项目的审核报告，在该项目听证会结束后10日内支付一个项目的费用。提交第一个项目的审核报告，在第一个项目听证会结束</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提交第二个项目的审核报告，在第二个项目听证会结束</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提交第三个项目的审核报告，在第三个项目听证会结束后，履行验收程序。若2026年12月20日前未验收，供应商需提供剩余款项的有效银行保函，采购人一次性支付剩余款项，待项目验收通过后退还保函</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供应商如不能及时开具全额发票或采购人要求的保函，采购人有权延时付款且不承担违约责任，直至供应商开具全额发票或采购人要求的保函后再进行付款。 （二）解决争议的方法 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3.4.2本项目为专门面向中小企业采购，供应商应为中小微企业、残疾人企业或监狱企业。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三、赋分标准（满分6分） 1、对项目背景的理解：每完全满足一个评审标准得 1分，满分 3分； 2、对项目的需求分析：每完全满足一个评审标准得 1 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针对本项目服务内容及要求，详细列明项目服务方案，方案内容包括： 1、服务目标； 2、服务计划； 3、重难点分析； 4、服务保障机制； 5、服务成果。 二、评审标准 1、完整性：方案必须全面，对评审内容中的各项要求有详细描述； 2、可实施性：切合本项目实际情况，实施步骤清晰、合理、可行； 3、针对性：方案能够紧扣项目实际需求，内容科学合理。 三、赋分标准（满分15分） 1、服务目标：每完全满足一个评审标准得 1分，满分 3分； 2、服务计划：每完全满足一个评审标准得 1 分，满分3 分； 3、重难点分析：每完全满足一个评审标准得 1 分，满分3 分； 4、服务保障机制：每完全满足一个评审标准得1 分，满分3 分； 5、服务成果：每完全满足一个评审标准得 1 分，满分3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为满足项目的服务内容和技术要求提供技术方案，内容包括： 1、监审依据； 2、调查方法； 3、监审程序； 4、监审成果。 二、评审标准 1、完整性：内容必须全面，对评审内容中的各项要求有详细描述； 2、可实施性：切合本项目实际情况，实施步骤清晰、合理、可行； 3、针对性：描述能够紧扣项目实际需求，内容科学合理。 三、赋分标准（满分12分） 1、监审依据：每完全满足一个评审标准得 1分，满分 3分； 2、调查方法：每完全满足一个评审标准得 1 分，满分3 分； 3、监审程序：每完全满足一个评审标准得 1 分，满分3 分； 4、监审成果：每完全满足一个评审标准得 1 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2、拟投入本项目的人员配置（提供简历表等，格式自拟，包括但不限于姓名、职务、职称、年龄、工作经验、年限、学历等相关信息）； 3、项目人员岗位职责。 二、评审标准 1、完整性：人员配置必须全面，对评审内容中的各项要求有详细描述； 2、可实施性：切合本项目实际情况，人员分工明确，岗位设置合理、可行； 3、针对性：人员配置能够紧扣项目实际需求，科学合理。 三、赋分标准（满分9分） 1、人员组织结构：每完全满足一个评审标准得1分，满分 3分； 2、拟投入本项目的人员配置（提供简历表等，格式自拟，包括但不限于姓名、职务、职称、年龄、工作经验、年限、学历等相关信息）：每完全满足一个评审标准得 1 分，满分3 分； 3、项目人员岗位职责：每完全满足一个评审标准得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供应商需针对服务内容及技术要求，提供服务保障方案，内容包括： 1、服务进度保障方案； 2、服务质量保障方案； 3、监审成果保障方案； 4、验收保障方案。 二、评审标准 1、完整性：内容必须全面，对评审内容中的各项要求有详细描述； 2、可实施性：切合本项目实际情况，实施步骤清晰、合理、可行； 3、针对性：描述能够紧扣项目实际需求，内容科学合理。 三、赋分标准（满分12分） 1、服务进度保障方案：每完全满足一个评审标准得1分，满分3分； 2、服务质量保障方案：每完全满足一个评审标准得1分，满分3分； 3、监审成果保障方案：每完全满足一个评审标准得 1分，满分3分； 4、验收保障方案：每完全满足一个评审标准得 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 为保证项目顺利实施提供的技术服务，内容包括： 1、管理方案； 2、分析能力； 3、成果汇总。 二、评审标准 1、完整性：对评审内容中的各项要求有全面、详细描述； 2、可实施性：切合项目实际情况，各项内容清晰、合理、可行； 3、针对性：各项描述能够满足项目的实际需求，内容科学合理。 三、赋分标准（满分9分） 1、管理方案：每完全满足一个评审标准得1分，满分3分； 2、分析能力：每完全满足一个评审标准得1分，满分3分； 3、成果汇总：每完全满足一个评审标准得1分，满分3分。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成果服务</w:t>
            </w:r>
          </w:p>
        </w:tc>
        <w:tc>
          <w:tcPr>
            <w:tcW w:type="dxa" w:w="2492"/>
          </w:tcPr>
          <w:p>
            <w:pPr>
              <w:pStyle w:val="null3"/>
            </w:pPr>
            <w:r>
              <w:rPr>
                <w:rFonts w:ascii="仿宋_GB2312" w:hAnsi="仿宋_GB2312" w:cs="仿宋_GB2312" w:eastAsia="仿宋_GB2312"/>
              </w:rPr>
              <w:t>一、评审内容 为保障项目的各项工作顺利推进，并达到监审专项审核的目的，内容包括： 1、成果报告内容； 2、成果报告内部审核； 3、听证答疑方案。 二、评审标准 1、完整性：对评审内容中的各项要求有全面、详细描述； 2、可实施性：切合项目实际情况，各项内容清晰、合理、可行； 3、针对性：各项内容能够满足项目及采购人实际需求，内容科学合理。 三、赋分标准（满分9分） 1、成果报告内容：每完全满足一个评审标准得 1分，满分3分； 2、成果报告内部审核：每完全满足一个评审标准得1分，满分3分； 3、听证答疑方案：每完全满足一个评审标准得1分，满分3分。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供应商应提供2023年1月1日起至今类似项目业绩，每提供1份业绩得2分，满分8分。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