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版本号：SXHJZB-2026-1420260625001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市管车行桥梁定期检测项目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SXHJZB-2026-14</w:t>
      </w:r>
      <w:r>
        <w:br/>
      </w:r>
      <w:r>
        <w:br/>
      </w:r>
      <w:r>
        <w:br/>
      </w:r>
    </w:p>
    <w:p>
      <w:pPr>
        <w:pStyle w:val="null3"/>
        <w:jc w:val="center"/>
        <w:outlineLvl w:val="2"/>
      </w:pPr>
      <w:r>
        <w:rPr>
          <w:rFonts w:ascii="仿宋_GB2312" w:hAnsi="仿宋_GB2312" w:cs="仿宋_GB2312" w:eastAsia="仿宋_GB2312"/>
          <w:sz w:val="28"/>
          <w:b/>
        </w:rPr>
        <w:t>西安市市政设施管理中心</w:t>
      </w:r>
    </w:p>
    <w:p>
      <w:pPr>
        <w:pStyle w:val="null3"/>
        <w:jc w:val="center"/>
        <w:outlineLvl w:val="2"/>
      </w:pPr>
      <w:r>
        <w:rPr>
          <w:rFonts w:ascii="仿宋_GB2312" w:hAnsi="仿宋_GB2312" w:cs="仿宋_GB2312" w:eastAsia="仿宋_GB2312"/>
          <w:sz w:val="28"/>
          <w:b/>
        </w:rPr>
        <w:t>陕西华璟项目管理有限公司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陕西华璟项目管理有限公司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西安市市政设施管理中心</w:t>
      </w:r>
      <w:r>
        <w:rPr>
          <w:rFonts w:ascii="仿宋_GB2312" w:hAnsi="仿宋_GB2312" w:cs="仿宋_GB2312" w:eastAsia="仿宋_GB2312"/>
        </w:rPr>
        <w:t>委托，拟对</w:t>
      </w:r>
      <w:r>
        <w:rPr>
          <w:rFonts w:ascii="仿宋_GB2312" w:hAnsi="仿宋_GB2312" w:cs="仿宋_GB2312" w:eastAsia="仿宋_GB2312"/>
        </w:rPr>
        <w:t>市管车行桥梁定期检测项目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SXHJZB-2026-14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市管车行桥梁定期检测项目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按照《城市桥梁养护技术标准》（CJJ99-2017）等规范要求，对76座桥梁/隧道开展结构检测，桥梁安全检查排查，其他应急检测和技术服务等内容。通过专业检测发现桥梁病害和运行隐患，评价桥梁技术状况，并提出针对性的养护技术意见，编制桥梁检测报告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 ：提供合格有效的法人或者其他组织的营业执照等证明文件，自然人的身份证明；</w:t>
      </w:r>
    </w:p>
    <w:p>
      <w:pPr>
        <w:pStyle w:val="null3"/>
      </w:pPr>
      <w:r>
        <w:rPr>
          <w:rFonts w:ascii="仿宋_GB2312" w:hAnsi="仿宋_GB2312" w:cs="仿宋_GB2312" w:eastAsia="仿宋_GB2312"/>
        </w:rPr>
        <w:t>2、财务状况报告 ：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如提供资信证明，须同时提供基本存款账户开户许可证或基本账户信息表;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3、企业资质 ：供应商具备交通运输部主管部门颁发的公路工程试验检测机构综合甲级资质或桥梁隧道工程专项试验检测机构资质；</w:t>
      </w:r>
    </w:p>
    <w:p>
      <w:pPr>
        <w:pStyle w:val="null3"/>
      </w:pPr>
      <w:r>
        <w:rPr>
          <w:rFonts w:ascii="仿宋_GB2312" w:hAnsi="仿宋_GB2312" w:cs="仿宋_GB2312" w:eastAsia="仿宋_GB2312"/>
        </w:rPr>
        <w:t>4、社保缴纳证明 ：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 ：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pPr>
        <w:pStyle w:val="null3"/>
      </w:pPr>
      <w:r>
        <w:rPr>
          <w:rFonts w:ascii="仿宋_GB2312" w:hAnsi="仿宋_GB2312" w:cs="仿宋_GB2312" w:eastAsia="仿宋_GB2312"/>
        </w:rPr>
        <w:t>6、履行合同承诺函 ：提供具有履行合同所必需的设备和专业技术能力的承诺函;</w:t>
      </w:r>
    </w:p>
    <w:p>
      <w:pPr>
        <w:pStyle w:val="null3"/>
      </w:pPr>
      <w:r>
        <w:rPr>
          <w:rFonts w:ascii="仿宋_GB2312" w:hAnsi="仿宋_GB2312" w:cs="仿宋_GB2312" w:eastAsia="仿宋_GB2312"/>
        </w:rPr>
        <w:t>7、无重大违法记录书面声明 ：提供参加政府采购活动前3年内，在经营活动中没有重大违法记录的书面声明;</w:t>
      </w:r>
    </w:p>
    <w:p>
      <w:pPr>
        <w:pStyle w:val="null3"/>
      </w:pPr>
      <w:r>
        <w:rPr>
          <w:rFonts w:ascii="仿宋_GB2312" w:hAnsi="仿宋_GB2312" w:cs="仿宋_GB2312" w:eastAsia="仿宋_GB2312"/>
        </w:rPr>
        <w:t>8、法定代表人授权委托书 ：法定代表人直接参加的，须提供法定代表人身份证明及其身份证电子件或扫描件;法定代表人授权他人参加的，须提供法定代表人授权委托书(附法定代表人、被授权人身份证电子件或扫描件);</w:t>
      </w:r>
    </w:p>
    <w:p>
      <w:pPr>
        <w:pStyle w:val="null3"/>
      </w:pPr>
      <w:r>
        <w:rPr>
          <w:rFonts w:ascii="仿宋_GB2312" w:hAnsi="仿宋_GB2312" w:cs="仿宋_GB2312" w:eastAsia="仿宋_GB2312"/>
        </w:rPr>
        <w:t>9、信用记录声明 ：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提供《供应商信用记录书面声明函》及截图。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10、控股管理关系承诺书：单位负责人为同一人或者存在直接控股、管理关系的供应商，不得参加同一合同下的政府采购活动;</w:t>
      </w:r>
    </w:p>
    <w:p>
      <w:pPr>
        <w:pStyle w:val="null3"/>
      </w:pPr>
      <w:r>
        <w:rPr>
          <w:rFonts w:ascii="仿宋_GB2312" w:hAnsi="仿宋_GB2312" w:cs="仿宋_GB2312" w:eastAsia="仿宋_GB2312"/>
        </w:rPr>
        <w:t>11、本项目不接受联合体响应，不允许分包 ：供应商提供《非联合体、不分包投标声明》。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西安市市政设施管理中心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西安市二环北路西段29号文景路立交西北角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西安市市政设施管理中心经办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86537728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陕西省西安市高新区沣惠南路与科技二路交叉路口西南侧泰华金贸国际6号楼902室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15929736865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采购包1：2,434,000.00元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代理服务费收费标准：参照国家计委颁发的《招标代理服务收费管理暂行办法》（计价格[2002]1980号）标准下浮10%。 开户名称：陕西华璟项目管理有限公司 开户行：中国工商银行股份有限公司西安高新技术开发区支行 账号：3700024609200529721 汇款备注：项目名称+代理服务费（可简写）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西安市市政设施管理中心</w:t>
      </w:r>
      <w:r>
        <w:rPr>
          <w:rFonts w:ascii="仿宋_GB2312" w:hAnsi="仿宋_GB2312" w:cs="仿宋_GB2312" w:eastAsia="仿宋_GB2312"/>
        </w:rPr>
        <w:t>和</w:t>
      </w:r>
      <w:r>
        <w:rPr>
          <w:rFonts w:ascii="仿宋_GB2312" w:hAnsi="仿宋_GB2312" w:cs="仿宋_GB2312" w:eastAsia="仿宋_GB2312"/>
        </w:rPr>
        <w:t>陕西华璟项目管理有限公司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西安市市政设施管理中心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西安市市政设施管理中心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联系人：周晓</w:t>
      </w:r>
    </w:p>
    <w:p>
      <w:pPr>
        <w:pStyle w:val="null3"/>
      </w:pPr>
      <w:r>
        <w:rPr>
          <w:rFonts w:ascii="仿宋_GB2312" w:hAnsi="仿宋_GB2312" w:cs="仿宋_GB2312" w:eastAsia="仿宋_GB2312"/>
        </w:rPr>
        <w:t>联系电话：15929736865</w:t>
      </w:r>
    </w:p>
    <w:p>
      <w:pPr>
        <w:pStyle w:val="null3"/>
      </w:pPr>
      <w:r>
        <w:rPr>
          <w:rFonts w:ascii="仿宋_GB2312" w:hAnsi="仿宋_GB2312" w:cs="仿宋_GB2312" w:eastAsia="仿宋_GB2312"/>
        </w:rPr>
        <w:t>地址：西省西安市高新区沣惠南路与科技二路交叉路口西南侧泰华金贸国际6号楼902室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城市桥梁养护技术标准》（CJJ99-2017）等规范要求，对76座桥梁/隧道开展结构检测，桥梁安全检查排查，其他应急检测和技术服务等内容。通过专业检测发现桥梁病害和运行隐患，评价桥梁技术状况，并提出针对性的养护技术意见，编制桥梁检测报告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2,434,000.00</w:t>
      </w:r>
    </w:p>
    <w:p>
      <w:pPr>
        <w:pStyle w:val="null3"/>
      </w:pPr>
      <w:r>
        <w:rPr>
          <w:rFonts w:ascii="仿宋_GB2312" w:hAnsi="仿宋_GB2312" w:cs="仿宋_GB2312" w:eastAsia="仿宋_GB2312"/>
        </w:rPr>
        <w:t>采购包最高限价（元）: 2,434,000.00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市管车行桥梁定期检测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2,434,000.00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标的名称：市管车行桥梁定期检测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技术及服务要求：</w:t>
            </w:r>
          </w:p>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检测总体要求</w:t>
            </w:r>
          </w:p>
          <w:p>
            <w:pPr>
              <w:pStyle w:val="null3"/>
              <w:ind w:firstLine="480"/>
              <w:jc w:val="both"/>
            </w:pPr>
            <w:r>
              <w:rPr>
                <w:rFonts w:ascii="仿宋_GB2312" w:hAnsi="仿宋_GB2312" w:cs="仿宋_GB2312" w:eastAsia="仿宋_GB2312"/>
                <w:sz w:val="24"/>
              </w:rPr>
              <w:t>1、结构检测与特殊检测应严格按照《城市桥梁养护技术标准》（CJJ99-2017）要求进行，规范中未明确规定且在以下条目中未提及的项目或要求应征询甲方意见协商后决定。</w:t>
            </w:r>
          </w:p>
          <w:p>
            <w:pPr>
              <w:pStyle w:val="null3"/>
              <w:ind w:firstLine="480"/>
              <w:jc w:val="both"/>
            </w:pPr>
            <w:r>
              <w:rPr>
                <w:rFonts w:ascii="仿宋_GB2312" w:hAnsi="仿宋_GB2312" w:cs="仿宋_GB2312" w:eastAsia="仿宋_GB2312"/>
                <w:sz w:val="24"/>
              </w:rPr>
              <w:t>2、结构检测对I类桥梁的评定：非特殊结构且不含匝道的桥梁直接进行评价（BCI评分），含匝道的立交或高架划分成多个单元（按匝道、主线方向划分）分别进行评分，根据每个单元面积（悬空部分投影面积）计算权重，加权进行总评。同时得出构件评分（最低）BSI。桥梁特殊结构段进行总体评价（合格或不合格）不进行打分。</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进行</w:t>
            </w:r>
            <w:r>
              <w:rPr>
                <w:rFonts w:ascii="仿宋_GB2312" w:hAnsi="仿宋_GB2312" w:cs="仿宋_GB2312" w:eastAsia="仿宋_GB2312"/>
                <w:sz w:val="24"/>
              </w:rPr>
              <w:t>桥梁抗震能力检测和评估</w:t>
            </w:r>
            <w:r>
              <w:rPr>
                <w:rFonts w:ascii="仿宋_GB2312" w:hAnsi="仿宋_GB2312" w:cs="仿宋_GB2312" w:eastAsia="仿宋_GB2312"/>
                <w:sz w:val="24"/>
              </w:rPr>
              <w:t>。</w:t>
            </w:r>
            <w:r>
              <w:rPr>
                <w:rFonts w:ascii="仿宋_GB2312" w:hAnsi="仿宋_GB2312" w:cs="仿宋_GB2312" w:eastAsia="仿宋_GB2312"/>
                <w:sz w:val="24"/>
              </w:rPr>
              <w:t>应依据桥梁设计、竣工以及其他调查资料，结合此次结构检测，评定桥梁抗震能力。桥梁抗震性能评定主要根据《城市桥梁抗震设计规范》（</w:t>
            </w:r>
            <w:r>
              <w:rPr>
                <w:rFonts w:ascii="仿宋_GB2312" w:hAnsi="仿宋_GB2312" w:cs="仿宋_GB2312" w:eastAsia="仿宋_GB2312"/>
                <w:sz w:val="24"/>
              </w:rPr>
              <w:t>CJJ166-2011）第7章抗震验算、第11章抗震措施的内容，按照现行规范要求，选取桥梁典型联跨对桥梁抗震设施及结构的抗震能力进行检算，是否满足规范要求，得出结论并提出加固建议。</w:t>
            </w:r>
          </w:p>
          <w:p>
            <w:pPr>
              <w:pStyle w:val="null3"/>
              <w:ind w:firstLine="480"/>
              <w:jc w:val="both"/>
            </w:pPr>
            <w:r>
              <w:rPr>
                <w:rFonts w:ascii="仿宋_GB2312" w:hAnsi="仿宋_GB2312" w:cs="仿宋_GB2312" w:eastAsia="仿宋_GB2312"/>
                <w:sz w:val="24"/>
              </w:rPr>
              <w:t>4、桥梁承载力评定参照《公路桥梁承载能力检测评定规程》、《城市桥梁检测与评定技术规范》内容应包含结构承载力检算、动静载试验评定结论、措施建议等。</w:t>
            </w:r>
          </w:p>
          <w:p>
            <w:pPr>
              <w:pStyle w:val="null3"/>
              <w:ind w:firstLine="480"/>
              <w:jc w:val="both"/>
            </w:pPr>
            <w:r>
              <w:rPr>
                <w:rFonts w:ascii="仿宋_GB2312" w:hAnsi="仿宋_GB2312" w:cs="仿宋_GB2312" w:eastAsia="仿宋_GB2312"/>
                <w:sz w:val="24"/>
              </w:rPr>
              <w:t>5、桥梁结构检测应提出相关桥梁新、旧规范的对比以及给出相关养护意见。</w:t>
            </w:r>
          </w:p>
          <w:p>
            <w:pPr>
              <w:pStyle w:val="null3"/>
              <w:ind w:firstLine="480"/>
              <w:jc w:val="both"/>
            </w:pPr>
            <w:r>
              <w:rPr>
                <w:rFonts w:ascii="仿宋_GB2312" w:hAnsi="仿宋_GB2312" w:cs="仿宋_GB2312" w:eastAsia="仿宋_GB2312"/>
                <w:sz w:val="24"/>
              </w:rPr>
              <w:t>6、人行地下通道结构检测和隧道的定期检测及技术状况评定按照《城市桥梁养护技术标准》执行。</w:t>
            </w:r>
          </w:p>
          <w:p>
            <w:pPr>
              <w:pStyle w:val="null3"/>
              <w:ind w:firstLine="480"/>
              <w:jc w:val="both"/>
            </w:pPr>
            <w:r>
              <w:rPr>
                <w:rFonts w:ascii="仿宋_GB2312" w:hAnsi="仿宋_GB2312" w:cs="仿宋_GB2312" w:eastAsia="仿宋_GB2312"/>
                <w:sz w:val="24"/>
              </w:rPr>
              <w:t>7、检测完成后每座桥按检测项目内容应提交《结构检测评定报告》，进行荷载试验的还应提交《桥梁荷载试验评定报告》。</w:t>
            </w:r>
          </w:p>
          <w:p>
            <w:pPr>
              <w:pStyle w:val="null3"/>
              <w:ind w:firstLine="480"/>
              <w:jc w:val="both"/>
            </w:pPr>
            <w:r>
              <w:rPr>
                <w:rFonts w:ascii="仿宋_GB2312" w:hAnsi="仿宋_GB2312" w:cs="仿宋_GB2312" w:eastAsia="仿宋_GB2312"/>
                <w:sz w:val="24"/>
              </w:rPr>
              <w:t>8、针对每座桥所处环境在检测工作开展前应制定合理的检测组织方案及交通疏导方案，或对已有组织方案进行修改，并将有关情况报请甲方批准。</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应急检测和技术服务。合同签订后一年内为全部服务期，服务期内采购人负责管辖的桥梁突发事件时，在接到采购人的通知后应在</w:t>
            </w:r>
            <w:r>
              <w:rPr>
                <w:rFonts w:ascii="仿宋_GB2312" w:hAnsi="仿宋_GB2312" w:cs="仿宋_GB2312" w:eastAsia="仿宋_GB2312"/>
                <w:sz w:val="24"/>
              </w:rPr>
              <w:t>2小时内到场开展应急检测、分析评估等应急抢险工作。根据桥梁状况和采购人需求提供相关技术支持服务。</w:t>
            </w:r>
          </w:p>
          <w:p>
            <w:pPr>
              <w:pStyle w:val="null3"/>
              <w:ind w:right="30" w:firstLine="480"/>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合同签订后一年内为全部服务期，</w:t>
            </w:r>
            <w:r>
              <w:rPr>
                <w:rFonts w:ascii="仿宋_GB2312" w:hAnsi="仿宋_GB2312" w:cs="仿宋_GB2312" w:eastAsia="仿宋_GB2312"/>
                <w:sz w:val="24"/>
              </w:rPr>
              <w:t>乙方需在</w:t>
            </w:r>
            <w:r>
              <w:rPr>
                <w:rFonts w:ascii="仿宋_GB2312" w:hAnsi="仿宋_GB2312" w:cs="仿宋_GB2312" w:eastAsia="仿宋_GB2312"/>
                <w:sz w:val="24"/>
              </w:rPr>
              <w:t>服务期间</w:t>
            </w:r>
            <w:r>
              <w:rPr>
                <w:rFonts w:ascii="仿宋_GB2312" w:hAnsi="仿宋_GB2312" w:cs="仿宋_GB2312" w:eastAsia="仿宋_GB2312"/>
                <w:sz w:val="24"/>
              </w:rPr>
              <w:t>的重大节假日前</w:t>
            </w:r>
            <w:r>
              <w:rPr>
                <w:rFonts w:ascii="仿宋_GB2312" w:hAnsi="仿宋_GB2312" w:cs="仿宋_GB2312" w:eastAsia="仿宋_GB2312"/>
                <w:sz w:val="24"/>
              </w:rPr>
              <w:t>、重大活动前等时间根据采购方的要求</w:t>
            </w:r>
            <w:r>
              <w:rPr>
                <w:rFonts w:ascii="仿宋_GB2312" w:hAnsi="仿宋_GB2312" w:cs="仿宋_GB2312" w:eastAsia="仿宋_GB2312"/>
                <w:sz w:val="24"/>
              </w:rPr>
              <w:t>对合同涉及桥梁开展节前安全检查</w:t>
            </w:r>
            <w:r>
              <w:rPr>
                <w:rFonts w:ascii="仿宋_GB2312" w:hAnsi="仿宋_GB2312" w:cs="仿宋_GB2312" w:eastAsia="仿宋_GB2312"/>
                <w:sz w:val="24"/>
              </w:rPr>
              <w:t>；</w:t>
            </w:r>
            <w:r>
              <w:rPr>
                <w:rFonts w:ascii="仿宋_GB2312" w:hAnsi="仿宋_GB2312" w:cs="仿宋_GB2312" w:eastAsia="仿宋_GB2312"/>
                <w:sz w:val="24"/>
              </w:rPr>
              <w:t>重大自然灾害后对合同涉及桥梁开展安全隐患排查，并及时提交检查（排查）报告。</w:t>
            </w:r>
          </w:p>
          <w:p>
            <w:pPr>
              <w:pStyle w:val="null3"/>
              <w:ind w:right="30"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、乙方在项目开展过程中发现桥梁重大安全隐患应立即反馈给甲方，在无处理意见之前做好应急值守工作。</w:t>
            </w:r>
          </w:p>
          <w:p>
            <w:pPr>
              <w:pStyle w:val="null3"/>
              <w:ind w:right="30" w:firstLine="480"/>
              <w:jc w:val="both"/>
            </w:pPr>
            <w:r>
              <w:rPr>
                <w:rFonts w:ascii="仿宋_GB2312" w:hAnsi="仿宋_GB2312" w:cs="仿宋_GB2312" w:eastAsia="仿宋_GB2312"/>
                <w:sz w:val="24"/>
              </w:rPr>
              <w:t>1</w:t>
            </w:r>
            <w:r>
              <w:rPr>
                <w:rFonts w:ascii="仿宋_GB2312" w:hAnsi="仿宋_GB2312" w:cs="仿宋_GB2312" w:eastAsia="仿宋_GB2312"/>
                <w:sz w:val="24"/>
              </w:rPr>
              <w:t>2、编写桥梁墩柱编码规则，经甲方审核后，采用涂刷或喷绘的方式对桥梁墩柱进行编码作业。</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结构检测要求</w:t>
            </w:r>
          </w:p>
          <w:p>
            <w:pPr>
              <w:pStyle w:val="null3"/>
              <w:ind w:firstLine="480"/>
              <w:jc w:val="both"/>
            </w:pPr>
            <w:r>
              <w:rPr>
                <w:rFonts w:ascii="仿宋_GB2312" w:hAnsi="仿宋_GB2312" w:cs="仿宋_GB2312" w:eastAsia="仿宋_GB2312"/>
                <w:sz w:val="24"/>
              </w:rPr>
              <w:t>1、查阅历次检测报告和常规定期检测中提出的建议；</w:t>
            </w:r>
          </w:p>
          <w:p>
            <w:pPr>
              <w:pStyle w:val="null3"/>
              <w:ind w:firstLine="480"/>
              <w:jc w:val="both"/>
            </w:pPr>
            <w:r>
              <w:rPr>
                <w:rFonts w:ascii="仿宋_GB2312" w:hAnsi="仿宋_GB2312" w:cs="仿宋_GB2312" w:eastAsia="仿宋_GB2312"/>
                <w:sz w:val="24"/>
              </w:rPr>
              <w:t>2、根据常规定期检测中桥梁状况评定结果，进行梁体线型、墩柱沉降及结构构件的检测；</w:t>
            </w:r>
          </w:p>
          <w:p>
            <w:pPr>
              <w:pStyle w:val="null3"/>
              <w:ind w:firstLine="480"/>
              <w:jc w:val="both"/>
            </w:pPr>
            <w:r>
              <w:rPr>
                <w:rFonts w:ascii="仿宋_GB2312" w:hAnsi="仿宋_GB2312" w:cs="仿宋_GB2312" w:eastAsia="仿宋_GB2312"/>
                <w:sz w:val="24"/>
              </w:rPr>
              <w:t>3、通过材料取样试验确认材料特性、退化的程度和退化的性质；</w:t>
            </w:r>
          </w:p>
          <w:p>
            <w:pPr>
              <w:pStyle w:val="null3"/>
              <w:ind w:firstLine="480"/>
              <w:jc w:val="both"/>
            </w:pPr>
            <w:r>
              <w:rPr>
                <w:rFonts w:ascii="仿宋_GB2312" w:hAnsi="仿宋_GB2312" w:cs="仿宋_GB2312" w:eastAsia="仿宋_GB2312"/>
                <w:sz w:val="24"/>
              </w:rPr>
              <w:t>4、对桥梁进行结构检算，包括承载力检算、稳定性检算和刚度验算；</w:t>
            </w:r>
          </w:p>
          <w:p>
            <w:pPr>
              <w:pStyle w:val="null3"/>
              <w:ind w:firstLine="480"/>
              <w:jc w:val="both"/>
            </w:pPr>
            <w:r>
              <w:rPr>
                <w:rFonts w:ascii="仿宋_GB2312" w:hAnsi="仿宋_GB2312" w:cs="仿宋_GB2312" w:eastAsia="仿宋_GB2312"/>
                <w:sz w:val="24"/>
              </w:rPr>
              <w:t>5、分析确定退化的原因，以及对结构性能和耐久性的影响；</w:t>
            </w:r>
          </w:p>
          <w:p>
            <w:pPr>
              <w:pStyle w:val="null3"/>
              <w:ind w:firstLine="480"/>
              <w:jc w:val="both"/>
            </w:pPr>
            <w:r>
              <w:rPr>
                <w:rFonts w:ascii="仿宋_GB2312" w:hAnsi="仿宋_GB2312" w:cs="仿宋_GB2312" w:eastAsia="仿宋_GB2312"/>
                <w:sz w:val="24"/>
              </w:rPr>
              <w:t>6、对可能影响结构正常工作的构件，评价其在下一次检测之前的可能退化情况；如构件在下一次检测前可能失效，应立即报告桥梁养护管理部门；</w:t>
            </w:r>
          </w:p>
          <w:p>
            <w:pPr>
              <w:pStyle w:val="null3"/>
              <w:ind w:firstLine="480"/>
              <w:jc w:val="both"/>
            </w:pPr>
            <w:r>
              <w:rPr>
                <w:rFonts w:ascii="仿宋_GB2312" w:hAnsi="仿宋_GB2312" w:cs="仿宋_GB2312" w:eastAsia="仿宋_GB2312"/>
                <w:sz w:val="24"/>
              </w:rPr>
              <w:t>7、检测桥梁的淤积、冲刷等现象，记录水位；</w:t>
            </w:r>
          </w:p>
          <w:p>
            <w:pPr>
              <w:pStyle w:val="null3"/>
              <w:ind w:firstLine="480"/>
              <w:jc w:val="both"/>
            </w:pPr>
            <w:r>
              <w:rPr>
                <w:rFonts w:ascii="仿宋_GB2312" w:hAnsi="仿宋_GB2312" w:cs="仿宋_GB2312" w:eastAsia="仿宋_GB2312"/>
                <w:sz w:val="24"/>
              </w:rPr>
              <w:t>8、必要时应进行荷载试验和分析评估。城市桥梁的荷载试验评估应按有关标准进行；</w:t>
            </w:r>
          </w:p>
          <w:p>
            <w:pPr>
              <w:pStyle w:val="null3"/>
              <w:ind w:firstLine="480"/>
              <w:jc w:val="both"/>
            </w:pPr>
            <w:r>
              <w:rPr>
                <w:rFonts w:ascii="仿宋_GB2312" w:hAnsi="仿宋_GB2312" w:cs="仿宋_GB2312" w:eastAsia="仿宋_GB2312"/>
                <w:sz w:val="24"/>
              </w:rPr>
              <w:t>9、通过综合检测评定，确定具有潜在退化可能或已处于退化状况的桥梁构件，提出相应的养护措施。</w:t>
            </w:r>
          </w:p>
          <w:p>
            <w:pPr>
              <w:pStyle w:val="null3"/>
              <w:ind w:firstLine="480"/>
              <w:jc w:val="both"/>
            </w:pPr>
            <w:r>
              <w:rPr>
                <w:rFonts w:ascii="仿宋_GB2312" w:hAnsi="仿宋_GB2312" w:cs="仿宋_GB2312" w:eastAsia="仿宋_GB2312"/>
                <w:sz w:val="24"/>
              </w:rPr>
              <w:t>10、人行地下通道结构检测和隧道的定期检测及技术状况评定按照《城市桥梁养护技术标准》执行。结构状态评定应符合常规定期检测中的评分标准，I类养护的城市桥梁结构状态评估应按《城市桥梁养护技术标准》附录表中的缺陷进行；Ⅱ～Ⅴ类养护的城市桥梁，按《城市桥梁养护技术标准》附录中的扣分值表进行评估，并应符合本规范第4.5节的有关规定。同时填写下列相关内容：</w:t>
            </w:r>
          </w:p>
          <w:p>
            <w:pPr>
              <w:pStyle w:val="null3"/>
              <w:ind w:firstLine="480"/>
              <w:jc w:val="both"/>
            </w:pPr>
            <w:r>
              <w:rPr>
                <w:rFonts w:ascii="仿宋_GB2312" w:hAnsi="仿宋_GB2312" w:cs="仿宋_GB2312" w:eastAsia="仿宋_GB2312"/>
                <w:sz w:val="24"/>
              </w:rPr>
              <w:t>列出所有桥梁构件的腐蚀环境情况；</w:t>
            </w:r>
          </w:p>
          <w:p>
            <w:pPr>
              <w:pStyle w:val="null3"/>
              <w:ind w:firstLine="480"/>
              <w:jc w:val="both"/>
            </w:pPr>
            <w:r>
              <w:rPr>
                <w:rFonts w:ascii="仿宋_GB2312" w:hAnsi="仿宋_GB2312" w:cs="仿宋_GB2312" w:eastAsia="仿宋_GB2312"/>
                <w:sz w:val="24"/>
              </w:rPr>
              <w:t>构件的实测缺陷类型和程度。</w:t>
            </w:r>
          </w:p>
          <w:p>
            <w:pPr>
              <w:pStyle w:val="null3"/>
              <w:ind w:firstLine="480"/>
              <w:jc w:val="both"/>
            </w:pPr>
            <w:r>
              <w:rPr>
                <w:rFonts w:ascii="仿宋_GB2312" w:hAnsi="仿宋_GB2312" w:cs="仿宋_GB2312" w:eastAsia="仿宋_GB2312"/>
                <w:sz w:val="24"/>
              </w:rPr>
              <w:t>对</w:t>
            </w:r>
            <w:r>
              <w:rPr>
                <w:rFonts w:ascii="仿宋_GB2312" w:hAnsi="仿宋_GB2312" w:cs="仿宋_GB2312" w:eastAsia="仿宋_GB2312"/>
                <w:sz w:val="24"/>
              </w:rPr>
              <w:t>I类养护的城市桥梁评为不合格级的，或退化速度过快的构件，Ⅱ～Ⅴ类养护的城市桥梁结构状况评定为Ｄ级、Ｅ级的，应在结构检测记录表中记录下列相关内容：</w:t>
            </w:r>
          </w:p>
          <w:p>
            <w:pPr>
              <w:pStyle w:val="null3"/>
              <w:ind w:firstLine="480"/>
              <w:jc w:val="both"/>
            </w:pPr>
            <w:r>
              <w:rPr>
                <w:rFonts w:ascii="仿宋_GB2312" w:hAnsi="仿宋_GB2312" w:cs="仿宋_GB2312" w:eastAsia="仿宋_GB2312"/>
                <w:sz w:val="24"/>
              </w:rPr>
              <w:t>构件编号；</w:t>
            </w:r>
          </w:p>
          <w:p>
            <w:pPr>
              <w:pStyle w:val="null3"/>
              <w:ind w:firstLine="480"/>
              <w:jc w:val="both"/>
            </w:pPr>
            <w:r>
              <w:rPr>
                <w:rFonts w:ascii="仿宋_GB2312" w:hAnsi="仿宋_GB2312" w:cs="仿宋_GB2312" w:eastAsia="仿宋_GB2312"/>
                <w:sz w:val="24"/>
              </w:rPr>
              <w:t>构件描述；</w:t>
            </w:r>
          </w:p>
          <w:p>
            <w:pPr>
              <w:pStyle w:val="null3"/>
              <w:ind w:firstLine="480"/>
              <w:jc w:val="both"/>
            </w:pPr>
            <w:r>
              <w:rPr>
                <w:rFonts w:ascii="仿宋_GB2312" w:hAnsi="仿宋_GB2312" w:cs="仿宋_GB2312" w:eastAsia="仿宋_GB2312"/>
                <w:sz w:val="24"/>
              </w:rPr>
              <w:t>构件在结构中的位置；</w:t>
            </w:r>
          </w:p>
          <w:p>
            <w:pPr>
              <w:pStyle w:val="null3"/>
              <w:ind w:firstLine="480"/>
              <w:jc w:val="both"/>
            </w:pPr>
            <w:r>
              <w:rPr>
                <w:rFonts w:ascii="仿宋_GB2312" w:hAnsi="仿宋_GB2312" w:cs="仿宋_GB2312" w:eastAsia="仿宋_GB2312"/>
                <w:sz w:val="24"/>
              </w:rPr>
              <w:t>缺陷描述：包括缺陷位置、程度、产生的原因和可能的退化、照片编号、所有材料试验的细节和材料在结构中的部位；</w:t>
            </w:r>
          </w:p>
          <w:p>
            <w:pPr>
              <w:pStyle w:val="null3"/>
              <w:ind w:firstLine="480"/>
              <w:jc w:val="both"/>
            </w:pPr>
            <w:r>
              <w:rPr>
                <w:rFonts w:ascii="仿宋_GB2312" w:hAnsi="仿宋_GB2312" w:cs="仿宋_GB2312" w:eastAsia="仿宋_GB2312"/>
                <w:sz w:val="24"/>
              </w:rPr>
              <w:t>特殊构件信息表应记录状态评定表和结构缺陷记录表中没有涵盖的信息，包括下列内容：</w:t>
            </w:r>
          </w:p>
          <w:p>
            <w:pPr>
              <w:pStyle w:val="null3"/>
              <w:ind w:firstLine="480"/>
              <w:jc w:val="both"/>
            </w:pPr>
            <w:r>
              <w:rPr>
                <w:rFonts w:ascii="仿宋_GB2312" w:hAnsi="仿宋_GB2312" w:cs="仿宋_GB2312" w:eastAsia="仿宋_GB2312"/>
                <w:sz w:val="24"/>
              </w:rPr>
              <w:t>没有在评分标准中定义的构件；</w:t>
            </w:r>
          </w:p>
          <w:p>
            <w:pPr>
              <w:pStyle w:val="null3"/>
              <w:ind w:firstLine="480"/>
              <w:jc w:val="both"/>
            </w:pPr>
            <w:r>
              <w:rPr>
                <w:rFonts w:ascii="仿宋_GB2312" w:hAnsi="仿宋_GB2312" w:cs="仿宋_GB2312" w:eastAsia="仿宋_GB2312"/>
                <w:sz w:val="24"/>
              </w:rPr>
              <w:t>无法检测的构件，并说明不能检测的原因；</w:t>
            </w:r>
          </w:p>
          <w:p>
            <w:pPr>
              <w:pStyle w:val="null3"/>
              <w:ind w:firstLine="480"/>
              <w:jc w:val="both"/>
            </w:pPr>
            <w:r>
              <w:rPr>
                <w:rFonts w:ascii="仿宋_GB2312" w:hAnsi="仿宋_GB2312" w:cs="仿宋_GB2312" w:eastAsia="仿宋_GB2312"/>
                <w:sz w:val="24"/>
              </w:rPr>
              <w:t>河道的淤积、冲刷、水位记录；</w:t>
            </w:r>
          </w:p>
          <w:p>
            <w:pPr>
              <w:pStyle w:val="null3"/>
              <w:ind w:firstLine="480"/>
              <w:jc w:val="both"/>
            </w:pPr>
            <w:r>
              <w:rPr>
                <w:rFonts w:ascii="仿宋_GB2312" w:hAnsi="仿宋_GB2312" w:cs="仿宋_GB2312" w:eastAsia="仿宋_GB2312"/>
                <w:sz w:val="24"/>
              </w:rPr>
              <w:t>记录材料测试和取样的位置并编号，以便试验结果的交叉参考；</w:t>
            </w:r>
          </w:p>
          <w:p>
            <w:pPr>
              <w:pStyle w:val="null3"/>
              <w:ind w:firstLine="480"/>
              <w:jc w:val="both"/>
            </w:pPr>
            <w:r>
              <w:rPr>
                <w:rFonts w:ascii="仿宋_GB2312" w:hAnsi="仿宋_GB2312" w:cs="仿宋_GB2312" w:eastAsia="仿宋_GB2312"/>
                <w:sz w:val="24"/>
              </w:rPr>
              <w:t>照片记录表中的照片应针对构件缺陷拍摄，并按顺序编号。</w:t>
            </w:r>
          </w:p>
          <w:p>
            <w:pPr>
              <w:pStyle w:val="null3"/>
              <w:ind w:firstLine="480"/>
              <w:jc w:val="both"/>
            </w:pPr>
            <w:r>
              <w:rPr>
                <w:rFonts w:ascii="仿宋_GB2312" w:hAnsi="仿宋_GB2312" w:cs="仿宋_GB2312" w:eastAsia="仿宋_GB2312"/>
                <w:sz w:val="24"/>
              </w:rPr>
              <w:t>结构检测内容按照《城市桥梁养护技术标准》（</w:t>
            </w:r>
            <w:r>
              <w:rPr>
                <w:rFonts w:ascii="仿宋_GB2312" w:hAnsi="仿宋_GB2312" w:cs="仿宋_GB2312" w:eastAsia="仿宋_GB2312"/>
                <w:sz w:val="24"/>
              </w:rPr>
              <w:t>CJJ99-2017）中相关规定项目外，还应包含桥梁抗震设施（抗震构件和支座）的工作性能和完好程度的检查和评价内容，并在检测报告中以独立章节形式说明。桥梁承载力评定的应先对桥梁进行结构承载力检算，依据检算结论确定是否进行动、静载试验评定。</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特殊检测要求</w:t>
            </w:r>
          </w:p>
          <w:p>
            <w:pPr>
              <w:pStyle w:val="null3"/>
              <w:ind w:firstLine="480"/>
              <w:jc w:val="both"/>
            </w:pPr>
            <w:r>
              <w:rPr>
                <w:rFonts w:ascii="仿宋_GB2312" w:hAnsi="仿宋_GB2312" w:cs="仿宋_GB2312" w:eastAsia="仿宋_GB2312"/>
                <w:sz w:val="24"/>
              </w:rPr>
              <w:t>1、特殊检测应由相应资质的专业单位承担，主要检测人员应为从事桥梁专业工作5年以上经验的工程师。</w:t>
            </w:r>
          </w:p>
          <w:p>
            <w:pPr>
              <w:pStyle w:val="null3"/>
              <w:ind w:firstLine="480"/>
              <w:jc w:val="both"/>
            </w:pPr>
            <w:r>
              <w:rPr>
                <w:rFonts w:ascii="仿宋_GB2312" w:hAnsi="仿宋_GB2312" w:cs="仿宋_GB2312" w:eastAsia="仿宋_GB2312"/>
                <w:sz w:val="24"/>
              </w:rPr>
              <w:t>2、特殊检测应由专业人员采用专门技术手段，并辅以现场和试验室测试等特殊手段进行详细检测和综合分析，检测结果应提交书面报告。</w:t>
            </w:r>
          </w:p>
          <w:p>
            <w:pPr>
              <w:pStyle w:val="null3"/>
              <w:ind w:firstLine="480"/>
              <w:jc w:val="both"/>
            </w:pPr>
            <w:r>
              <w:rPr>
                <w:rFonts w:ascii="仿宋_GB2312" w:hAnsi="仿宋_GB2312" w:cs="仿宋_GB2312" w:eastAsia="仿宋_GB2312"/>
                <w:sz w:val="24"/>
              </w:rPr>
              <w:t>3、实施特殊检测前，检测单位应搜集下列资料：</w:t>
            </w:r>
          </w:p>
          <w:p>
            <w:pPr>
              <w:pStyle w:val="null3"/>
              <w:ind w:firstLine="480"/>
              <w:jc w:val="both"/>
            </w:pPr>
            <w:r>
              <w:rPr>
                <w:rFonts w:ascii="仿宋_GB2312" w:hAnsi="仿宋_GB2312" w:cs="仿宋_GB2312" w:eastAsia="仿宋_GB2312"/>
                <w:sz w:val="24"/>
              </w:rPr>
              <w:t>1）竣工资料；</w:t>
            </w:r>
          </w:p>
          <w:p>
            <w:pPr>
              <w:pStyle w:val="null3"/>
              <w:ind w:firstLine="480"/>
              <w:jc w:val="both"/>
            </w:pPr>
            <w:r>
              <w:rPr>
                <w:rFonts w:ascii="仿宋_GB2312" w:hAnsi="仿宋_GB2312" w:cs="仿宋_GB2312" w:eastAsia="仿宋_GB2312"/>
                <w:sz w:val="24"/>
              </w:rPr>
              <w:t>2）识别和鉴定桥梁结构的主要材料以及它们的强度；</w:t>
            </w:r>
          </w:p>
          <w:p>
            <w:pPr>
              <w:pStyle w:val="null3"/>
              <w:ind w:firstLine="480"/>
              <w:jc w:val="both"/>
            </w:pPr>
            <w:r>
              <w:rPr>
                <w:rFonts w:ascii="仿宋_GB2312" w:hAnsi="仿宋_GB2312" w:cs="仿宋_GB2312" w:eastAsia="仿宋_GB2312"/>
                <w:sz w:val="24"/>
              </w:rPr>
              <w:t>3）特殊检测的原因，影响桥梁承载能力的因素；</w:t>
            </w:r>
          </w:p>
          <w:p>
            <w:pPr>
              <w:pStyle w:val="null3"/>
              <w:ind w:firstLine="480"/>
              <w:jc w:val="both"/>
            </w:pPr>
            <w:r>
              <w:rPr>
                <w:rFonts w:ascii="仿宋_GB2312" w:hAnsi="仿宋_GB2312" w:cs="仿宋_GB2312" w:eastAsia="仿宋_GB2312"/>
                <w:sz w:val="24"/>
              </w:rPr>
              <w:t>4）历次桥梁定期检测和特殊检测报告；</w:t>
            </w:r>
          </w:p>
          <w:p>
            <w:pPr>
              <w:pStyle w:val="null3"/>
              <w:ind w:firstLine="480"/>
              <w:jc w:val="both"/>
            </w:pPr>
            <w:r>
              <w:rPr>
                <w:rFonts w:ascii="仿宋_GB2312" w:hAnsi="仿宋_GB2312" w:cs="仿宋_GB2312" w:eastAsia="仿宋_GB2312"/>
                <w:sz w:val="24"/>
              </w:rPr>
              <w:t>5）历次维修资料；</w:t>
            </w:r>
          </w:p>
          <w:p>
            <w:pPr>
              <w:pStyle w:val="null3"/>
              <w:ind w:firstLine="480"/>
              <w:jc w:val="both"/>
            </w:pPr>
            <w:r>
              <w:rPr>
                <w:rFonts w:ascii="仿宋_GB2312" w:hAnsi="仿宋_GB2312" w:cs="仿宋_GB2312" w:eastAsia="仿宋_GB2312"/>
                <w:sz w:val="24"/>
              </w:rPr>
              <w:t>6）交通量统计资料。</w:t>
            </w:r>
          </w:p>
          <w:p>
            <w:pPr>
              <w:pStyle w:val="null3"/>
              <w:ind w:firstLine="480"/>
              <w:jc w:val="both"/>
            </w:pPr>
            <w:r>
              <w:rPr>
                <w:rFonts w:ascii="仿宋_GB2312" w:hAnsi="仿宋_GB2312" w:cs="仿宋_GB2312" w:eastAsia="仿宋_GB2312"/>
                <w:sz w:val="24"/>
              </w:rPr>
              <w:t>4、城市桥梁特殊检测应包含下列内容：</w:t>
            </w:r>
          </w:p>
          <w:p>
            <w:pPr>
              <w:pStyle w:val="null3"/>
              <w:ind w:firstLine="480"/>
              <w:jc w:val="both"/>
            </w:pPr>
            <w:r>
              <w:rPr>
                <w:rFonts w:ascii="仿宋_GB2312" w:hAnsi="仿宋_GB2312" w:cs="仿宋_GB2312" w:eastAsia="仿宋_GB2312"/>
                <w:sz w:val="24"/>
              </w:rPr>
              <w:t>1）结构材料缺损状况诊断；</w:t>
            </w:r>
          </w:p>
          <w:p>
            <w:pPr>
              <w:pStyle w:val="null3"/>
              <w:ind w:firstLine="480"/>
              <w:jc w:val="both"/>
            </w:pPr>
            <w:r>
              <w:rPr>
                <w:rFonts w:ascii="仿宋_GB2312" w:hAnsi="仿宋_GB2312" w:cs="仿宋_GB2312" w:eastAsia="仿宋_GB2312"/>
                <w:sz w:val="24"/>
              </w:rPr>
              <w:t>2）结构整体性能、功能状况评估。</w:t>
            </w:r>
          </w:p>
          <w:p>
            <w:pPr>
              <w:pStyle w:val="null3"/>
              <w:ind w:firstLine="480"/>
              <w:jc w:val="both"/>
            </w:pPr>
            <w:r>
              <w:rPr>
                <w:rFonts w:ascii="仿宋_GB2312" w:hAnsi="仿宋_GB2312" w:cs="仿宋_GB2312" w:eastAsia="仿宋_GB2312"/>
                <w:sz w:val="24"/>
              </w:rPr>
              <w:t>结构材料缺损状况的诊断，宜根据缺损的类型、位置和检测的要求，选择表面测量、无损检测技术和局部取试样等方法。试样宜在有代表性构件的次要部位获取。检测与评估应依照相应的试验标准进行。</w:t>
            </w:r>
          </w:p>
          <w:p>
            <w:pPr>
              <w:pStyle w:val="null3"/>
              <w:ind w:firstLine="480"/>
              <w:jc w:val="both"/>
            </w:pPr>
            <w:r>
              <w:rPr>
                <w:rFonts w:ascii="仿宋_GB2312" w:hAnsi="仿宋_GB2312" w:cs="仿宋_GB2312" w:eastAsia="仿宋_GB2312"/>
                <w:sz w:val="24"/>
              </w:rPr>
              <w:t>结构整体性能、功能状况评估应根据诊断的构件材料质量状况及其在结构中的实际功能，用计算分析评估结构承载能力。当计算分析评估不满足或难以确定时，用静力荷载方法鉴定结构承载能力，用动力荷载方法测定结构力学性能参数和振动参数。结构计算、荷载试验和评估应符合国家现行有关标准的规定。</w:t>
            </w:r>
          </w:p>
          <w:p>
            <w:pPr>
              <w:pStyle w:val="null3"/>
              <w:ind w:firstLine="480"/>
              <w:jc w:val="both"/>
            </w:pPr>
            <w:r>
              <w:rPr>
                <w:rFonts w:ascii="仿宋_GB2312" w:hAnsi="仿宋_GB2312" w:cs="仿宋_GB2312" w:eastAsia="仿宋_GB2312"/>
                <w:sz w:val="24"/>
              </w:rPr>
              <w:t>5、特殊检测报告应包括下列主要内容：</w:t>
            </w:r>
          </w:p>
          <w:p>
            <w:pPr>
              <w:pStyle w:val="null3"/>
              <w:ind w:firstLine="480"/>
              <w:jc w:val="both"/>
            </w:pPr>
            <w:r>
              <w:rPr>
                <w:rFonts w:ascii="仿宋_GB2312" w:hAnsi="仿宋_GB2312" w:cs="仿宋_GB2312" w:eastAsia="仿宋_GB2312"/>
                <w:sz w:val="24"/>
              </w:rPr>
              <w:t>1）、概述、桥梁基本情况、检测组织、时间背景和工作过程。</w:t>
            </w:r>
          </w:p>
          <w:p>
            <w:pPr>
              <w:pStyle w:val="null3"/>
              <w:ind w:firstLine="480"/>
              <w:jc w:val="both"/>
            </w:pPr>
            <w:r>
              <w:rPr>
                <w:rFonts w:ascii="仿宋_GB2312" w:hAnsi="仿宋_GB2312" w:cs="仿宋_GB2312" w:eastAsia="仿宋_GB2312"/>
                <w:sz w:val="24"/>
              </w:rPr>
              <w:t>2）、描述目前桥梁技术状况、试验与检测项目及方法、检测数据与分析结果、桥梁技术状况评价。</w:t>
            </w:r>
          </w:p>
          <w:p>
            <w:pPr>
              <w:pStyle w:val="null3"/>
              <w:ind w:firstLine="480"/>
              <w:jc w:val="both"/>
            </w:pPr>
            <w:r>
              <w:rPr>
                <w:rFonts w:ascii="仿宋_GB2312" w:hAnsi="仿宋_GB2312" w:cs="仿宋_GB2312" w:eastAsia="仿宋_GB2312"/>
                <w:sz w:val="24"/>
              </w:rPr>
              <w:t>3）、阐述检测部位的损坏原因及程度，评定桥梁继续使用的安全性。</w:t>
            </w:r>
          </w:p>
          <w:p>
            <w:pPr>
              <w:pStyle w:val="null3"/>
              <w:ind w:firstLine="480"/>
              <w:jc w:val="both"/>
            </w:pPr>
            <w:r>
              <w:rPr>
                <w:rFonts w:ascii="仿宋_GB2312" w:hAnsi="仿宋_GB2312" w:cs="仿宋_GB2312" w:eastAsia="仿宋_GB2312"/>
                <w:sz w:val="24"/>
              </w:rPr>
              <w:t>4）、提出结构及局部构件的维修、加固或改造的建议方案，提出维护管理措施。</w:t>
            </w:r>
          </w:p>
          <w:p>
            <w:pPr>
              <w:pStyle w:val="null3"/>
              <w:ind w:firstLine="480"/>
              <w:jc w:val="both"/>
            </w:pPr>
            <w:r>
              <w:rPr>
                <w:rFonts w:ascii="仿宋_GB2312" w:hAnsi="仿宋_GB2312" w:cs="仿宋_GB2312" w:eastAsia="仿宋_GB2312"/>
                <w:sz w:val="24"/>
              </w:rPr>
              <w:t>5）、对特殊检测结果不满足要求的城市桥梁，在维修加固之前，应采取限载、限速或封闭交通措施，并应继续监测结构变化。</w:t>
            </w:r>
          </w:p>
          <w:p>
            <w:pPr>
              <w:pStyle w:val="null3"/>
              <w:ind w:firstLine="480"/>
              <w:jc w:val="both"/>
            </w:pPr>
            <w:r>
              <w:rPr>
                <w:rFonts w:ascii="仿宋_GB2312" w:hAnsi="仿宋_GB2312" w:cs="仿宋_GB2312" w:eastAsia="仿宋_GB2312"/>
                <w:sz w:val="24"/>
              </w:rPr>
              <w:t>特殊检测桥梁主要针对桥梁检测过程中发现的影响桥梁结构安全和运行安全的特殊病害，如空心板梁铰缝损伤检测和损伤判定、独柱墩桥梁抗倾覆验算等。主要以外观检测评定、结构检算、试验验证为主。</w:t>
            </w:r>
          </w:p>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桥梁抗震性能检测和评估</w:t>
            </w:r>
            <w:r>
              <w:rPr>
                <w:rFonts w:ascii="仿宋_GB2312" w:hAnsi="仿宋_GB2312" w:cs="仿宋_GB2312" w:eastAsia="仿宋_GB2312"/>
                <w:sz w:val="24"/>
                <w:b/>
              </w:rPr>
              <w:t>要求</w:t>
            </w:r>
          </w:p>
          <w:p>
            <w:pPr>
              <w:pStyle w:val="null3"/>
              <w:ind w:firstLine="480"/>
              <w:jc w:val="both"/>
            </w:pPr>
            <w:r>
              <w:rPr>
                <w:rFonts w:ascii="仿宋_GB2312" w:hAnsi="仿宋_GB2312" w:cs="仿宋_GB2312" w:eastAsia="仿宋_GB2312"/>
                <w:sz w:val="24"/>
              </w:rPr>
              <w:t>桥梁抗震性能检测和评估属桥梁特殊检测的一种，要求桥梁抗震性能检测和评估报告单独成册，其章节具体内容如下：</w:t>
            </w:r>
          </w:p>
          <w:p>
            <w:pPr>
              <w:pStyle w:val="null3"/>
              <w:ind w:firstLine="480"/>
              <w:jc w:val="both"/>
            </w:pPr>
            <w:r>
              <w:rPr>
                <w:rFonts w:ascii="仿宋_GB2312" w:hAnsi="仿宋_GB2312" w:cs="仿宋_GB2312" w:eastAsia="仿宋_GB2312"/>
                <w:sz w:val="24"/>
              </w:rPr>
              <w:t>1、桥梁所处区域及对应的抗震设防烈度等级；</w:t>
            </w:r>
          </w:p>
          <w:p>
            <w:pPr>
              <w:pStyle w:val="null3"/>
              <w:ind w:firstLine="480"/>
              <w:jc w:val="both"/>
            </w:pPr>
            <w:r>
              <w:rPr>
                <w:rFonts w:ascii="仿宋_GB2312" w:hAnsi="仿宋_GB2312" w:cs="仿宋_GB2312" w:eastAsia="仿宋_GB2312"/>
                <w:sz w:val="24"/>
              </w:rPr>
              <w:t>2、桥梁设计和建设时间，对应采用的抗震设计规范，根据所采用的抗震设计规范中对应的抗震措施章节核查桥梁是否满足建设时期的抗震设计规范和现行规范；</w:t>
            </w:r>
          </w:p>
          <w:p>
            <w:pPr>
              <w:pStyle w:val="null3"/>
              <w:ind w:firstLine="480"/>
              <w:jc w:val="both"/>
            </w:pPr>
            <w:r>
              <w:rPr>
                <w:rFonts w:ascii="仿宋_GB2312" w:hAnsi="仿宋_GB2312" w:cs="仿宋_GB2312" w:eastAsia="仿宋_GB2312"/>
                <w:sz w:val="24"/>
              </w:rPr>
              <w:t>3、根据抗震规范说明桥梁抗震设防分类、桥梁抗震措施及防落梁构造情况是否满足规范要求；选取桥梁典型联跨的抗震能力进行检算，是否满足规范要求，得出结论并提出加固建议。</w:t>
            </w:r>
          </w:p>
          <w:p>
            <w:pPr>
              <w:pStyle w:val="null3"/>
              <w:ind w:firstLine="480"/>
              <w:jc w:val="both"/>
            </w:pPr>
            <w:r>
              <w:rPr>
                <w:rFonts w:ascii="仿宋_GB2312" w:hAnsi="仿宋_GB2312" w:cs="仿宋_GB2312" w:eastAsia="仿宋_GB2312"/>
                <w:sz w:val="24"/>
              </w:rPr>
              <w:t>4、提出桥梁抗震性能评定结论，对于抗震措施不满足规范要求的桥梁提出加固处治建议。</w:t>
            </w:r>
          </w:p>
          <w:p>
            <w:pPr>
              <w:pStyle w:val="null3"/>
              <w:ind w:right="30"/>
              <w:jc w:val="both"/>
            </w:pPr>
            <w:r>
              <w:rPr>
                <w:rFonts w:ascii="仿宋_GB2312" w:hAnsi="仿宋_GB2312" w:cs="仿宋_GB2312" w:eastAsia="仿宋_GB2312"/>
                <w:sz w:val="24"/>
                <w:b/>
              </w:rPr>
              <w:t>（</w:t>
            </w:r>
            <w:r>
              <w:rPr>
                <w:rFonts w:ascii="仿宋_GB2312" w:hAnsi="仿宋_GB2312" w:cs="仿宋_GB2312" w:eastAsia="仿宋_GB2312"/>
                <w:sz w:val="24"/>
                <w:b/>
              </w:rPr>
              <w:t>五</w:t>
            </w:r>
            <w:r>
              <w:rPr>
                <w:rFonts w:ascii="仿宋_GB2312" w:hAnsi="仿宋_GB2312" w:cs="仿宋_GB2312" w:eastAsia="仿宋_GB2312"/>
                <w:sz w:val="24"/>
                <w:b/>
              </w:rPr>
              <w:t>）</w:t>
            </w:r>
            <w:r>
              <w:rPr>
                <w:rFonts w:ascii="仿宋_GB2312" w:hAnsi="仿宋_GB2312" w:cs="仿宋_GB2312" w:eastAsia="仿宋_GB2312"/>
                <w:sz w:val="24"/>
                <w:b/>
              </w:rPr>
              <w:t>隧道检测评估技术要求</w:t>
            </w:r>
          </w:p>
          <w:p>
            <w:pPr>
              <w:pStyle w:val="null3"/>
              <w:ind w:right="30" w:firstLine="480"/>
              <w:jc w:val="both"/>
            </w:pPr>
            <w:r>
              <w:rPr>
                <w:rFonts w:ascii="仿宋_GB2312" w:hAnsi="仿宋_GB2312" w:cs="仿宋_GB2312" w:eastAsia="仿宋_GB2312"/>
                <w:sz w:val="24"/>
              </w:rPr>
              <w:t>隧道检测评估时，对于《城市桥梁养护技术标准》（</w:t>
            </w:r>
            <w:r>
              <w:rPr>
                <w:rFonts w:ascii="仿宋_GB2312" w:hAnsi="仿宋_GB2312" w:cs="仿宋_GB2312" w:eastAsia="仿宋_GB2312"/>
                <w:sz w:val="24"/>
              </w:rPr>
              <w:t>CJJ99-2017）未提到的可参照《城市隧道运维服务规范》（GBT 43991-2024）、《城市隧道检测评估技术规程》（DB50T 1094-2021）等规范执行。</w:t>
            </w:r>
          </w:p>
          <w:p>
            <w:pPr>
              <w:pStyle w:val="null3"/>
              <w:jc w:val="both"/>
            </w:pPr>
            <w:r>
              <w:rPr>
                <w:rFonts w:ascii="仿宋_GB2312" w:hAnsi="仿宋_GB2312" w:cs="仿宋_GB2312" w:eastAsia="仿宋_GB2312"/>
                <w:sz w:val="24"/>
                <w:b/>
              </w:rPr>
              <w:t>（六）检测依据及标准</w:t>
            </w:r>
          </w:p>
          <w:p>
            <w:pPr>
              <w:pStyle w:val="null3"/>
              <w:ind w:right="30" w:firstLine="480"/>
              <w:jc w:val="both"/>
            </w:pPr>
            <w:r>
              <w:rPr>
                <w:rFonts w:ascii="仿宋_GB2312" w:hAnsi="仿宋_GB2312" w:cs="仿宋_GB2312" w:eastAsia="仿宋_GB2312"/>
                <w:sz w:val="24"/>
              </w:rPr>
              <w:t>实施本项目必须符合国家标准规范及行业相关技术规范的要求，包括并不仅限于：</w:t>
            </w:r>
          </w:p>
          <w:p>
            <w:pPr>
              <w:pStyle w:val="null3"/>
              <w:ind w:right="30" w:firstLine="480"/>
              <w:jc w:val="both"/>
            </w:pPr>
            <w:r>
              <w:rPr>
                <w:rFonts w:ascii="仿宋_GB2312" w:hAnsi="仿宋_GB2312" w:cs="仿宋_GB2312" w:eastAsia="仿宋_GB2312"/>
                <w:sz w:val="24"/>
              </w:rPr>
              <w:t>1）《城市桥梁养护技术标准》（CJJ 99-2017）</w:t>
            </w:r>
          </w:p>
          <w:p>
            <w:pPr>
              <w:pStyle w:val="null3"/>
              <w:ind w:right="30" w:firstLine="480"/>
              <w:jc w:val="both"/>
            </w:pPr>
            <w:r>
              <w:rPr>
                <w:rFonts w:ascii="仿宋_GB2312" w:hAnsi="仿宋_GB2312" w:cs="仿宋_GB2312" w:eastAsia="仿宋_GB2312"/>
                <w:sz w:val="24"/>
              </w:rPr>
              <w:t>2）《城市桥梁检测与评定技术规范》（CJJ/T 233-2015）</w:t>
            </w:r>
          </w:p>
          <w:p>
            <w:pPr>
              <w:pStyle w:val="null3"/>
              <w:ind w:right="30" w:firstLine="480"/>
              <w:jc w:val="both"/>
            </w:pPr>
            <w:r>
              <w:rPr>
                <w:rFonts w:ascii="仿宋_GB2312" w:hAnsi="仿宋_GB2312" w:cs="仿宋_GB2312" w:eastAsia="仿宋_GB2312"/>
                <w:sz w:val="24"/>
              </w:rPr>
              <w:t>3）《城市桥梁设计规范（2019年版）》（CJJ11-2011）</w:t>
            </w:r>
          </w:p>
          <w:p>
            <w:pPr>
              <w:pStyle w:val="null3"/>
              <w:ind w:right="30" w:firstLine="480"/>
              <w:jc w:val="both"/>
            </w:pPr>
            <w:r>
              <w:rPr>
                <w:rFonts w:ascii="仿宋_GB2312" w:hAnsi="仿宋_GB2312" w:cs="仿宋_GB2312" w:eastAsia="仿宋_GB2312"/>
                <w:sz w:val="24"/>
              </w:rPr>
              <w:t>4）《公路桥梁技术状况评定标准》（JTG/T H21-2011）；</w:t>
            </w:r>
          </w:p>
          <w:p>
            <w:pPr>
              <w:pStyle w:val="null3"/>
              <w:ind w:right="30" w:firstLine="480"/>
              <w:jc w:val="both"/>
            </w:pPr>
            <w:r>
              <w:rPr>
                <w:rFonts w:ascii="仿宋_GB2312" w:hAnsi="仿宋_GB2312" w:cs="仿宋_GB2312" w:eastAsia="仿宋_GB2312"/>
                <w:sz w:val="24"/>
              </w:rPr>
              <w:t>5）《公路桥涵设计通用规范》（JTG D60-2015）；</w:t>
            </w:r>
          </w:p>
          <w:p>
            <w:pPr>
              <w:pStyle w:val="null3"/>
              <w:ind w:right="30" w:firstLine="480"/>
              <w:jc w:val="both"/>
            </w:pPr>
            <w:r>
              <w:rPr>
                <w:rFonts w:ascii="仿宋_GB2312" w:hAnsi="仿宋_GB2312" w:cs="仿宋_GB2312" w:eastAsia="仿宋_GB2312"/>
                <w:sz w:val="24"/>
              </w:rPr>
              <w:t>6）</w:t>
            </w:r>
            <w:r>
              <w:rPr>
                <w:rFonts w:ascii="仿宋_GB2312" w:hAnsi="仿宋_GB2312" w:cs="仿宋_GB2312" w:eastAsia="仿宋_GB2312"/>
                <w:sz w:val="24"/>
              </w:rPr>
              <w:t>《城市桥梁抗震设计规范》（</w:t>
            </w:r>
            <w:r>
              <w:rPr>
                <w:rFonts w:ascii="仿宋_GB2312" w:hAnsi="仿宋_GB2312" w:cs="仿宋_GB2312" w:eastAsia="仿宋_GB2312"/>
                <w:sz w:val="24"/>
              </w:rPr>
              <w:t>CJJ166-2011）</w:t>
            </w:r>
          </w:p>
          <w:p>
            <w:pPr>
              <w:pStyle w:val="null3"/>
              <w:ind w:right="30" w:firstLine="480"/>
              <w:jc w:val="both"/>
            </w:pPr>
            <w:r>
              <w:rPr>
                <w:rFonts w:ascii="仿宋_GB2312" w:hAnsi="仿宋_GB2312" w:cs="仿宋_GB2312" w:eastAsia="仿宋_GB2312"/>
                <w:sz w:val="24"/>
              </w:rPr>
              <w:t>7）</w:t>
            </w:r>
            <w:r>
              <w:rPr>
                <w:rFonts w:ascii="仿宋_GB2312" w:hAnsi="仿宋_GB2312" w:cs="仿宋_GB2312" w:eastAsia="仿宋_GB2312"/>
                <w:sz w:val="24"/>
              </w:rPr>
              <w:t>《公路桥梁抗震设计规范》（</w:t>
            </w:r>
            <w:r>
              <w:rPr>
                <w:rFonts w:ascii="仿宋_GB2312" w:hAnsi="仿宋_GB2312" w:cs="仿宋_GB2312" w:eastAsia="仿宋_GB2312"/>
                <w:sz w:val="24"/>
              </w:rPr>
              <w:t>JTG/T 2231-01-2020）</w:t>
            </w:r>
          </w:p>
          <w:p>
            <w:pPr>
              <w:pStyle w:val="null3"/>
              <w:ind w:right="30" w:firstLine="480"/>
              <w:jc w:val="both"/>
            </w:pPr>
            <w:r>
              <w:rPr>
                <w:rFonts w:ascii="仿宋_GB2312" w:hAnsi="仿宋_GB2312" w:cs="仿宋_GB2312" w:eastAsia="仿宋_GB2312"/>
                <w:sz w:val="24"/>
              </w:rPr>
              <w:t>8）《工程测量标准》（GB 50026-2020）；</w:t>
            </w:r>
          </w:p>
          <w:p>
            <w:pPr>
              <w:pStyle w:val="null3"/>
              <w:ind w:right="30" w:firstLine="480"/>
              <w:jc w:val="both"/>
            </w:pPr>
            <w:r>
              <w:rPr>
                <w:rFonts w:ascii="仿宋_GB2312" w:hAnsi="仿宋_GB2312" w:cs="仿宋_GB2312" w:eastAsia="仿宋_GB2312"/>
                <w:sz w:val="24"/>
              </w:rPr>
              <w:t>9）《工程测量通用规范》(GB 55018-2021) ；</w:t>
            </w:r>
          </w:p>
          <w:p>
            <w:pPr>
              <w:pStyle w:val="null3"/>
              <w:ind w:right="30" w:firstLine="480"/>
              <w:jc w:val="both"/>
            </w:pPr>
            <w:r>
              <w:rPr>
                <w:rFonts w:ascii="仿宋_GB2312" w:hAnsi="仿宋_GB2312" w:cs="仿宋_GB2312" w:eastAsia="仿宋_GB2312"/>
                <w:sz w:val="24"/>
              </w:rPr>
              <w:t>10）其它相关现行施工技术规范、试验规程、验收规范等内容；项目实施期间，各类标准规范如有更新，应按最新的标准规范执行。</w:t>
            </w:r>
          </w:p>
          <w:p>
            <w:pPr>
              <w:pStyle w:val="null3"/>
              <w:ind w:right="30"/>
              <w:jc w:val="center"/>
            </w:pPr>
            <w:r>
              <w:rPr>
                <w:rFonts w:ascii="仿宋_GB2312" w:hAnsi="仿宋_GB2312" w:cs="仿宋_GB2312" w:eastAsia="仿宋_GB2312"/>
                <w:sz w:val="24"/>
                <w:b/>
              </w:rPr>
              <w:t>检测桥梁列表</w:t>
            </w:r>
          </w:p>
          <w:tbl>
            <w:tblPr>
              <w:tblBorders>
                <w:top w:val="none" w:color="000000" w:sz="4"/>
                <w:left w:val="none" w:color="000000" w:sz="4"/>
                <w:bottom w:val="none" w:color="000000" w:sz="4"/>
                <w:right w:val="none" w:color="000000" w:sz="4"/>
                <w:insideH w:val="none"/>
                <w:insideV w:val="none"/>
              </w:tblBorders>
            </w:tblPr>
            <w:tblGrid>
              <w:gridCol w:w="365"/>
              <w:gridCol w:w="365"/>
              <w:gridCol w:w="365"/>
              <w:gridCol w:w="365"/>
              <w:gridCol w:w="365"/>
              <w:gridCol w:w="365"/>
              <w:gridCol w:w="365"/>
            </w:tblGrid>
            <w:tr>
              <w:tc>
                <w:tcPr>
                  <w:tcW w:type="dxa" w:w="36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6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桥梁名称</w:t>
                  </w:r>
                </w:p>
              </w:tc>
              <w:tc>
                <w:tcPr>
                  <w:tcW w:type="dxa" w:w="36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桥梁位置</w:t>
                  </w:r>
                </w:p>
              </w:tc>
              <w:tc>
                <w:tcPr>
                  <w:tcW w:type="dxa" w:w="36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检测项目</w:t>
                  </w:r>
                </w:p>
              </w:tc>
              <w:tc>
                <w:tcPr>
                  <w:tcW w:type="dxa" w:w="36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桥梁面积</w:t>
                  </w:r>
                  <w:r>
                    <w:rPr>
                      <w:rFonts w:ascii="仿宋_GB2312" w:hAnsi="仿宋_GB2312" w:cs="仿宋_GB2312" w:eastAsia="仿宋_GB2312"/>
                      <w:sz w:val="24"/>
                    </w:rPr>
                    <w:t>/㎡</w:t>
                  </w:r>
                </w:p>
              </w:tc>
              <w:tc>
                <w:tcPr>
                  <w:tcW w:type="dxa" w:w="36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类别</w:t>
                  </w:r>
                </w:p>
              </w:tc>
              <w:tc>
                <w:tcPr>
                  <w:tcW w:type="dxa" w:w="36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检测依据</w:t>
                  </w:r>
                </w:p>
              </w:tc>
            </w:tr>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西门通道桥</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环西路</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1545</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Ⅲ类Ⅰ等</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太乙路通道桥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太乙路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1361.6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Ⅲ类Ⅰ等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星火立交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星火路南口</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817.4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朝阳门通道桥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环东路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1184.4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Ⅲ类Ⅰ等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水司通道桥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环西路</w:t>
                  </w:r>
                  <w:r>
                    <w:rPr>
                      <w:rFonts w:ascii="仿宋_GB2312" w:hAnsi="仿宋_GB2312" w:cs="仿宋_GB2312" w:eastAsia="仿宋_GB2312"/>
                      <w:sz w:val="24"/>
                    </w:rPr>
                    <w:t>-环南路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Ⅲ类Ⅰ等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安远门桥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北门外</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14254.3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尚武门立交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尚武门外</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987.2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玉祥门通道桥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玉祥门外</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3280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Ⅲ类Ⅰ等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东门通道桥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环东路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3040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小白杨桥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760.5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大白杨桥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760.5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未央立交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25154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东元桥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东二环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28115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长乐桥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东二环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21141.4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互助路桥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东二环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7140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咸宁桥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东二环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5735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雁塔立交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南二环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1789.3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太乙立交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南二环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朱雀桥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南二环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18587.1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兴庆桥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南二环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6475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太白立交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南二环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17929.6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桃园桥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南二环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29795.4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开远门桥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西二环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24560.6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大兴立交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西二环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42351.3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金光门桥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西二环土门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33074.3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沙坡立交桥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二环东南角</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21811.4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辛家庙立交桥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二环东北角</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43558.1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北辰立交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北三环东段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19188.4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谢王桥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东三环北段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4992.5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雾庄桥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东三环北段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13770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安邸立交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东三环北段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16043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官厅立交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东三环中段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66733.2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半坡立交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东三环中段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50506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穆将王立交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东三环南段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22107.9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三殿桥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东三环南段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15300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马腾空桥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南三环东段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16102.7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曲江桥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南三环中段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10434.4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少陵桥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南三环中段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1295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石桥立交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西三环中段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20985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红光桥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西三环中段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3072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三桥立交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西三环中段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73512.4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直城门桥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西三环北段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13328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南三环长安路立交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长安南路</w:t>
                  </w:r>
                  <w:r>
                    <w:rPr>
                      <w:rFonts w:ascii="仿宋_GB2312" w:hAnsi="仿宋_GB2312" w:cs="仿宋_GB2312" w:eastAsia="仿宋_GB2312"/>
                      <w:sz w:val="24"/>
                    </w:rPr>
                    <w:t>-南三环交叉口</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6526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西禹高速出入口立交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雾庄桥以东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12054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火车站综合改造工程西桥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火车站广场西南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2520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Ⅳ类Ⅱ等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火车站综合改造工程东桥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火车站广场东南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1436.2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Ⅳ类Ⅱ等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长乐东路浐河辅道桥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长乐东路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3458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Ⅲ类Ⅰ等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等驾坡路浐河桥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东月路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4239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Ⅲ类Ⅰ等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长乐东路浐河桥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长乐东路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3976.7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Ⅲ类Ⅰ等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咸宁东路浐河桥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田家湾</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6824.8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Ⅲ类Ⅰ等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K960桥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986.3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西临入口浐河桥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西临入口跨浐河段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5634.5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西临入口浐河辅道桥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西临入口跨浐河段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5121.8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广安桥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东三环北段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13835.5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秦灞桥（双幅）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北三环东段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17280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月登阁桥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南三环东段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33480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木塔寺东跨皂河桥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木塔寺桥东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1035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Ⅲ类Ⅰ等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直城门东跨皂河桥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北三环与西三环交汇处</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1863.4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沣泾一路跨皂河桥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南三环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雁翔桥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南三环东段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建章桥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西三环北段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2040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六村堡以东</w:t>
                  </w:r>
                  <w:r>
                    <w:rPr>
                      <w:rFonts w:ascii="仿宋_GB2312" w:hAnsi="仿宋_GB2312" w:cs="仿宋_GB2312" w:eastAsia="仿宋_GB2312"/>
                      <w:sz w:val="24"/>
                    </w:rPr>
                    <w:t>1#跨线桥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北三环六村堡以东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480.20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（相家巷跨线立交）六村堡以东</w:t>
                  </w:r>
                  <w:r>
                    <w:rPr>
                      <w:rFonts w:ascii="仿宋_GB2312" w:hAnsi="仿宋_GB2312" w:cs="仿宋_GB2312" w:eastAsia="仿宋_GB2312"/>
                      <w:sz w:val="24"/>
                    </w:rPr>
                    <w:t>2#跨线桥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北三环六村堡物流中心西</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477.70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（相小堡跨线桥）六村堡以东</w:t>
                  </w:r>
                  <w:r>
                    <w:rPr>
                      <w:rFonts w:ascii="仿宋_GB2312" w:hAnsi="仿宋_GB2312" w:cs="仿宋_GB2312" w:eastAsia="仿宋_GB2312"/>
                      <w:sz w:val="24"/>
                    </w:rPr>
                    <w:t>3#跨线桥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北三环六村堡物流中心东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281.50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（唐村跨线立交桥）六村堡以东</w:t>
                  </w:r>
                  <w:r>
                    <w:rPr>
                      <w:rFonts w:ascii="仿宋_GB2312" w:hAnsi="仿宋_GB2312" w:cs="仿宋_GB2312" w:eastAsia="仿宋_GB2312"/>
                      <w:sz w:val="24"/>
                    </w:rPr>
                    <w:t>4#跨线桥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北三环汉城服务区东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425.04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木塔寺桥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南三环西段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4946.27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Ⅱ类Ⅰ等养护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里花水立交</w:t>
                  </w:r>
                  <w:r>
                    <w:rPr>
                      <w:rFonts w:ascii="仿宋_GB2312" w:hAnsi="仿宋_GB2312" w:cs="仿宋_GB2312" w:eastAsia="仿宋_GB2312"/>
                      <w:sz w:val="24"/>
                    </w:rPr>
                    <w:t>F匝道</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南三环西段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5885.80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Ⅱ类Ⅰ等养护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西三环锦业路立交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西三环南段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12988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Ⅱ类Ⅰ等养护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丈八立交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西三环南段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31273.60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Ⅱ类Ⅰ等养护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漳浒桥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西三环南段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4250.00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Ⅱ类Ⅰ等养护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鱼化桥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西三环南段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4250.00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Ⅱ类Ⅰ等养护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北三环朱宏路跨线桥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三环跨朱宏路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7616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Ⅰ等养护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明光路三环跨线桥（双幅）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北三环与明光路交叉口</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4264.56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Ⅱ类Ⅰ等养护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北苑桥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北三环中段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13264.00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Ⅱ类Ⅰ等养护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北辰立交东跨线桥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北三环北辰立交东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阿房一路立交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西三环与阿房一路交叉口</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定期检测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34000.00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Ⅱ类Ⅰ等养护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bl>
          <w:p>
            <w:pPr>
              <w:pStyle w:val="null3"/>
              <w:jc w:val="both"/>
            </w:pPr>
            <w:r>
              <w:rPr>
                <w:rFonts w:ascii="仿宋_GB2312" w:hAnsi="仿宋_GB2312" w:cs="仿宋_GB2312" w:eastAsia="仿宋_GB2312"/>
                <w:sz w:val="24"/>
                <w:b/>
              </w:rPr>
              <w:t>三、资质、人员、设备要求</w:t>
            </w:r>
          </w:p>
          <w:p>
            <w:pPr>
              <w:pStyle w:val="null3"/>
              <w:ind w:firstLine="480"/>
              <w:jc w:val="both"/>
            </w:pPr>
            <w:r>
              <w:rPr>
                <w:rFonts w:ascii="仿宋_GB2312" w:hAnsi="仿宋_GB2312" w:cs="仿宋_GB2312" w:eastAsia="仿宋_GB2312"/>
                <w:sz w:val="24"/>
              </w:rPr>
              <w:t>1、检测单位应具备：</w:t>
            </w:r>
            <w:r>
              <w:rPr>
                <w:rFonts w:ascii="仿宋_GB2312" w:hAnsi="仿宋_GB2312" w:cs="仿宋_GB2312" w:eastAsia="仿宋_GB2312"/>
                <w:sz w:val="24"/>
              </w:rPr>
              <w:t>交通运输部主管部门颁发的公路工程试验检测机构综合甲级资质或桥梁隧道工程专项试验检测机构资质</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2、检测工作应配备：项目负责人应具备交通运输部颁发的桥梁试验检测工程师资格证书，同时须具有桥梁专业的高级职称</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3、本项目检测成果知识产权全部归采购人所有。</w:t>
            </w:r>
          </w:p>
          <w:p>
            <w:pPr>
              <w:pStyle w:val="null3"/>
              <w:ind w:firstLine="480"/>
              <w:jc w:val="both"/>
            </w:pPr>
            <w:r>
              <w:rPr>
                <w:rFonts w:ascii="仿宋_GB2312" w:hAnsi="仿宋_GB2312" w:cs="仿宋_GB2312" w:eastAsia="仿宋_GB2312"/>
                <w:sz w:val="24"/>
              </w:rPr>
              <w:t>4、项目验收：检测项目的竣工验收采取专家评审验收的形式进行，以最终评审结论确定。检测项目完成后，采购人组织行业内相关专家组成验收小组（专家评审费用由成交商承担）对本次检测成果进行专项评审。</w:t>
            </w:r>
          </w:p>
          <w:p>
            <w:pPr>
              <w:pStyle w:val="null3"/>
              <w:ind w:firstLine="480"/>
              <w:jc w:val="both"/>
            </w:pPr>
            <w:r>
              <w:rPr>
                <w:rFonts w:ascii="仿宋_GB2312" w:hAnsi="仿宋_GB2312" w:cs="仿宋_GB2312" w:eastAsia="仿宋_GB2312"/>
                <w:sz w:val="24"/>
              </w:rPr>
              <w:t>验收主要针对检测内容、前期资料收集整理、病害定位、病害核查、病害成因分析、检测结论和建议、风险等级评定、报告内容格式、后期服务内容等方面对本次检测的全面性、真实性、有效性、科学性、规范性、检测成果资料完整性等进行全面评审。对验收评审不符合要求的，应按照评审专家及采购人的意见进行整改完善后，重新组织验收。</w:t>
            </w:r>
          </w:p>
          <w:p>
            <w:pPr>
              <w:pStyle w:val="null3"/>
              <w:ind w:firstLine="480"/>
              <w:jc w:val="both"/>
            </w:pPr>
            <w:r>
              <w:rPr>
                <w:rFonts w:ascii="仿宋_GB2312" w:hAnsi="仿宋_GB2312" w:cs="仿宋_GB2312" w:eastAsia="仿宋_GB2312"/>
                <w:sz w:val="24"/>
              </w:rPr>
              <w:t>5、项目服务：本项目的桥梁实体检测服务期为合同签订之日起至桥梁检测报告专家评审验收通过之日。检测报告专家评审通过后，成交供应商还应无条件及时提供对其所检测桥梁后续技术支持和咨询服务。如采购方管理辖区内的桥梁需要重点定期观察复测、突发桥梁事件、方案编制、技术汇报等各类技术工作时，应按甲方需求提供应急检测、评估、观察复测、技术报告等技术服务，直至下一年度桥梁检测中标单位签订合同之日。</w:t>
            </w:r>
          </w:p>
          <w:p>
            <w:pPr>
              <w:pStyle w:val="null3"/>
              <w:jc w:val="both"/>
            </w:pPr>
            <w:r>
              <w:rPr>
                <w:rFonts w:ascii="仿宋_GB2312" w:hAnsi="仿宋_GB2312" w:cs="仿宋_GB2312" w:eastAsia="仿宋_GB2312"/>
                <w:sz w:val="24"/>
                <w:b/>
              </w:rPr>
              <w:t>五、安全与交通组织</w:t>
            </w:r>
          </w:p>
          <w:p>
            <w:pPr>
              <w:pStyle w:val="null3"/>
              <w:ind w:firstLine="480"/>
              <w:jc w:val="both"/>
            </w:pPr>
            <w:r>
              <w:rPr>
                <w:rFonts w:ascii="仿宋_GB2312" w:hAnsi="仿宋_GB2312" w:cs="仿宋_GB2312" w:eastAsia="仿宋_GB2312"/>
                <w:sz w:val="24"/>
              </w:rPr>
              <w:t>（一）安全保障措施</w:t>
            </w:r>
          </w:p>
          <w:p>
            <w:pPr>
              <w:pStyle w:val="null3"/>
              <w:ind w:firstLine="480"/>
              <w:jc w:val="both"/>
            </w:pPr>
            <w:r>
              <w:rPr>
                <w:rFonts w:ascii="仿宋_GB2312" w:hAnsi="仿宋_GB2312" w:cs="仿宋_GB2312" w:eastAsia="仿宋_GB2312"/>
                <w:sz w:val="24"/>
              </w:rPr>
              <w:t>检查期间应按照外业作业相关规范采取必要的安全警示和安全防护措施；高空作业采用高空升降车辆设备的应确保车辆设备审验合格并在有效期内，操作人员具备相应的特种设备操作资格；搭设脚手架的应执行脚手架现行的国家规范和标准；高空作业应配备双人监护。</w:t>
            </w:r>
          </w:p>
          <w:p>
            <w:pPr>
              <w:pStyle w:val="null3"/>
              <w:ind w:firstLine="480"/>
              <w:jc w:val="both"/>
            </w:pPr>
            <w:r>
              <w:rPr>
                <w:rFonts w:ascii="仿宋_GB2312" w:hAnsi="仿宋_GB2312" w:cs="仿宋_GB2312" w:eastAsia="仿宋_GB2312"/>
                <w:sz w:val="24"/>
              </w:rPr>
              <w:t>（二）交通组织</w:t>
            </w:r>
          </w:p>
          <w:p>
            <w:pPr>
              <w:pStyle w:val="null3"/>
              <w:ind w:firstLine="480"/>
              <w:jc w:val="both"/>
            </w:pPr>
            <w:r>
              <w:rPr>
                <w:rFonts w:ascii="仿宋_GB2312" w:hAnsi="仿宋_GB2312" w:cs="仿宋_GB2312" w:eastAsia="仿宋_GB2312"/>
                <w:sz w:val="24"/>
              </w:rPr>
              <w:t>应按照交通管理部门的规定提前与交管部门沟通协调报备并取得同意许可；如需封闭交通的采用</w:t>
            </w:r>
            <w:r>
              <w:rPr>
                <w:rFonts w:ascii="仿宋_GB2312" w:hAnsi="仿宋_GB2312" w:cs="仿宋_GB2312" w:eastAsia="仿宋_GB2312"/>
                <w:sz w:val="24"/>
              </w:rPr>
              <w:t>“分车道临时封闭”模式，避开早晚高峰时段；复杂路段（如匝道、交叉口）配备交通协管员配合指挥疏导。</w:t>
            </w:r>
          </w:p>
          <w:p>
            <w:pPr>
              <w:pStyle w:val="null3"/>
              <w:jc w:val="both"/>
            </w:pPr>
            <w:r>
              <w:rPr>
                <w:rFonts w:ascii="仿宋_GB2312" w:hAnsi="仿宋_GB2312" w:cs="仿宋_GB2312" w:eastAsia="仿宋_GB2312"/>
                <w:sz w:val="24"/>
                <w:b/>
              </w:rPr>
              <w:t>六、其他要求</w:t>
            </w:r>
          </w:p>
          <w:p>
            <w:pPr>
              <w:pStyle w:val="null3"/>
              <w:ind w:firstLine="480"/>
              <w:jc w:val="both"/>
            </w:pPr>
            <w:r>
              <w:rPr>
                <w:rFonts w:ascii="仿宋_GB2312" w:hAnsi="仿宋_GB2312" w:cs="仿宋_GB2312" w:eastAsia="仿宋_GB2312"/>
                <w:sz w:val="24"/>
              </w:rPr>
              <w:t>（一）报价</w:t>
            </w:r>
          </w:p>
          <w:p>
            <w:pPr>
              <w:pStyle w:val="null3"/>
              <w:ind w:firstLine="480"/>
              <w:jc w:val="both"/>
            </w:pPr>
            <w:r>
              <w:rPr>
                <w:rFonts w:ascii="仿宋_GB2312" w:hAnsi="仿宋_GB2312" w:cs="仿宋_GB2312" w:eastAsia="仿宋_GB2312"/>
                <w:sz w:val="24"/>
              </w:rPr>
              <w:t>报价费用包含完成本次项目全部内容要求及工期的成本、利润、税金、开办费、技术措施费、组织措施费、交通安全措施费、各类机械进出场费、钻探费、风险费、复测费、竣工验收、政策性文件规定费用、技术规范要求的费用等所需的全部费用。采购人不再支付其他费用。</w:t>
            </w:r>
          </w:p>
          <w:p>
            <w:pPr>
              <w:pStyle w:val="null3"/>
              <w:ind w:firstLine="480"/>
              <w:jc w:val="both"/>
            </w:pPr>
            <w:r>
              <w:rPr>
                <w:rFonts w:ascii="仿宋_GB2312" w:hAnsi="仿宋_GB2312" w:cs="仿宋_GB2312" w:eastAsia="仿宋_GB2312"/>
                <w:sz w:val="24"/>
              </w:rPr>
              <w:t>（二）踏勘</w:t>
            </w:r>
          </w:p>
          <w:p>
            <w:pPr>
              <w:pStyle w:val="null3"/>
              <w:ind w:firstLine="480"/>
              <w:jc w:val="both"/>
            </w:pPr>
            <w:r>
              <w:rPr>
                <w:rFonts w:ascii="仿宋_GB2312" w:hAnsi="仿宋_GB2312" w:cs="仿宋_GB2312" w:eastAsia="仿宋_GB2312"/>
                <w:sz w:val="24"/>
              </w:rPr>
              <w:t>本次项目不组织集中现场踏勘，各报名供应商应根据采购文件标明的内容要求自行对项目检测、检查的范围、内容和现场及环境进行踏勘，确保对项目工作内容、工作范围、场地环境等现状清楚明确。</w:t>
            </w:r>
          </w:p>
          <w:p>
            <w:pPr>
              <w:pStyle w:val="null3"/>
              <w:ind w:firstLine="480"/>
              <w:jc w:val="both"/>
            </w:pPr>
            <w:r>
              <w:rPr>
                <w:rFonts w:ascii="仿宋_GB2312" w:hAnsi="仿宋_GB2312" w:cs="仿宋_GB2312" w:eastAsia="仿宋_GB2312"/>
                <w:sz w:val="24"/>
              </w:rPr>
              <w:t>（三）安全文明</w:t>
            </w:r>
          </w:p>
          <w:p>
            <w:pPr>
              <w:pStyle w:val="null3"/>
              <w:jc w:val="both"/>
            </w:pPr>
            <w:r>
              <w:rPr>
                <w:rFonts w:ascii="仿宋_GB2312" w:hAnsi="仿宋_GB2312" w:cs="仿宋_GB2312" w:eastAsia="仿宋_GB2312"/>
                <w:sz w:val="24"/>
              </w:rPr>
              <w:t>成交供应商应根据本项目的现场特点，按照国家相关法律法规和规范，加强现场安全管理、文明施工。现场工作开展前必须由项目负责人组织针对本项目的全方面安全知识培训和安全技术交底，准备充足的安全警示和安全防护设施。发生各类安全生产事故并造成不良后果和各类损失由供应商承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本次桥梁检测外业工作、数据分析等应在签订合同后60日历天内完成，10月30日前提交最终检测报告。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预付款，付款条件说明：合同签订后，支付预付款。甲方收到增值税发票后30日内，支付合同总金额的60.00%；，达到付款条件起10个工作日内，支付合同总金额的60.0%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其他，付款条件说明：乙方完成合同全部内容，验收合格后，甲方收到增值税发票后30日内，支付合同总金额的40.00%。，达到付款条件起10个工作日内，支付合同总金额的40.0%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（一）甲方违约责任 1.本合同签订后，若由于非乙方原因，若乙方尚未进入现场，则甲方未支付的合同款项不再支付，已支付的款项，乙方应予以退还，若乙方已经进入现场工作的，甲方应按照乙方已完成实际工作量支付检测工程款。 2.甲方未按本合同约定期限支付乙方工程款的，每延迟一天，应按本合同约定的检测工程总价款的1‰的标准向乙方支付违约金。 3.对于乙方提供的图纸资料以及检测成果等，甲方有义务保密，不得用于本合同项下检测工程以外的项目和目的，否则乙方有权要求甲方承担相应的违约责任。 （二）乙方违约责任 1.乙方未能按合同规定日期提交检测成果时，应向甲方偿付拖期损失费，每天的拖期损失费按本合同约定的检测工程总价款的1‰计算； 2.乙方提供的检测成果质量不合格的，乙方应负责无偿予以重测或采取补救措施，以达到质量要求。因检测成果质量不符合合同要求（而又非甲方提供的图纸资料原因所致）给甲方造成损失时，乙方应对因此造成的直接损失负赔偿责任，并按本合同约定的检测工程款总额的20%向甲方支付违约金。乙方应在甲方指定的期限内返工并提交检测成果。 3.对于甲方提供的图纸和技术资料以及属于甲方的检测成果，乙方有保密义务，不得以任何方式告知任何第三方，否则，甲方有权要求乙方赔偿损失，并按本合同约定的检测工程款总额的20%向甲方支付违约金。 4.乙方擅自转包或分包本合同标的的，甲方有权解除合同，并有权要求乙方支付约定的检测工程款总额20%的违约金。 二、合同争议解决的方式 本合同在履行过程中发生的争议，由甲、乙双方当事人协商解决，协商不成的按下列第（二）种方式解决： （一）提交项目所在地仲裁委员会仲裁； （二）依法向甲方所在地法院起诉。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如提供资信证明，须同时提供基本存款账户开户许可证或基本账户信息表;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供应商具备交通运输部主管部门颁发的公路工程试验检测机构综合甲级资质或桥梁隧道工程专项试验检测机构资质；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法定代表人直接参加的，须提供法定代表人身份证明及其身份证电子件或扫描件;法定代表人授权他人参加的，须提供法定代表人授权委托书(附法定代表人、被授权人身份证电子件或扫描件);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信用记录声明</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提供《供应商信用记录书面声明函》及截图。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控股管理关系承诺书</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投标方案.docx 商务及合同主要条款响应说明.docx 监狱企业的证明文件.docx 投标函 残疾人福利性单位声明函 中小企业声明函 标的清单 投标文件封面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投标文件上法定代表人或其授权代表人的签字、盖章齐全并加盖供应商公章。</w:t>
            </w:r>
          </w:p>
        </w:tc>
        <w:tc>
          <w:tcPr>
            <w:tcW w:type="dxa" w:w="1661"/>
          </w:tcPr>
          <w:p>
            <w:pPr>
              <w:pStyle w:val="null3"/>
            </w:pPr>
            <w:r>
              <w:rPr>
                <w:rFonts w:ascii="仿宋_GB2312" w:hAnsi="仿宋_GB2312" w:cs="仿宋_GB2312" w:eastAsia="仿宋_GB2312"/>
              </w:rPr>
              <w:t>开标一览表 投标方案.docx 商务及合同主要条款响应说明.docx 监狱企业的证明文件.docx 投标函 残疾人福利性单位声明函 中小企业声明函 标的清单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投标总报价</w:t>
            </w:r>
          </w:p>
        </w:tc>
        <w:tc>
          <w:tcPr>
            <w:tcW w:type="dxa" w:w="3322"/>
          </w:tcPr>
          <w:p>
            <w:pPr>
              <w:pStyle w:val="null3"/>
            </w:pPr>
            <w:r>
              <w:rPr>
                <w:rFonts w:ascii="仿宋_GB2312" w:hAnsi="仿宋_GB2312" w:cs="仿宋_GB2312" w:eastAsia="仿宋_GB2312"/>
              </w:rPr>
              <w:t>投标报价未突破招标文件预算金额与最高限价，且仅提供一份有效投标报价。</w:t>
            </w:r>
          </w:p>
        </w:tc>
        <w:tc>
          <w:tcPr>
            <w:tcW w:type="dxa" w:w="1661"/>
          </w:tcPr>
          <w:p>
            <w:pPr>
              <w:pStyle w:val="null3"/>
            </w:pPr>
            <w:r>
              <w:rPr>
                <w:rFonts w:ascii="仿宋_GB2312" w:hAnsi="仿宋_GB2312" w:cs="仿宋_GB2312" w:eastAsia="仿宋_GB2312"/>
              </w:rPr>
              <w:t>开标一览表 投标方案.docx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开标一览表 投标方案.docx 商务及合同主要条款响应说明.docx 监狱企业的证明文件.docx 投标函 残疾人福利性单位声明函 中小企业声明函 标的清单 投标文件封面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投标方案.docx 商务及合同主要条款响应说明.docx 监狱企业的证明文件.docx 投标函 残疾人福利性单位声明函 中小企业声明函 标的清单 投标文件封面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无其他招标文件或法律法规明确规定响应无效的事项</w:t>
            </w:r>
          </w:p>
        </w:tc>
        <w:tc>
          <w:tcPr>
            <w:tcW w:type="dxa" w:w="3322"/>
          </w:tcPr>
          <w:p>
            <w:pPr>
              <w:pStyle w:val="null3"/>
            </w:pPr>
            <w:r>
              <w:rPr>
                <w:rFonts w:ascii="仿宋_GB2312" w:hAnsi="仿宋_GB2312" w:cs="仿宋_GB2312" w:eastAsia="仿宋_GB2312"/>
              </w:rPr>
              <w:t>没有不符合招标文件及法律法规规定的被视为无效响应的其他条款，不能有采购人不能接受的附加条件。</w:t>
            </w:r>
          </w:p>
        </w:tc>
        <w:tc>
          <w:tcPr>
            <w:tcW w:type="dxa" w:w="1661"/>
          </w:tcPr>
          <w:p>
            <w:pPr>
              <w:pStyle w:val="null3"/>
            </w:pPr>
            <w:r>
              <w:rPr>
                <w:rFonts w:ascii="仿宋_GB2312" w:hAnsi="仿宋_GB2312" w:cs="仿宋_GB2312" w:eastAsia="仿宋_GB2312"/>
              </w:rPr>
              <w:t>开标一览表 投标方案.docx 商务及合同主要条款响应说明.docx 监狱企业的证明文件.docx 投标函 残疾人福利性单位声明函 中小企业声明函 标的清单 投标文件封面 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一、评审内容：供应商提供2023年1月至今（以合同签订日期为准）类似项目业绩，以合同复印件为准，每提供1个有效业绩得2分，最多计12分。 二、评审标准：业绩证明材料（以响应文件中提供的合同复印件为准，合同关键页复印件并加盖供应商公章，合同关键页内容须包含合同名称、签订双方名称、签订时间、主要服务内容、双方盖章页等）。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主要人员配置</w:t>
            </w:r>
          </w:p>
        </w:tc>
        <w:tc>
          <w:tcPr>
            <w:tcW w:type="dxa" w:w="2492"/>
          </w:tcPr>
          <w:p>
            <w:pPr>
              <w:pStyle w:val="null3"/>
            </w:pPr>
            <w:r>
              <w:rPr>
                <w:rFonts w:ascii="仿宋_GB2312" w:hAnsi="仿宋_GB2312" w:cs="仿宋_GB2312" w:eastAsia="仿宋_GB2312"/>
              </w:rPr>
              <w:t>主要人员配置能满足服务及进度要求，本项目主要人员配置要求如下： （1）检测技术人员（16分） 检测技术人员≥6人，具备相关专业学历并具备桥梁/隧道中级及以上职称资格和具有公路水运工程试验检测工程师资格证书得16分，每少1人，扣4分，扣完为止。 注：应提供人员身份证、毕业证、资格证书、专业职称证书、近3个月社保缴纳证明等相关证明材料作为评审依据，证明资料不齐全或人员数量不符合上述要求该项不得分。 （3）安全员（4分） 配备1名安全员且具备安全管理工作相关资格，得基础分2分。每增加1人，得2分，最高得4分。 注：应提供人员身份证、毕业证、资格证书,近3个月社保缴纳证明等相关证明材料作为评审依据， 证明资料不齐全该项不得分。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仪器设备配置</w:t>
            </w:r>
          </w:p>
        </w:tc>
        <w:tc>
          <w:tcPr>
            <w:tcW w:type="dxa" w:w="2492"/>
          </w:tcPr>
          <w:p>
            <w:pPr>
              <w:pStyle w:val="null3"/>
            </w:pPr>
            <w:r>
              <w:rPr>
                <w:rFonts w:ascii="仿宋_GB2312" w:hAnsi="仿宋_GB2312" w:cs="仿宋_GB2312" w:eastAsia="仿宋_GB2312"/>
              </w:rPr>
              <w:t>供应商针对本项目配置能满足服务及技术要求的专业仪器设备和工具，本项目仪器设备配置要求如下： （1）专业仪器设备和工具（裂缝仪、钢筋扫描仪、回弹仪等）≥12项，具备仪器设备等产品规格、型号、技术参数、功能描述、设备照片、铭牌、设备标定得12分，每少1项，扣3分，扣完为止。 注：应提供产品规格、型号、技术参数、功能描述、设备照片、铭牌、设备校准等相关证明材料作为评审依据，证明资料不齐全或不符合上述要求该项不得分。 （2）具备桥梁专用检测车得3分。 注：应提供车辆审验等相关证明材料作为评审依据，证明资料不齐全该项不得分。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三体系认证</w:t>
            </w:r>
          </w:p>
        </w:tc>
        <w:tc>
          <w:tcPr>
            <w:tcW w:type="dxa" w:w="2492"/>
          </w:tcPr>
          <w:p>
            <w:pPr>
              <w:pStyle w:val="null3"/>
            </w:pPr>
            <w:r>
              <w:rPr>
                <w:rFonts w:ascii="仿宋_GB2312" w:hAnsi="仿宋_GB2312" w:cs="仿宋_GB2312" w:eastAsia="仿宋_GB2312"/>
              </w:rPr>
              <w:t>供应商具备有效期内质量管理体系、环境管理体系、职业健康安全管理体系三项认证证书，三证齐全的3分，缺任意一项不得分。需提供有效期内证书及官网可查截图，过期、失效、无法查询均不计分。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（1）评审内容： 根据供应商提供的服务方案进行评审，包含但不限于①桥梁结构检测、②桥梁特殊检测、③桥梁抗震性能检测、④隧道检测、⑤检测数据处理和成果⑥检测档案资料和报告编写方案 （2）评审标准： ①完整性：方案必须全面，对评审内容中的各项技术要求有详细描述，切合项目实际，提出可施行的合理检测方案；②科学性和可靠性：对检测数据分析依据有详细的描述，提出数据分析科学的方法，得出可靠的结论；③规范性：检测技术档案资料齐全，报告编写规范，内容科学合理。 （3）赋分标准（满分18分） ①桥梁结构检测：每完全满足一个评审标准得1分，满分3分； ②桥梁特殊检测：每完全满足一个评审标准得1分，满分3分； ③桥梁抗震性能检测：每完全满足一个评审标准得1分，满分3分； ④隧道检测：每完全满足一个评审标准得1分，满分3分； ⑤检测数据处理和成果：每完全满足一个评审标准得1分，满分3分； ⑥检测档案资料和报告编写方案：每完全满足一个评审标准得1分，满分3分；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根据供应商提供的服务质量保障措施进行综合评审，包含但不限于①成果文件质量保证措施；②成果文件保密保证措施；③外业检测工作的安全保证措施；④服务进度计划保证措施。 二、评审标准： ①完整性：方案必须全面，对评审内容中的各项要求有详细描述，够紧扣项目实际情况，内容科学合理； ②可实施性：切合本项目实际情况，提出步骤清晰、合理的方案； 三、赋分标准（满分8分） ①成果文件质量保证措施：每完全满足一个评审标准得1分，满分2分。 ②成果文件保密保证措施：每完全满足一个评审标准得1分，满分2分。 ③外业检测工作的安全保证措施：每完全满足一个评审标准得1分，满分2分。 ④服务进度计划保证措施：每完全满足一个评审标准得1分，满分2分。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工作重点、难点分析</w:t>
            </w:r>
          </w:p>
        </w:tc>
        <w:tc>
          <w:tcPr>
            <w:tcW w:type="dxa" w:w="2492"/>
          </w:tcPr>
          <w:p>
            <w:pPr>
              <w:pStyle w:val="null3"/>
            </w:pPr>
            <w:r>
              <w:rPr>
                <w:rFonts w:ascii="仿宋_GB2312" w:hAnsi="仿宋_GB2312" w:cs="仿宋_GB2312" w:eastAsia="仿宋_GB2312"/>
              </w:rPr>
              <w:t>一、评审内容： 根据供应商针对本项目提供的服务工作重点、难点分析方案进行综合评审，包含但不限于：①检测及监测工作过程中的重点、难点理解分析；②正确识别本项目重点、关键点并逐条列出关键性技术问题解决方案 二、评审标准： ①正确性：对监测、监测工作的重难点的理解和分析符合规范和结构特性； ②可实施性：对关键性技术的应用切合项目实际； 三、赋分标准（满分2分） ①检测及监测工作过程中的重点、难点理解分析：每完全满足一个评审标准得0.5分，满分1分。 ②关键技术的应用符合项目实际：每完全满足一个评审标准得0.5分，满分1分；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项目团队管理方案</w:t>
            </w:r>
          </w:p>
        </w:tc>
        <w:tc>
          <w:tcPr>
            <w:tcW w:type="dxa" w:w="2492"/>
          </w:tcPr>
          <w:p>
            <w:pPr>
              <w:pStyle w:val="null3"/>
            </w:pPr>
            <w:r>
              <w:rPr>
                <w:rFonts w:ascii="仿宋_GB2312" w:hAnsi="仿宋_GB2312" w:cs="仿宋_GB2312" w:eastAsia="仿宋_GB2312"/>
              </w:rPr>
              <w:t>一、评审内容： 供应商针对本项目编制完善的项目团队管理方案，包含但不限于:①岗位分工及责任制度；②人员管理制度；③高空检测、交通报备疏导等专项作业管理制度。 二、评审标准： ①完整性:方案必须全面，对评审内容中的各项要求有详细描述； ②针对性:方案及人员配备切合本项目实际情况，内容科学合理。 三、赋分标准(满分3分) ①岗位分工及责任制度：每完全满足一个评审标准得0.5分，满分1分。②人员管理制度:每完全满足一个评审标准得0.5分，满分1分。 ③专项作业管理制度：每完全满足一个评审标准得0.5分，满分1分。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应急响应方案及合理化建议</w:t>
            </w:r>
          </w:p>
        </w:tc>
        <w:tc>
          <w:tcPr>
            <w:tcW w:type="dxa" w:w="2492"/>
          </w:tcPr>
          <w:p>
            <w:pPr>
              <w:pStyle w:val="null3"/>
            </w:pPr>
            <w:r>
              <w:rPr>
                <w:rFonts w:ascii="仿宋_GB2312" w:hAnsi="仿宋_GB2312" w:cs="仿宋_GB2312" w:eastAsia="仿宋_GB2312"/>
              </w:rPr>
              <w:t>一、评审内容： 根据供应商提供的应急响应方案及合理化建议进行综合评审，包括但不限于①有具体可行的突发事件应急预案；②对做好本项目检测及监测服务工作的合理化建议。 二、评审标准： ①完整性：方案必须全面，对评审内容中的各项要求有详细描述； ②可实施性：提出切合本项目实际情况，步骤清晰、合理的方案； 三、赋分标准（满分2分） ①有具体可行的突发事件应急预案：每完全满足一个评审标准得0.5分，满分1分。 ②对做好本项目检测及监测服务工作的合理化建议：每完全满足一个评审标准得0.5分，满分1分。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双重预防机制方案</w:t>
            </w:r>
          </w:p>
        </w:tc>
        <w:tc>
          <w:tcPr>
            <w:tcW w:type="dxa" w:w="2492"/>
          </w:tcPr>
          <w:p>
            <w:pPr>
              <w:pStyle w:val="null3"/>
            </w:pPr>
            <w:r>
              <w:rPr>
                <w:rFonts w:ascii="仿宋_GB2312" w:hAnsi="仿宋_GB2312" w:cs="仿宋_GB2312" w:eastAsia="仿宋_GB2312"/>
              </w:rPr>
              <w:t>一、评审内容 供应商针对本项目编制完善的双重预防机制方案。 二、评审标准 ①完整性:方案必须全面，对评审内容中的各项要求有详细描述: ②可实施性:切合本项目实际情况，提出步骤清晰、合理的方案; 三、赋分标准(满分2分) 双重预防机制方案:每完全满足一个评审标准得1分，满分2分。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根据采购文件技术、服务、商务等要求作出相关服务承诺，包括但不限于①服务质量承诺；②服务响应时限和服务内容承诺；③不得擅自更换投标文件中人员配置服务承诺；④实际作业过程中的安全保障承诺；⑤不能完全履行承诺时愿意接受相关处罚等。 二、评审标准：（满分5分） 每提供一项服务承诺得1分，不提供或承诺内容不针对本项目该项承诺不得分。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监狱企业的证明文件.docx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1、经初审合格的投标文件，其投标报价为有效投标价。对符合政策性扣减的有效投标报价进行政策性扣减，并依据扣减后的价格（评审价格）进行价格评审。 2、有效最低报价为基准价得10分。 3、按（基准价/有效投标报价）×10的公式计算其得分。 投标报价不完整的，不进入评标基准价的计算，本项得0分。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监狱企业的证明文件.docx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详见附件：商务及合同主要条款响应说明.docx</w:t>
      </w:r>
    </w:p>
    <w:p>
      <w:pPr>
        <w:pStyle w:val="null3"/>
        <w:ind w:firstLine="960"/>
      </w:pPr>
      <w:r>
        <w:rPr>
          <w:rFonts w:ascii="仿宋_GB2312" w:hAnsi="仿宋_GB2312" w:cs="仿宋_GB2312" w:eastAsia="仿宋_GB2312"/>
        </w:rPr>
        <w:t>详见附件：监狱企业的证明文件.docx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