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版本号：KCZC-2026-02220260617001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洋县不动产登记管理平台网络三级等保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KCZC-2026-022</w:t>
      </w:r>
      <w:r>
        <w:br/>
      </w:r>
      <w:r>
        <w:br/>
      </w:r>
      <w:r>
        <w:br/>
      </w:r>
    </w:p>
    <w:p>
      <w:pPr>
        <w:pStyle w:val="null3"/>
        <w:jc w:val="center"/>
        <w:outlineLvl w:val="2"/>
      </w:pPr>
      <w:r>
        <w:rPr>
          <w:rFonts w:ascii="仿宋_GB2312" w:hAnsi="仿宋_GB2312" w:cs="仿宋_GB2312" w:eastAsia="仿宋_GB2312"/>
          <w:sz w:val="28"/>
          <w:b/>
        </w:rPr>
        <w:t>洋县自然资源局</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洋县自然资源局</w:t>
      </w:r>
      <w:r>
        <w:rPr>
          <w:rFonts w:ascii="仿宋_GB2312" w:hAnsi="仿宋_GB2312" w:cs="仿宋_GB2312" w:eastAsia="仿宋_GB2312"/>
        </w:rPr>
        <w:t>委托，拟对</w:t>
      </w:r>
      <w:r>
        <w:rPr>
          <w:rFonts w:ascii="仿宋_GB2312" w:hAnsi="仿宋_GB2312" w:cs="仿宋_GB2312" w:eastAsia="仿宋_GB2312"/>
        </w:rPr>
        <w:t>洋县不动产登记管理平台网络三级等保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KCZC-2026-022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洋县不动产登记管理平台网络三级等保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通过搭建全方位、深层次的网络安全防护、审计、运维及灾备体系，落实网络安全等级保护三级合规要求，全面防范网络攻击、数据泄露、违规运维、数据丢失等各类安全风险，保障洋县不动产登记管理平台业务系统及核心数据资产安全、稳定、连续运行。 通过本项目建设，可构建平台纵深网络安全防御体系、全维度安全审计追溯体系、规范化运维管控体系及完善的数据灾备恢复体系，彻底打通全网安全数据孤岛，实现网络防护、数据防护、运维管控、日志溯源、灾备恢复全流程可控、可审、可追溯，全面满足网络安全等级保护三级合规标准，有效抵御各类网络安全威胁，保障不动产登记业务7×24小时不间断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陕西省汉中市洋县武康路87号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0916-8212805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洋县自然资源局</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验收组织方式：自行验收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地址：汉中市洋县南环路太阳谷康郡康诚建设有限公司一楼代理部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通过搭建全方位、深层次的网络安全防护、审计、运维及灾备体系，落实网络安全等级保护三级合规要求，全面防范网络攻击、数据泄露、违规运维、数据丢失等各类安全风险，保障洋县不动产登记管理平台业务系统及核心数据资产安全、稳定、连续运行。 通过本项目建设，可构建平台纵深网络安全防御体系、全维度安全审计追溯体系、规范化运维管控体系及完善的数据灾备恢复体系，彻底打通全网安全数据孤岛，实现网络防护、数据防护、运维管控、日志溯源、灾备恢复全流程可控、可审、可追溯，全面满足网络安全等级保护三级合规标准，有效抵御各类网络安全威胁，保障不动产登记业务7×24小时不间断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634,000.00</w:t>
      </w:r>
    </w:p>
    <w:p>
      <w:pPr>
        <w:pStyle w:val="null3"/>
      </w:pPr>
      <w:r>
        <w:rPr>
          <w:rFonts w:ascii="仿宋_GB2312" w:hAnsi="仿宋_GB2312" w:cs="仿宋_GB2312" w:eastAsia="仿宋_GB2312"/>
        </w:rPr>
        <w:t>采购包最高限价（元）: 634,000.00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洋县不动产登记管理平台网络三级等保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标的名称：洋县不动产登记管理平台网络三级等保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2"/>
              <w:jc w:val="both"/>
            </w:pPr>
            <w:r>
              <w:rPr>
                <w:rFonts w:ascii="仿宋_GB2312" w:hAnsi="仿宋_GB2312" w:cs="仿宋_GB2312" w:eastAsia="仿宋_GB2312"/>
                <w:sz w:val="28"/>
                <w:b/>
              </w:rPr>
              <w:t>商务条款：</w:t>
            </w:r>
          </w:p>
          <w:p>
            <w:pPr>
              <w:pStyle w:val="null3"/>
              <w:ind w:firstLine="562"/>
              <w:jc w:val="both"/>
            </w:pPr>
            <w:r>
              <w:rPr>
                <w:rFonts w:ascii="仿宋_GB2312" w:hAnsi="仿宋_GB2312" w:cs="仿宋_GB2312" w:eastAsia="仿宋_GB2312"/>
                <w:sz w:val="28"/>
                <w:b/>
              </w:rPr>
              <w:t>一、服务期限：</w:t>
            </w:r>
            <w:r>
              <w:rPr>
                <w:rFonts w:ascii="仿宋_GB2312" w:hAnsi="仿宋_GB2312" w:cs="仿宋_GB2312" w:eastAsia="仿宋_GB2312"/>
                <w:sz w:val="28"/>
              </w:rPr>
              <w:t>自合同签订之日起</w:t>
            </w:r>
            <w:r>
              <w:rPr>
                <w:rFonts w:ascii="仿宋_GB2312" w:hAnsi="仿宋_GB2312" w:cs="仿宋_GB2312" w:eastAsia="仿宋_GB2312"/>
                <w:sz w:val="28"/>
              </w:rPr>
              <w:t>90</w:t>
            </w:r>
            <w:r>
              <w:rPr>
                <w:rFonts w:ascii="仿宋_GB2312" w:hAnsi="仿宋_GB2312" w:cs="仿宋_GB2312" w:eastAsia="仿宋_GB2312"/>
                <w:sz w:val="28"/>
              </w:rPr>
              <w:t xml:space="preserve">天内完成本项目交付，提供网络安全定级备案，并取得等保测评合格报告，整体服务周期 </w:t>
            </w:r>
            <w:r>
              <w:rPr>
                <w:rFonts w:ascii="仿宋_GB2312" w:hAnsi="仿宋_GB2312" w:cs="仿宋_GB2312" w:eastAsia="仿宋_GB2312"/>
                <w:sz w:val="28"/>
              </w:rPr>
              <w:t xml:space="preserve">1 </w:t>
            </w:r>
            <w:r>
              <w:rPr>
                <w:rFonts w:ascii="仿宋_GB2312" w:hAnsi="仿宋_GB2312" w:cs="仿宋_GB2312" w:eastAsia="仿宋_GB2312"/>
                <w:sz w:val="28"/>
              </w:rPr>
              <w:t>年。</w:t>
            </w:r>
          </w:p>
          <w:p>
            <w:pPr>
              <w:pStyle w:val="null3"/>
              <w:ind w:firstLine="562"/>
              <w:jc w:val="both"/>
            </w:pPr>
            <w:r>
              <w:rPr>
                <w:rFonts w:ascii="仿宋_GB2312" w:hAnsi="仿宋_GB2312" w:cs="仿宋_GB2312" w:eastAsia="仿宋_GB2312"/>
                <w:sz w:val="28"/>
                <w:b/>
              </w:rPr>
              <w:t>二、履约地点：</w:t>
            </w:r>
            <w:r>
              <w:rPr>
                <w:rFonts w:ascii="仿宋_GB2312" w:hAnsi="仿宋_GB2312" w:cs="仿宋_GB2312" w:eastAsia="仿宋_GB2312"/>
                <w:sz w:val="28"/>
              </w:rPr>
              <w:t>采购人指定地点</w:t>
            </w:r>
          </w:p>
          <w:p>
            <w:pPr>
              <w:pStyle w:val="null3"/>
              <w:ind w:firstLine="562"/>
              <w:jc w:val="both"/>
            </w:pPr>
            <w:r>
              <w:rPr>
                <w:rFonts w:ascii="仿宋_GB2312" w:hAnsi="仿宋_GB2312" w:cs="仿宋_GB2312" w:eastAsia="仿宋_GB2312"/>
                <w:sz w:val="27"/>
                <w:b/>
              </w:rPr>
              <w:t>三、服务范围：</w:t>
            </w:r>
            <w:r>
              <w:rPr>
                <w:rFonts w:ascii="仿宋_GB2312" w:hAnsi="仿宋_GB2312" w:cs="仿宋_GB2312" w:eastAsia="仿宋_GB2312"/>
                <w:sz w:val="27"/>
              </w:rPr>
              <w:t>完成三级信息系统等保测评，出具合规测评报告并协助公安备案及配套安全咨询服务。</w:t>
            </w:r>
          </w:p>
          <w:p>
            <w:pPr>
              <w:pStyle w:val="null3"/>
              <w:ind w:firstLine="562"/>
              <w:jc w:val="both"/>
            </w:pPr>
            <w:r>
              <w:rPr>
                <w:rFonts w:ascii="仿宋_GB2312" w:hAnsi="仿宋_GB2312" w:cs="仿宋_GB2312" w:eastAsia="仿宋_GB2312"/>
                <w:sz w:val="27"/>
                <w:b/>
              </w:rPr>
              <w:t>四、服务要求</w:t>
            </w:r>
            <w:r>
              <w:rPr>
                <w:rFonts w:ascii="仿宋_GB2312" w:hAnsi="仿宋_GB2312" w:cs="仿宋_GB2312" w:eastAsia="仿宋_GB2312"/>
                <w:sz w:val="27"/>
              </w:rPr>
              <w:t>：服务全过程符合国家规范</w:t>
            </w:r>
          </w:p>
          <w:p>
            <w:pPr>
              <w:pStyle w:val="null3"/>
              <w:ind w:firstLine="562"/>
              <w:jc w:val="both"/>
            </w:pPr>
            <w:r>
              <w:rPr>
                <w:rFonts w:ascii="仿宋_GB2312" w:hAnsi="仿宋_GB2312" w:cs="仿宋_GB2312" w:eastAsia="仿宋_GB2312"/>
                <w:sz w:val="28"/>
                <w:b/>
              </w:rPr>
              <w:t>五、合同支付：</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进度款，自本项目合同签订后，达到付款条件起</w:t>
            </w:r>
            <w:r>
              <w:rPr>
                <w:rFonts w:ascii="仿宋_GB2312" w:hAnsi="仿宋_GB2312" w:cs="仿宋_GB2312" w:eastAsia="仿宋_GB2312"/>
                <w:sz w:val="28"/>
              </w:rPr>
              <w:t>7</w:t>
            </w:r>
            <w:r>
              <w:rPr>
                <w:rFonts w:ascii="仿宋_GB2312" w:hAnsi="仿宋_GB2312" w:cs="仿宋_GB2312" w:eastAsia="仿宋_GB2312"/>
                <w:sz w:val="28"/>
              </w:rPr>
              <w:t>个工作日内，支付合同总金额的</w:t>
            </w:r>
            <w:r>
              <w:rPr>
                <w:rFonts w:ascii="仿宋_GB2312" w:hAnsi="仿宋_GB2312" w:cs="仿宋_GB2312" w:eastAsia="仿宋_GB2312"/>
                <w:sz w:val="28"/>
              </w:rPr>
              <w:t>30.0%</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进度款，提交初步成果文件后，达到付款条件起</w:t>
            </w:r>
            <w:r>
              <w:rPr>
                <w:rFonts w:ascii="仿宋_GB2312" w:hAnsi="仿宋_GB2312" w:cs="仿宋_GB2312" w:eastAsia="仿宋_GB2312"/>
                <w:sz w:val="28"/>
              </w:rPr>
              <w:t>7</w:t>
            </w:r>
            <w:r>
              <w:rPr>
                <w:rFonts w:ascii="仿宋_GB2312" w:hAnsi="仿宋_GB2312" w:cs="仿宋_GB2312" w:eastAsia="仿宋_GB2312"/>
                <w:sz w:val="28"/>
              </w:rPr>
              <w:t>个工作日内，支付合同总金额的</w:t>
            </w:r>
            <w:r>
              <w:rPr>
                <w:rFonts w:ascii="仿宋_GB2312" w:hAnsi="仿宋_GB2312" w:cs="仿宋_GB2312" w:eastAsia="仿宋_GB2312"/>
                <w:sz w:val="28"/>
              </w:rPr>
              <w:t>30.0%</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进度款，提交最终成果文件并经验收合格后 ，达到付款条件起</w:t>
            </w:r>
            <w:r>
              <w:rPr>
                <w:rFonts w:ascii="仿宋_GB2312" w:hAnsi="仿宋_GB2312" w:cs="仿宋_GB2312" w:eastAsia="仿宋_GB2312"/>
                <w:sz w:val="28"/>
              </w:rPr>
              <w:t>7</w:t>
            </w:r>
            <w:r>
              <w:rPr>
                <w:rFonts w:ascii="仿宋_GB2312" w:hAnsi="仿宋_GB2312" w:cs="仿宋_GB2312" w:eastAsia="仿宋_GB2312"/>
                <w:sz w:val="28"/>
              </w:rPr>
              <w:t>个工作日内，支付合同总金额的</w:t>
            </w:r>
            <w:r>
              <w:rPr>
                <w:rFonts w:ascii="仿宋_GB2312" w:hAnsi="仿宋_GB2312" w:cs="仿宋_GB2312" w:eastAsia="仿宋_GB2312"/>
                <w:sz w:val="28"/>
              </w:rPr>
              <w:t>30.0%</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进度款，经验收合格满一年，达到付款条件起</w:t>
            </w:r>
            <w:r>
              <w:rPr>
                <w:rFonts w:ascii="仿宋_GB2312" w:hAnsi="仿宋_GB2312" w:cs="仿宋_GB2312" w:eastAsia="仿宋_GB2312"/>
                <w:sz w:val="28"/>
              </w:rPr>
              <w:t>7</w:t>
            </w:r>
            <w:r>
              <w:rPr>
                <w:rFonts w:ascii="仿宋_GB2312" w:hAnsi="仿宋_GB2312" w:cs="仿宋_GB2312" w:eastAsia="仿宋_GB2312"/>
                <w:sz w:val="28"/>
              </w:rPr>
              <w:t>个工作日内，支付合同总金额的</w:t>
            </w:r>
            <w:r>
              <w:rPr>
                <w:rFonts w:ascii="仿宋_GB2312" w:hAnsi="仿宋_GB2312" w:cs="仿宋_GB2312" w:eastAsia="仿宋_GB2312"/>
                <w:sz w:val="28"/>
              </w:rPr>
              <w:t>10.0%</w:t>
            </w:r>
          </w:p>
          <w:p>
            <w:pPr>
              <w:pStyle w:val="null3"/>
              <w:ind w:firstLine="562"/>
              <w:jc w:val="both"/>
            </w:pPr>
            <w:r>
              <w:rPr>
                <w:rFonts w:ascii="仿宋_GB2312" w:hAnsi="仿宋_GB2312" w:cs="仿宋_GB2312" w:eastAsia="仿宋_GB2312"/>
                <w:sz w:val="28"/>
                <w:b/>
              </w:rPr>
              <w:t>技术条款：</w:t>
            </w:r>
          </w:p>
          <w:p>
            <w:pPr>
              <w:pStyle w:val="null3"/>
              <w:ind w:firstLine="562"/>
              <w:jc w:val="both"/>
            </w:pPr>
            <w:r>
              <w:rPr>
                <w:rFonts w:ascii="仿宋_GB2312" w:hAnsi="仿宋_GB2312" w:cs="仿宋_GB2312" w:eastAsia="仿宋_GB2312"/>
                <w:sz w:val="28"/>
                <w:b/>
              </w:rPr>
              <w:t>一、网络边界安全防护服务</w:t>
            </w:r>
          </w:p>
          <w:p>
            <w:pPr>
              <w:pStyle w:val="null3"/>
              <w:ind w:firstLine="560"/>
              <w:jc w:val="both"/>
            </w:pPr>
            <w:r>
              <w:rPr>
                <w:rFonts w:ascii="仿宋_GB2312" w:hAnsi="仿宋_GB2312" w:cs="仿宋_GB2312" w:eastAsia="仿宋_GB2312"/>
                <w:sz w:val="28"/>
              </w:rPr>
              <w:t>为用户网络边界提供全维度安全防护，抵御网络层、应用层各类安全威胁，保障业务系统安全稳定运行包括防火墙设备部署与调试、安全策略配置与优化、入侵防御</w:t>
            </w:r>
            <w:r>
              <w:rPr>
                <w:rFonts w:ascii="仿宋_GB2312" w:hAnsi="仿宋_GB2312" w:cs="仿宋_GB2312" w:eastAsia="仿宋_GB2312"/>
                <w:sz w:val="28"/>
              </w:rPr>
              <w:t>/</w:t>
            </w:r>
            <w:r>
              <w:rPr>
                <w:rFonts w:ascii="仿宋_GB2312" w:hAnsi="仿宋_GB2312" w:cs="仿宋_GB2312" w:eastAsia="仿宋_GB2312"/>
                <w:sz w:val="28"/>
              </w:rPr>
              <w:t>防病毒</w:t>
            </w:r>
            <w:r>
              <w:rPr>
                <w:rFonts w:ascii="仿宋_GB2312" w:hAnsi="仿宋_GB2312" w:cs="仿宋_GB2312" w:eastAsia="仿宋_GB2312"/>
                <w:sz w:val="28"/>
              </w:rPr>
              <w:t>/URL</w:t>
            </w:r>
            <w:r>
              <w:rPr>
                <w:rFonts w:ascii="仿宋_GB2312" w:hAnsi="仿宋_GB2312" w:cs="仿宋_GB2312" w:eastAsia="仿宋_GB2312"/>
                <w:sz w:val="28"/>
              </w:rPr>
              <w:t>过滤等安全功能启用、</w:t>
            </w:r>
            <w:r>
              <w:rPr>
                <w:rFonts w:ascii="仿宋_GB2312" w:hAnsi="仿宋_GB2312" w:cs="仿宋_GB2312" w:eastAsia="仿宋_GB2312"/>
                <w:sz w:val="28"/>
              </w:rPr>
              <w:t>VPN</w:t>
            </w:r>
            <w:r>
              <w:rPr>
                <w:rFonts w:ascii="仿宋_GB2312" w:hAnsi="仿宋_GB2312" w:cs="仿宋_GB2312" w:eastAsia="仿宋_GB2312"/>
                <w:sz w:val="28"/>
              </w:rPr>
              <w:t>远程接入服务配置、链路负载均衡配置、定期安全巡检、威胁情报同步、安全事件应急响应、远程安全运营服务用户整个网络边界、所有互联网出口、</w:t>
            </w:r>
            <w:r>
              <w:rPr>
                <w:rFonts w:ascii="仿宋_GB2312" w:hAnsi="仿宋_GB2312" w:cs="仿宋_GB2312" w:eastAsia="仿宋_GB2312"/>
                <w:sz w:val="28"/>
              </w:rPr>
              <w:t>内网与外网互联区域、</w:t>
            </w:r>
            <w:r>
              <w:rPr>
                <w:rFonts w:ascii="仿宋_GB2312" w:hAnsi="仿宋_GB2312" w:cs="仿宋_GB2312" w:eastAsia="仿宋_GB2312"/>
                <w:sz w:val="28"/>
              </w:rPr>
              <w:t>VPN</w:t>
            </w:r>
            <w:r>
              <w:rPr>
                <w:rFonts w:ascii="仿宋_GB2312" w:hAnsi="仿宋_GB2312" w:cs="仿宋_GB2312" w:eastAsia="仿宋_GB2312"/>
                <w:sz w:val="28"/>
              </w:rPr>
              <w:t>远程接入场景</w:t>
            </w:r>
            <w:r>
              <w:rPr>
                <w:rFonts w:ascii="仿宋_GB2312" w:hAnsi="仿宋_GB2312" w:cs="仿宋_GB2312" w:eastAsia="仿宋_GB2312"/>
                <w:sz w:val="28"/>
              </w:rPr>
              <w:t>1</w:t>
            </w:r>
            <w:r>
              <w:rPr>
                <w:rFonts w:ascii="仿宋_GB2312" w:hAnsi="仿宋_GB2312" w:cs="仿宋_GB2312" w:eastAsia="仿宋_GB2312"/>
                <w:sz w:val="28"/>
              </w:rPr>
              <w:t>年基础服务，</w:t>
            </w:r>
            <w:r>
              <w:rPr>
                <w:rFonts w:ascii="仿宋_GB2312" w:hAnsi="仿宋_GB2312" w:cs="仿宋_GB2312" w:eastAsia="仿宋_GB2312"/>
                <w:sz w:val="28"/>
              </w:rPr>
              <w:t>3</w:t>
            </w:r>
            <w:r>
              <w:rPr>
                <w:rFonts w:ascii="仿宋_GB2312" w:hAnsi="仿宋_GB2312" w:cs="仿宋_GB2312" w:eastAsia="仿宋_GB2312"/>
                <w:sz w:val="28"/>
              </w:rPr>
              <w:t>年硬件质保服务</w:t>
            </w:r>
            <w:r>
              <w:rPr>
                <w:rFonts w:ascii="仿宋_GB2312" w:hAnsi="仿宋_GB2312" w:cs="仿宋_GB2312" w:eastAsia="仿宋_GB2312"/>
                <w:sz w:val="28"/>
              </w:rPr>
              <w:t>7*24</w:t>
            </w:r>
            <w:r>
              <w:rPr>
                <w:rFonts w:ascii="仿宋_GB2312" w:hAnsi="仿宋_GB2312" w:cs="仿宋_GB2312" w:eastAsia="仿宋_GB2312"/>
                <w:sz w:val="28"/>
              </w:rPr>
              <w:t>小时技术支持、</w:t>
            </w:r>
            <w:r>
              <w:rPr>
                <w:rFonts w:ascii="仿宋_GB2312" w:hAnsi="仿宋_GB2312" w:cs="仿宋_GB2312" w:eastAsia="仿宋_GB2312"/>
                <w:sz w:val="28"/>
              </w:rPr>
              <w:t>5*10*NBD</w:t>
            </w:r>
            <w:r>
              <w:rPr>
                <w:rFonts w:ascii="仿宋_GB2312" w:hAnsi="仿宋_GB2312" w:cs="仿宋_GB2312" w:eastAsia="仿宋_GB2312"/>
                <w:sz w:val="28"/>
              </w:rPr>
              <w:t>备件上门服务、按月输出《设备巡检详细报告》与《安全运营报告》、安全事件告警与应急处置构建纵深防御体系，有效抵御黑客攻击、病毒传播、恶意访问等安全威胁，满足等保三级对网络边界防护的合规要求，保障业务系统</w:t>
            </w:r>
            <w:r>
              <w:rPr>
                <w:rFonts w:ascii="仿宋_GB2312" w:hAnsi="仿宋_GB2312" w:cs="仿宋_GB2312" w:eastAsia="仿宋_GB2312"/>
                <w:sz w:val="28"/>
              </w:rPr>
              <w:t>7*24</w:t>
            </w:r>
            <w:r>
              <w:rPr>
                <w:rFonts w:ascii="仿宋_GB2312" w:hAnsi="仿宋_GB2312" w:cs="仿宋_GB2312" w:eastAsia="仿宋_GB2312"/>
                <w:sz w:val="28"/>
              </w:rPr>
              <w:t>小时稳定运行。</w:t>
            </w:r>
          </w:p>
          <w:p>
            <w:pPr>
              <w:pStyle w:val="null3"/>
              <w:ind w:firstLine="562"/>
              <w:jc w:val="both"/>
            </w:pPr>
            <w:r>
              <w:rPr>
                <w:rFonts w:ascii="仿宋_GB2312" w:hAnsi="仿宋_GB2312" w:cs="仿宋_GB2312" w:eastAsia="仿宋_GB2312"/>
                <w:sz w:val="28"/>
                <w:b/>
              </w:rPr>
              <w:t>二、数据库安全审计与防护服务</w:t>
            </w:r>
          </w:p>
          <w:p>
            <w:pPr>
              <w:pStyle w:val="null3"/>
              <w:ind w:firstLine="560"/>
              <w:jc w:val="both"/>
            </w:pPr>
            <w:r>
              <w:rPr>
                <w:rFonts w:ascii="仿宋_GB2312" w:hAnsi="仿宋_GB2312" w:cs="仿宋_GB2312" w:eastAsia="仿宋_GB2312"/>
                <w:sz w:val="28"/>
              </w:rPr>
              <w:t>对用户核心数据库进行全生命周期行为监控与审计，及时发现数据库异常操作、违规访问、数据泄露等安全风险，满足合规审计要求包括数据库审计系统部署与调试、数据库实例接入与审计策略配置、全量数据库行为采集与分析、异常操作告警与响应、审计报表生成、合规审计报告输出、定期设备巡检、策略优化、故障排查</w:t>
            </w:r>
            <w:r>
              <w:rPr>
                <w:rFonts w:ascii="仿宋_GB2312" w:hAnsi="仿宋_GB2312" w:cs="仿宋_GB2312" w:eastAsia="仿宋_GB2312"/>
                <w:sz w:val="28"/>
              </w:rPr>
              <w:t>用户所有核心业务数据库、包括</w:t>
            </w:r>
            <w:r>
              <w:rPr>
                <w:rFonts w:ascii="仿宋_GB2312" w:hAnsi="仿宋_GB2312" w:cs="仿宋_GB2312" w:eastAsia="仿宋_GB2312"/>
                <w:sz w:val="28"/>
              </w:rPr>
              <w:t>Oracle</w:t>
            </w:r>
            <w:r>
              <w:rPr>
                <w:rFonts w:ascii="仿宋_GB2312" w:hAnsi="仿宋_GB2312" w:cs="仿宋_GB2312" w:eastAsia="仿宋_GB2312"/>
                <w:sz w:val="28"/>
              </w:rPr>
              <w:t>、</w:t>
            </w:r>
            <w:r>
              <w:rPr>
                <w:rFonts w:ascii="仿宋_GB2312" w:hAnsi="仿宋_GB2312" w:cs="仿宋_GB2312" w:eastAsia="仿宋_GB2312"/>
                <w:sz w:val="28"/>
              </w:rPr>
              <w:t>SQL Server</w:t>
            </w:r>
            <w:r>
              <w:rPr>
                <w:rFonts w:ascii="仿宋_GB2312" w:hAnsi="仿宋_GB2312" w:cs="仿宋_GB2312" w:eastAsia="仿宋_GB2312"/>
                <w:sz w:val="28"/>
              </w:rPr>
              <w:t>、</w:t>
            </w:r>
            <w:r>
              <w:rPr>
                <w:rFonts w:ascii="仿宋_GB2312" w:hAnsi="仿宋_GB2312" w:cs="仿宋_GB2312" w:eastAsia="仿宋_GB2312"/>
                <w:sz w:val="28"/>
              </w:rPr>
              <w:t>MySQL</w:t>
            </w:r>
            <w:r>
              <w:rPr>
                <w:rFonts w:ascii="仿宋_GB2312" w:hAnsi="仿宋_GB2312" w:cs="仿宋_GB2312" w:eastAsia="仿宋_GB2312"/>
                <w:sz w:val="28"/>
              </w:rPr>
              <w:t>等主流数据库类型、所有数据库访问与操作行为</w:t>
            </w:r>
            <w:r>
              <w:rPr>
                <w:rFonts w:ascii="仿宋_GB2312" w:hAnsi="仿宋_GB2312" w:cs="仿宋_GB2312" w:eastAsia="仿宋_GB2312"/>
                <w:sz w:val="28"/>
              </w:rPr>
              <w:t>1</w:t>
            </w:r>
            <w:r>
              <w:rPr>
                <w:rFonts w:ascii="仿宋_GB2312" w:hAnsi="仿宋_GB2312" w:cs="仿宋_GB2312" w:eastAsia="仿宋_GB2312"/>
                <w:sz w:val="28"/>
              </w:rPr>
              <w:t>年基础服务，</w:t>
            </w:r>
            <w:r>
              <w:rPr>
                <w:rFonts w:ascii="仿宋_GB2312" w:hAnsi="仿宋_GB2312" w:cs="仿宋_GB2312" w:eastAsia="仿宋_GB2312"/>
                <w:sz w:val="28"/>
              </w:rPr>
              <w:t>3</w:t>
            </w:r>
            <w:r>
              <w:rPr>
                <w:rFonts w:ascii="仿宋_GB2312" w:hAnsi="仿宋_GB2312" w:cs="仿宋_GB2312" w:eastAsia="仿宋_GB2312"/>
                <w:sz w:val="28"/>
              </w:rPr>
              <w:t>年硬件质保服务</w:t>
            </w:r>
            <w:r>
              <w:rPr>
                <w:rFonts w:ascii="仿宋_GB2312" w:hAnsi="仿宋_GB2312" w:cs="仿宋_GB2312" w:eastAsia="仿宋_GB2312"/>
                <w:sz w:val="28"/>
              </w:rPr>
              <w:t>7*24</w:t>
            </w:r>
            <w:r>
              <w:rPr>
                <w:rFonts w:ascii="仿宋_GB2312" w:hAnsi="仿宋_GB2312" w:cs="仿宋_GB2312" w:eastAsia="仿宋_GB2312"/>
                <w:sz w:val="28"/>
              </w:rPr>
              <w:t>小时技术支持、</w:t>
            </w:r>
            <w:r>
              <w:rPr>
                <w:rFonts w:ascii="仿宋_GB2312" w:hAnsi="仿宋_GB2312" w:cs="仿宋_GB2312" w:eastAsia="仿宋_GB2312"/>
                <w:sz w:val="28"/>
              </w:rPr>
              <w:t>5*10*NBD</w:t>
            </w:r>
            <w:r>
              <w:rPr>
                <w:rFonts w:ascii="仿宋_GB2312" w:hAnsi="仿宋_GB2312" w:cs="仿宋_GB2312" w:eastAsia="仿宋_GB2312"/>
                <w:sz w:val="28"/>
              </w:rPr>
              <w:t>备件上门服务、按月输出审计分析报告、异常行为实时告警、合规审计报告定制输出</w:t>
            </w:r>
            <w:r>
              <w:rPr>
                <w:rFonts w:ascii="仿宋_GB2312" w:hAnsi="仿宋_GB2312" w:cs="仿宋_GB2312" w:eastAsia="仿宋_GB2312"/>
                <w:sz w:val="28"/>
              </w:rPr>
              <w:t>实现数据库操作全链路可追溯、可审计，及时发现并处置数据库违规操作、数据泄露等安全风险，满足等保三级对数据库审计的合规要求，保障核心数据资产安全</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三、全量日志综合审计与安全分析服务</w:t>
            </w:r>
          </w:p>
          <w:p>
            <w:pPr>
              <w:pStyle w:val="null3"/>
              <w:ind w:firstLine="560"/>
              <w:jc w:val="both"/>
            </w:pPr>
            <w:r>
              <w:rPr>
                <w:rFonts w:ascii="仿宋_GB2312" w:hAnsi="仿宋_GB2312" w:cs="仿宋_GB2312" w:eastAsia="仿宋_GB2312"/>
                <w:sz w:val="28"/>
              </w:rPr>
              <w:t>对用户全量</w:t>
            </w:r>
            <w:r>
              <w:rPr>
                <w:rFonts w:ascii="仿宋_GB2312" w:hAnsi="仿宋_GB2312" w:cs="仿宋_GB2312" w:eastAsia="仿宋_GB2312"/>
                <w:sz w:val="28"/>
              </w:rPr>
              <w:t>IT</w:t>
            </w:r>
            <w:r>
              <w:rPr>
                <w:rFonts w:ascii="仿宋_GB2312" w:hAnsi="仿宋_GB2312" w:cs="仿宋_GB2312" w:eastAsia="仿宋_GB2312"/>
                <w:sz w:val="28"/>
              </w:rPr>
              <w:t>设备的日志进行统一采集、存储、分析与关联，实现安全事件的集中监控、快速定位与溯源分析，构建全网安全感知能力包括日志审计平台部署与调试、全量</w:t>
            </w:r>
            <w:r>
              <w:rPr>
                <w:rFonts w:ascii="仿宋_GB2312" w:hAnsi="仿宋_GB2312" w:cs="仿宋_GB2312" w:eastAsia="仿宋_GB2312"/>
                <w:sz w:val="28"/>
              </w:rPr>
              <w:t>IT</w:t>
            </w:r>
            <w:r>
              <w:rPr>
                <w:rFonts w:ascii="仿宋_GB2312" w:hAnsi="仿宋_GB2312" w:cs="仿宋_GB2312" w:eastAsia="仿宋_GB2312"/>
                <w:sz w:val="28"/>
              </w:rPr>
              <w:t>设备（安全设备、网络设备、服务器、数据库、应用系统等）日志接入配置、日志采集与存储策略配置、安全关联分析规则配置、安全告警与响应、日志可视化分析、合规审计报表生成、定期设备巡检、策略优化</w:t>
            </w:r>
            <w:r>
              <w:rPr>
                <w:rFonts w:ascii="仿宋_GB2312" w:hAnsi="仿宋_GB2312" w:cs="仿宋_GB2312" w:eastAsia="仿宋_GB2312"/>
                <w:sz w:val="28"/>
              </w:rPr>
              <w:t>用户所有</w:t>
            </w:r>
            <w:r>
              <w:rPr>
                <w:rFonts w:ascii="仿宋_GB2312" w:hAnsi="仿宋_GB2312" w:cs="仿宋_GB2312" w:eastAsia="仿宋_GB2312"/>
                <w:sz w:val="28"/>
              </w:rPr>
              <w:t>IT</w:t>
            </w:r>
            <w:r>
              <w:rPr>
                <w:rFonts w:ascii="仿宋_GB2312" w:hAnsi="仿宋_GB2312" w:cs="仿宋_GB2312" w:eastAsia="仿宋_GB2312"/>
                <w:sz w:val="28"/>
              </w:rPr>
              <w:t>基础设施、包括安全设备、网络设备、服务器、数据库、</w:t>
            </w:r>
            <w:r>
              <w:rPr>
                <w:rFonts w:ascii="仿宋_GB2312" w:hAnsi="仿宋_GB2312" w:cs="仿宋_GB2312" w:eastAsia="仿宋_GB2312"/>
                <w:sz w:val="28"/>
              </w:rPr>
              <w:t>应用系统、中间件等全量设备的日志数据</w:t>
            </w:r>
            <w:r>
              <w:rPr>
                <w:rFonts w:ascii="仿宋_GB2312" w:hAnsi="仿宋_GB2312" w:cs="仿宋_GB2312" w:eastAsia="仿宋_GB2312"/>
                <w:sz w:val="28"/>
              </w:rPr>
              <w:t>1</w:t>
            </w:r>
            <w:r>
              <w:rPr>
                <w:rFonts w:ascii="仿宋_GB2312" w:hAnsi="仿宋_GB2312" w:cs="仿宋_GB2312" w:eastAsia="仿宋_GB2312"/>
                <w:sz w:val="28"/>
              </w:rPr>
              <w:t>年基础服务，</w:t>
            </w:r>
            <w:r>
              <w:rPr>
                <w:rFonts w:ascii="仿宋_GB2312" w:hAnsi="仿宋_GB2312" w:cs="仿宋_GB2312" w:eastAsia="仿宋_GB2312"/>
                <w:sz w:val="28"/>
              </w:rPr>
              <w:t>3</w:t>
            </w:r>
            <w:r>
              <w:rPr>
                <w:rFonts w:ascii="仿宋_GB2312" w:hAnsi="仿宋_GB2312" w:cs="仿宋_GB2312" w:eastAsia="仿宋_GB2312"/>
                <w:sz w:val="28"/>
              </w:rPr>
              <w:t>年硬件质保服务</w:t>
            </w:r>
            <w:r>
              <w:rPr>
                <w:rFonts w:ascii="仿宋_GB2312" w:hAnsi="仿宋_GB2312" w:cs="仿宋_GB2312" w:eastAsia="仿宋_GB2312"/>
                <w:sz w:val="28"/>
              </w:rPr>
              <w:t>7*24</w:t>
            </w:r>
            <w:r>
              <w:rPr>
                <w:rFonts w:ascii="仿宋_GB2312" w:hAnsi="仿宋_GB2312" w:cs="仿宋_GB2312" w:eastAsia="仿宋_GB2312"/>
                <w:sz w:val="28"/>
              </w:rPr>
              <w:t>小时技术支持、</w:t>
            </w:r>
            <w:r>
              <w:rPr>
                <w:rFonts w:ascii="仿宋_GB2312" w:hAnsi="仿宋_GB2312" w:cs="仿宋_GB2312" w:eastAsia="仿宋_GB2312"/>
                <w:sz w:val="28"/>
              </w:rPr>
              <w:t>5*10*NBD</w:t>
            </w:r>
            <w:r>
              <w:rPr>
                <w:rFonts w:ascii="仿宋_GB2312" w:hAnsi="仿宋_GB2312" w:cs="仿宋_GB2312" w:eastAsia="仿宋_GB2312"/>
                <w:sz w:val="28"/>
              </w:rPr>
              <w:t>备件上门服务、按月输出安全分析报告、安全事件实时告警、合规审计报告定制输出</w:t>
            </w:r>
            <w:r>
              <w:rPr>
                <w:rFonts w:ascii="仿宋_GB2312" w:hAnsi="仿宋_GB2312" w:cs="仿宋_GB2312" w:eastAsia="仿宋_GB2312"/>
                <w:sz w:val="28"/>
              </w:rPr>
              <w:t>实现全网日志的统一管理与分析，打破信息孤岛，通过多维度关联分析快速发现潜在安全威胁，实现安全事件的可追溯、可溯源，满足等保三级对日志审计的合规要求，提升全网安全运营能力</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四、运维安全管控与审计服务</w:t>
            </w:r>
          </w:p>
          <w:p>
            <w:pPr>
              <w:pStyle w:val="null3"/>
              <w:ind w:firstLine="560"/>
              <w:jc w:val="both"/>
            </w:pPr>
            <w:r>
              <w:rPr>
                <w:rFonts w:ascii="仿宋_GB2312" w:hAnsi="仿宋_GB2312" w:cs="仿宋_GB2312" w:eastAsia="仿宋_GB2312"/>
                <w:sz w:val="28"/>
              </w:rPr>
              <w:t>对用户所有</w:t>
            </w:r>
            <w:r>
              <w:rPr>
                <w:rFonts w:ascii="仿宋_GB2312" w:hAnsi="仿宋_GB2312" w:cs="仿宋_GB2312" w:eastAsia="仿宋_GB2312"/>
                <w:sz w:val="28"/>
              </w:rPr>
              <w:t>IT</w:t>
            </w:r>
            <w:r>
              <w:rPr>
                <w:rFonts w:ascii="仿宋_GB2312" w:hAnsi="仿宋_GB2312" w:cs="仿宋_GB2312" w:eastAsia="仿宋_GB2312"/>
                <w:sz w:val="28"/>
              </w:rPr>
              <w:t>设备的运维操作进行集中管控与全流程审计，实现运维账号统一管理、权限精细化控制、操作行为可追溯，杜绝违规运维带来的安全风险包括堡垒机设备部署与调试、运维资产纳管、运维账号统一管理、双因素认证配置、精细化权限策略配置、运维协议代理配置、运维操作全流程审计、自动化运维功能配置、定期</w:t>
            </w:r>
            <w:r>
              <w:rPr>
                <w:rFonts w:ascii="仿宋_GB2312" w:hAnsi="仿宋_GB2312" w:cs="仿宋_GB2312" w:eastAsia="仿宋_GB2312"/>
                <w:sz w:val="28"/>
              </w:rPr>
              <w:t>设备巡检、策略优化、故障排查用户所有需要运维管理的</w:t>
            </w:r>
            <w:r>
              <w:rPr>
                <w:rFonts w:ascii="仿宋_GB2312" w:hAnsi="仿宋_GB2312" w:cs="仿宋_GB2312" w:eastAsia="仿宋_GB2312"/>
                <w:sz w:val="28"/>
              </w:rPr>
              <w:t>IT</w:t>
            </w:r>
            <w:r>
              <w:rPr>
                <w:rFonts w:ascii="仿宋_GB2312" w:hAnsi="仿宋_GB2312" w:cs="仿宋_GB2312" w:eastAsia="仿宋_GB2312"/>
                <w:sz w:val="28"/>
              </w:rPr>
              <w:t>资产、包括服务器、网络设备、安全设备、数据库、应用系统等，所有运维操作行为</w:t>
            </w:r>
            <w:r>
              <w:rPr>
                <w:rFonts w:ascii="仿宋_GB2312" w:hAnsi="仿宋_GB2312" w:cs="仿宋_GB2312" w:eastAsia="仿宋_GB2312"/>
                <w:sz w:val="28"/>
              </w:rPr>
              <w:t>1</w:t>
            </w:r>
            <w:r>
              <w:rPr>
                <w:rFonts w:ascii="仿宋_GB2312" w:hAnsi="仿宋_GB2312" w:cs="仿宋_GB2312" w:eastAsia="仿宋_GB2312"/>
                <w:sz w:val="28"/>
              </w:rPr>
              <w:t>年基础服务，</w:t>
            </w:r>
            <w:r>
              <w:rPr>
                <w:rFonts w:ascii="仿宋_GB2312" w:hAnsi="仿宋_GB2312" w:cs="仿宋_GB2312" w:eastAsia="仿宋_GB2312"/>
                <w:sz w:val="28"/>
              </w:rPr>
              <w:t>3</w:t>
            </w:r>
            <w:r>
              <w:rPr>
                <w:rFonts w:ascii="仿宋_GB2312" w:hAnsi="仿宋_GB2312" w:cs="仿宋_GB2312" w:eastAsia="仿宋_GB2312"/>
                <w:sz w:val="28"/>
              </w:rPr>
              <w:t>年硬件质保服务</w:t>
            </w:r>
            <w:r>
              <w:rPr>
                <w:rFonts w:ascii="仿宋_GB2312" w:hAnsi="仿宋_GB2312" w:cs="仿宋_GB2312" w:eastAsia="仿宋_GB2312"/>
                <w:sz w:val="28"/>
              </w:rPr>
              <w:t>7*24</w:t>
            </w:r>
            <w:r>
              <w:rPr>
                <w:rFonts w:ascii="仿宋_GB2312" w:hAnsi="仿宋_GB2312" w:cs="仿宋_GB2312" w:eastAsia="仿宋_GB2312"/>
                <w:sz w:val="28"/>
              </w:rPr>
              <w:t>小时技术支持、</w:t>
            </w:r>
            <w:r>
              <w:rPr>
                <w:rFonts w:ascii="仿宋_GB2312" w:hAnsi="仿宋_GB2312" w:cs="仿宋_GB2312" w:eastAsia="仿宋_GB2312"/>
                <w:sz w:val="28"/>
              </w:rPr>
              <w:t>5*10*NBD</w:t>
            </w:r>
            <w:r>
              <w:rPr>
                <w:rFonts w:ascii="仿宋_GB2312" w:hAnsi="仿宋_GB2312" w:cs="仿宋_GB2312" w:eastAsia="仿宋_GB2312"/>
                <w:sz w:val="28"/>
              </w:rPr>
              <w:t>备件上门服务、按月输出运维审计分析报告、违规操作实时告警、合规审计报告定制输出实现运维操作的集中管控与全链路审计，杜绝越权操作、违规运维、账号泄露等安全风险，实现运维行为可追溯、可审计，满足等保三级对运维管理的合规要求，提升运维管理的安全性与规范性</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五、数据备份与灾备恢复服务</w:t>
            </w:r>
          </w:p>
          <w:p>
            <w:pPr>
              <w:pStyle w:val="null3"/>
              <w:ind w:firstLine="560"/>
              <w:jc w:val="both"/>
            </w:pPr>
            <w:r>
              <w:rPr>
                <w:rFonts w:ascii="仿宋_GB2312" w:hAnsi="仿宋_GB2312" w:cs="仿宋_GB2312" w:eastAsia="仿宋_GB2312"/>
                <w:sz w:val="28"/>
              </w:rPr>
              <w:t>为用户核心业务数据与系统提供全量、定时、持续的数据备份保护，实现数据的快速恢复与灾备演练，保障业务系统在数据丢失、灾难发生时的快速恢复包括备份一体机设备部署与调试、备份策略制定与配置、全量</w:t>
            </w:r>
            <w:r>
              <w:rPr>
                <w:rFonts w:ascii="仿宋_GB2312" w:hAnsi="仿宋_GB2312" w:cs="仿宋_GB2312" w:eastAsia="仿宋_GB2312"/>
                <w:sz w:val="28"/>
              </w:rPr>
              <w:t>/</w:t>
            </w:r>
            <w:r>
              <w:rPr>
                <w:rFonts w:ascii="仿宋_GB2312" w:hAnsi="仿宋_GB2312" w:cs="仿宋_GB2312" w:eastAsia="仿宋_GB2312"/>
                <w:sz w:val="28"/>
              </w:rPr>
              <w:t>增量</w:t>
            </w:r>
            <w:r>
              <w:rPr>
                <w:rFonts w:ascii="仿宋_GB2312" w:hAnsi="仿宋_GB2312" w:cs="仿宋_GB2312" w:eastAsia="仿宋_GB2312"/>
                <w:sz w:val="28"/>
              </w:rPr>
              <w:t>/</w:t>
            </w:r>
            <w:r>
              <w:rPr>
                <w:rFonts w:ascii="仿宋_GB2312" w:hAnsi="仿宋_GB2312" w:cs="仿宋_GB2312" w:eastAsia="仿宋_GB2312"/>
                <w:sz w:val="28"/>
              </w:rPr>
              <w:t>持续数据备份任务配置、数据恢复流程搭建、灾备演练方案制定与执行、备份数据定期校验、备份系统巡检、故障排查与应急恢复用户所有核心业务系统、数据库、服务器、文件数据等需要备份保护的所有数据资产</w:t>
            </w:r>
            <w:r>
              <w:rPr>
                <w:rFonts w:ascii="仿宋_GB2312" w:hAnsi="仿宋_GB2312" w:cs="仿宋_GB2312" w:eastAsia="仿宋_GB2312"/>
                <w:sz w:val="28"/>
              </w:rPr>
              <w:t>1</w:t>
            </w:r>
            <w:r>
              <w:rPr>
                <w:rFonts w:ascii="仿宋_GB2312" w:hAnsi="仿宋_GB2312" w:cs="仿宋_GB2312" w:eastAsia="仿宋_GB2312"/>
                <w:sz w:val="28"/>
              </w:rPr>
              <w:t>年基础服务，</w:t>
            </w:r>
            <w:r>
              <w:rPr>
                <w:rFonts w:ascii="仿宋_GB2312" w:hAnsi="仿宋_GB2312" w:cs="仿宋_GB2312" w:eastAsia="仿宋_GB2312"/>
                <w:sz w:val="28"/>
              </w:rPr>
              <w:t>3</w:t>
            </w:r>
            <w:r>
              <w:rPr>
                <w:rFonts w:ascii="仿宋_GB2312" w:hAnsi="仿宋_GB2312" w:cs="仿宋_GB2312" w:eastAsia="仿宋_GB2312"/>
                <w:sz w:val="28"/>
              </w:rPr>
              <w:t>年硬件质保服务</w:t>
            </w:r>
            <w:r>
              <w:rPr>
                <w:rFonts w:ascii="仿宋_GB2312" w:hAnsi="仿宋_GB2312" w:cs="仿宋_GB2312" w:eastAsia="仿宋_GB2312"/>
                <w:sz w:val="28"/>
              </w:rPr>
              <w:t>7*24</w:t>
            </w:r>
            <w:r>
              <w:rPr>
                <w:rFonts w:ascii="仿宋_GB2312" w:hAnsi="仿宋_GB2312" w:cs="仿宋_GB2312" w:eastAsia="仿宋_GB2312"/>
                <w:sz w:val="28"/>
              </w:rPr>
              <w:t>小时技术支持、</w:t>
            </w:r>
            <w:r>
              <w:rPr>
                <w:rFonts w:ascii="仿宋_GB2312" w:hAnsi="仿宋_GB2312" w:cs="仿宋_GB2312" w:eastAsia="仿宋_GB2312"/>
                <w:sz w:val="28"/>
              </w:rPr>
              <w:t>5*10*NBD</w:t>
            </w:r>
            <w:r>
              <w:rPr>
                <w:rFonts w:ascii="仿宋_GB2312" w:hAnsi="仿宋_GB2312" w:cs="仿宋_GB2312" w:eastAsia="仿宋_GB2312"/>
                <w:sz w:val="28"/>
              </w:rPr>
              <w:t>备件上门服务、定期备份数据校验报告、灾备演练服务、数据丢失应急恢复服务构建完善的数据备份与灾备恢复体系，有效应对数据丢失、硬件故障、自然灾害、勒索攻击等各类风险，保障核心业务数据的安全与业务系统的连续性，满足等保三级对数据备份与恢复的合规要求</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六、三级等保测评服务</w:t>
            </w:r>
          </w:p>
          <w:p>
            <w:pPr>
              <w:pStyle w:val="null3"/>
              <w:ind w:firstLine="560"/>
              <w:jc w:val="both"/>
            </w:pPr>
            <w:r>
              <w:rPr>
                <w:rFonts w:ascii="仿宋_GB2312" w:hAnsi="仿宋_GB2312" w:cs="仿宋_GB2312" w:eastAsia="仿宋_GB2312"/>
                <w:sz w:val="28"/>
              </w:rPr>
              <w:t>完成洋县不动产登记管理平台</w:t>
            </w:r>
            <w:r>
              <w:rPr>
                <w:rFonts w:ascii="仿宋_GB2312" w:hAnsi="仿宋_GB2312" w:cs="仿宋_GB2312" w:eastAsia="仿宋_GB2312"/>
                <w:sz w:val="28"/>
              </w:rPr>
              <w:t>2026</w:t>
            </w:r>
            <w:r>
              <w:rPr>
                <w:rFonts w:ascii="仿宋_GB2312" w:hAnsi="仿宋_GB2312" w:cs="仿宋_GB2312" w:eastAsia="仿宋_GB2312"/>
                <w:sz w:val="28"/>
              </w:rPr>
              <w:t>年度网络安全等级保护测评服务工作。</w:t>
            </w:r>
          </w:p>
          <w:p>
            <w:pPr>
              <w:pStyle w:val="null3"/>
              <w:ind w:firstLine="562"/>
              <w:jc w:val="both"/>
            </w:pPr>
            <w:r>
              <w:rPr>
                <w:rFonts w:ascii="仿宋_GB2312" w:hAnsi="仿宋_GB2312" w:cs="仿宋_GB2312" w:eastAsia="仿宋_GB2312"/>
                <w:sz w:val="28"/>
                <w:b/>
              </w:rPr>
              <w:t>七、需提交的成果文件（纸质版</w:t>
            </w:r>
            <w:r>
              <w:rPr>
                <w:rFonts w:ascii="仿宋_GB2312" w:hAnsi="仿宋_GB2312" w:cs="仿宋_GB2312" w:eastAsia="仿宋_GB2312"/>
                <w:sz w:val="28"/>
                <w:b/>
              </w:rPr>
              <w:t>+</w:t>
            </w:r>
            <w:r>
              <w:rPr>
                <w:rFonts w:ascii="仿宋_GB2312" w:hAnsi="仿宋_GB2312" w:cs="仿宋_GB2312" w:eastAsia="仿宋_GB2312"/>
                <w:sz w:val="28"/>
                <w:b/>
              </w:rPr>
              <w:t>电子版）</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《信息系统测评方案》</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《信息系统整改建议报告》</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《信息系统安全等级测评报告》</w:t>
            </w:r>
            <w:r>
              <w:rPr>
                <w:rFonts w:ascii="仿宋_GB2312" w:hAnsi="仿宋_GB2312" w:cs="仿宋_GB2312" w:eastAsia="仿宋_GB2312"/>
                <w:sz w:val="28"/>
              </w:rPr>
              <w:t>;</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具有履行合同所必需的专业技术能力人员，满足磋商文件要求，满足项目需求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具有履行合同所必需的设施设备，满足磋商文件要求，满足项目需求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自合同签订之日起90天内完成本项目交付，提供网络安全定级备案，并取得等保测评合格报告， 整体服务周期 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依据《信息安全等级保护管理办法》，完成三级系统定级备案，取得公安机关盖章《信息系统安全等级保护备案证明》。</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进度款，自本项目合同签订后，达到付款条件起7个工作日内，支付合同总金额的30.0%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进度款，提交初步成果文件后，达到付款条件起7个工作日内，支付合同总金额的30.0%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进度款，提交最终成果文件并经验收合格后 ，达到付款条件起7个工作日内，支付合同总金额的30.0%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进度款，经验收合格满一年，达到付款条件起7个工作日内，支付合同总金额的10.0%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违约责任依据《中华人民共和国民法典》《中华人民共和国政府采购法》的相关条款和本合同约定的相关条款执行。 合同履行期间，若双方发生争议，可协商或由有关部门调解解决，协商或调解不成的，可向甲方所在地人民法院提起诉讼。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1、本项目实际采购人为：洋县不动产登记交易服务中心。 2、各投标人应根据"陕西省财政厅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 3、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应当符合磋商文件载明的有效期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响应文件签署或盖章</w:t>
            </w:r>
          </w:p>
        </w:tc>
        <w:tc>
          <w:tcPr>
            <w:tcW w:type="dxa" w:w="3322"/>
          </w:tcPr>
          <w:p>
            <w:pPr>
              <w:pStyle w:val="null3"/>
            </w:pPr>
            <w:r>
              <w:rPr>
                <w:rFonts w:ascii="仿宋_GB2312" w:hAnsi="仿宋_GB2312" w:cs="仿宋_GB2312" w:eastAsia="仿宋_GB2312"/>
              </w:rPr>
              <w:t>响应文件在指定位置进行签字盖章。</w:t>
            </w:r>
          </w:p>
        </w:tc>
        <w:tc>
          <w:tcPr>
            <w:tcW w:type="dxa" w:w="1661"/>
          </w:tcPr>
          <w:p>
            <w:pPr>
              <w:pStyle w:val="null3"/>
            </w:pPr>
            <w:r>
              <w:rPr>
                <w:rFonts w:ascii="仿宋_GB2312" w:hAnsi="仿宋_GB2312" w:cs="仿宋_GB2312" w:eastAsia="仿宋_GB2312"/>
              </w:rPr>
              <w:t>业绩证明文件.pdf 中小企业声明函 商务应答表 服务内容及服务要求应答表 报价表 供应商认为有必要提供的其他资料.docx 响应文件封面 残疾人福利性单位声明函 供应商应提交的相关资格证明材料.pdf 服务方案 标的清单 响应函 项目专业服务团队配置.pdf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标的清单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根据供应商针对本项目提供服务方案进行评审，内容包括但不限于：①服务目标、内容②安全需求分析③服务方法及策略④工作进度安排⑤工作流程及步骤 以上内容专门针对本项目且方案分析全面、准确，阐述明晰、完整得15分，每缺一项内容扣3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提供实施方案进行评审，内容包括但不限于：①实施过程中风险防范措施②保密措施③保密责任④保密承诺⑤运维服务方案以上内容专门针对本项目且方案分析全面、准确，阐述明晰、完整得15分，每缺一项内容扣3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根据供应商针对本项目提供服务保障措施进行评审，内容包括但不限于：①项目质量管控措施②监控措施③质量保证管理体系④安全管理制度⑤安全咨询服务。以上内容专门针对本项目且方案分析全面、准确，阐述明晰、完整10分，每缺一项内容扣2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应急响应服务</w:t>
            </w:r>
          </w:p>
        </w:tc>
        <w:tc>
          <w:tcPr>
            <w:tcW w:type="dxa" w:w="2492"/>
          </w:tcPr>
          <w:p>
            <w:pPr>
              <w:pStyle w:val="null3"/>
            </w:pPr>
            <w:r>
              <w:rPr>
                <w:rFonts w:ascii="仿宋_GB2312" w:hAnsi="仿宋_GB2312" w:cs="仿宋_GB2312" w:eastAsia="仿宋_GB2312"/>
              </w:rPr>
              <w:t>根据供应商针对本项目提供应急响应服务进行评审，内容包括但不限于：①应急预案；②应急人员安排；③应急保障措施。④应急响应流程 以上内容专门针对本项目且方案分析全面、准确，阐述明晰、完整10分，每缺一项内容扣2.5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项目专业服务团队配置</w:t>
            </w:r>
          </w:p>
        </w:tc>
        <w:tc>
          <w:tcPr>
            <w:tcW w:type="dxa" w:w="2492"/>
          </w:tcPr>
          <w:p>
            <w:pPr>
              <w:pStyle w:val="null3"/>
            </w:pPr>
            <w:r>
              <w:rPr>
                <w:rFonts w:ascii="仿宋_GB2312" w:hAnsi="仿宋_GB2312" w:cs="仿宋_GB2312" w:eastAsia="仿宋_GB2312"/>
              </w:rPr>
              <w:t>一、评审内容 投标人须为本项目组建专属专业服务团队，搭建组织结构合理、明确团队人员构成、岗位职责。①拟派项目经理持证资质要求；②项目专项服务团队人员数量及职业资格配置要求。 二、赋分标准 1. 拟派项目经理具有注册信息安全工程师证书的，得2分，不满足不得分。 2. 除项目经理外，投标人为本项目拟配备服务团队人员不少于6人，且团队人员均具备通信工程师或信息安全工程师职业资格的，最高得9分；人员数量达标前提下，每缺少1名持证人员扣2分，缺少2名持证人员扣4分，缺少3名及以上持证人员的，本项该项不得分，分值扣完即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项目专业服务团队配置.pdf</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一、评审内容 投标人具备对应行业合规体系认证资质，佐证企业项目服务规范化、标准化能力。①投标人持有信息安全管理体系认证证书；②投标人持有信息技术服务管理体系认证证书。 二、赋分标准 1. 投标人具有信息安全管理体系认证证书的，得2.5分，不提供不得分。 2. 投标人具有信息技术服务管理体系认证证书的，得2.5分，不提供不得分。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项目服务产品渠道合规性及授权保障</w:t>
            </w:r>
          </w:p>
        </w:tc>
        <w:tc>
          <w:tcPr>
            <w:tcW w:type="dxa" w:w="2492"/>
          </w:tcPr>
          <w:p>
            <w:pPr>
              <w:pStyle w:val="null3"/>
            </w:pPr>
            <w:r>
              <w:rPr>
                <w:rFonts w:ascii="仿宋_GB2312" w:hAnsi="仿宋_GB2312" w:cs="仿宋_GB2312" w:eastAsia="仿宋_GB2312"/>
              </w:rPr>
              <w:t>一、评审内容 投标人开展项目安全建设、整改及运维服务所使用的配套软硬件、安全工具须渠道正规、来源合法。投标人提供产品渠道来源合法的证明文件，包含但不限于正规销售协议、官方代理协议、原厂专项授权文件等可溯源合规资料。 二、赋分标准 1. 投标人完整提供本项目三级等保建设服务所需产品、工具对应的原厂授权文件、代理、销售协议等全套合规溯源资料，资料真实有效、覆盖项目全部服务内容的，每提供一项资料得1分，最高得4分。 2. 未提供任何产品渠道合规相关证明资料的，本项不得分。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需建立完善的售后服务保障体系，保障项目交付后安全稳定运行、问题及时处置、服务持续落地。①7×24小时技术应急响应服务；②项目常态化巡检、复测保障服务；③售后问题限时处置、整改回访机制；④项目质保期内免费技术升级、运维保障服务。 二、赋分标准 1. 投标人完整提供7×24小时技术应急响应服务保障的，得1.5分，未提供不得分。 2. 投标人完整提供项目常态化巡检、复测保障服务的，得1.5分，未提供不得分。 3. 投标人明确售后问题限时处置、整改回访完整机制的，得1分，未提供不得分。 4. 投标人明确质保期内免费技术升级、运维保障服务的，得1分，未提供不得分。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业绩实力</w:t>
            </w:r>
          </w:p>
        </w:tc>
        <w:tc>
          <w:tcPr>
            <w:tcW w:type="dxa" w:w="2492"/>
          </w:tcPr>
          <w:p>
            <w:pPr>
              <w:pStyle w:val="null3"/>
            </w:pPr>
            <w:r>
              <w:rPr>
                <w:rFonts w:ascii="仿宋_GB2312" w:hAnsi="仿宋_GB2312" w:cs="仿宋_GB2312" w:eastAsia="仿宋_GB2312"/>
              </w:rPr>
              <w:t>一、评审内容 本项目为网络三级等保建设服务项目，依据投标人近年内同类网络安全、等级保护建设相关服务业绩进行客观量化评审，佐证投标人项目实施经验与服务落地能力。 二、赋分标准 1. 投标人提供近三年同类服务业绩的，每提供1项有效业绩得2.5分，最高得5分。 2. 有效业绩证明材料以中标通知书或合同复印件为准。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满足磋商文件要求且最终磋商报价最低的供应商报价为磋商基准价，其价格得分为满分；其他供应商价格分统一按照以下公式计算：磋商报价得分=（磋商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详见附件：项目专业服务团队配置.pdf</w:t>
      </w:r>
    </w:p>
    <w:p>
      <w:pPr>
        <w:pStyle w:val="null3"/>
        <w:ind w:firstLine="960"/>
      </w:pPr>
      <w:r>
        <w:rPr>
          <w:rFonts w:ascii="仿宋_GB2312" w:hAnsi="仿宋_GB2312" w:cs="仿宋_GB2312" w:eastAsia="仿宋_GB2312"/>
        </w:rPr>
        <w:t>详见附件：业绩证明文件.pdf</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