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版本号：ZCZX2026-ZB-05220260518001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深海环境感知实验平台采购项目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ZCZX2026-ZB-052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深海环境感知实验平台采购项目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深海环境感知实验平台采购项目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深海环境感知实验平台采购项目，包含水声定位系统，深水运动学定位系统等。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采购包1（深海环境感知实验平台）：属于专门面向中小企业采购。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供应商应授权合法的人员参加投标全过程，其中法定代表人（或负责人）直接参加投标的，须出具法定代表人（或负责人）身份证，并与营业执照上信息一致。法定代表人（或负责人）授权代表参加投标的，提供法定代表人委托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深海环境感知实验平台采购项目，包含水声定位系统，深水运动学定位系统等。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深海环境感知实验平台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标的名称：深海环境感知实验平台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5"/>
              <w:gridCol w:w="186"/>
              <w:gridCol w:w="2154"/>
              <w:gridCol w:w="116"/>
            </w:tblGrid>
            <w:tr>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序号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产品名称</w:t>
                  </w:r>
                </w:p>
              </w:tc>
              <w:tc>
                <w:tcPr>
                  <w:tcW w:type="dxa" w:w="21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技术标准</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数量</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水声定位系统</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需提供完整的水下观测平台系统集成服务，学校现有水下机器人平台预留接口包括CAN/RS485（可配置）及以太网接口，接口供电电压为24V，每个接口最大可提供60W的功率，水声定位系统须可挂载于学校现有水下机器人实验平台本体，兼容通用的物理接口标准，实现数据统一采集、上传到软件平台；定位数据的输出格式应与现有数据处理平台的输入格式保持一致，提供标准格式转换模块。水声定位系统输入/输出电压、电流、信号电平需与对接设备的电气特性严格匹配，保证系统完美对接（需提供原厂对接承诺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、产品尺寸：≤φ90*155mm；最远通信距离：≥1000m；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、外壳材质：抗腐蚀性与结构强度不低于不锈钢316L；</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、工作深度：≥300米；</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、内置 IMU：支持；</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、有效工作温度：-5°~45C°；</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、存储温度：-20°~70C°；</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、发送功耗：≤12W；</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、监听功耗：≤1W；</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、支持内置温度深度传感器；</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、测距分辨率：≤±6cm；</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、抗多普勒：≥5节；</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、工作电压：≤DC15~28V；</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、定位周期：≤3~5s；</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、具备基阵与基线的相对位置展示功能，实现显示基阵与基线的相对位置（提供真实功能视频演示）</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深水运动学定位系统</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一、总体要求：需提供完整的水下观测平台系统集成服务，学校现有水下机器人平台预留接口包括CAN/RS485（可配置）及以太网接口，接口供电电压为24VDC，每个接口最大可提供60W的功率，深水运动学定位系统须可挂载于学校现有水下机器人实验平台本体，兼容通用的物理接口标准，实现数据统一采集、上传到软件平台；定位数据的输出格式应与现有数据处理平台的输入格式保持一致，提供标准格式转换模块。定位系统输入/输出电压、电流、信号电平需与对接设备的电气特性严格匹配，保证系统对接后的兼容性及可正常使用；（需提供原厂对接承诺函）</w:t>
                  </w:r>
                </w:p>
                <w:p>
                  <w:pPr>
                    <w:pStyle w:val="null3"/>
                    <w:jc w:val="both"/>
                  </w:pPr>
                  <w:r>
                    <w:rPr>
                      <w:rFonts w:ascii="仿宋_GB2312" w:hAnsi="仿宋_GB2312" w:cs="仿宋_GB2312" w:eastAsia="仿宋_GB2312"/>
                      <w:sz w:val="20"/>
                      <w:b/>
                    </w:rPr>
                    <w:t>二、水下声学传感器模块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工作频率：≥1000kHz;测速精度：≤±0.5%±5mm/s；测速范围：≥±5m/s；最大对底高度：≥40 m；最小对底高度：≤0.05米；耐压深度：≥300m；需提供相关证明材料（不限于产品彩页、官网截图、第三方检测报告等）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平均功耗：≤5W；</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最大数据更新率：≥20Hz；</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材质：</w:t>
                  </w:r>
                  <w:r>
                    <w:rPr>
                      <w:rFonts w:ascii="仿宋_GB2312" w:hAnsi="仿宋_GB2312" w:cs="仿宋_GB2312" w:eastAsia="仿宋_GB2312"/>
                      <w:sz w:val="20"/>
                    </w:rPr>
                    <w:t>换能器端盖、底盖材质不低于316L不锈钢；</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、水下声学传感器模块</w:t>
                  </w:r>
                  <w:r>
                    <w:rPr>
                      <w:rFonts w:ascii="仿宋_GB2312" w:hAnsi="仿宋_GB2312" w:cs="仿宋_GB2312" w:eastAsia="仿宋_GB2312"/>
                      <w:sz w:val="20"/>
                    </w:rPr>
                    <w:t>具备指派点和返航点设置功能，搭载平台可以智能规划路径，自动前往指派点/回到返航点</w:t>
                  </w:r>
                  <w:r>
                    <w:rPr>
                      <w:rFonts w:ascii="仿宋_GB2312" w:hAnsi="仿宋_GB2312" w:cs="仿宋_GB2312" w:eastAsia="仿宋_GB2312"/>
                      <w:sz w:val="20"/>
                    </w:rPr>
                    <w:t>，</w:t>
                  </w:r>
                  <w:r>
                    <w:rPr>
                      <w:rFonts w:ascii="仿宋_GB2312" w:hAnsi="仿宋_GB2312" w:cs="仿宋_GB2312" w:eastAsia="仿宋_GB2312"/>
                      <w:sz w:val="20"/>
                    </w:rPr>
                    <w:t>具备多段线航迹规划功能，搭载平台可以智能跟踪航迹，自动沿航迹航行</w:t>
                  </w:r>
                  <w:r>
                    <w:rPr>
                      <w:rFonts w:ascii="仿宋_GB2312" w:hAnsi="仿宋_GB2312" w:cs="仿宋_GB2312" w:eastAsia="仿宋_GB2312"/>
                      <w:sz w:val="20"/>
                    </w:rPr>
                    <w:t>，</w:t>
                  </w:r>
                  <w:r>
                    <w:rPr>
                      <w:rFonts w:ascii="仿宋_GB2312" w:hAnsi="仿宋_GB2312" w:cs="仿宋_GB2312" w:eastAsia="仿宋_GB2312"/>
                      <w:sz w:val="20"/>
                    </w:rPr>
                    <w:t>具备区域路径自动规划功能，可以选定的区域内自动规划航迹，可以设置航迹间距和航向角；</w:t>
                  </w:r>
                  <w:r>
                    <w:rPr>
                      <w:rFonts w:ascii="仿宋_GB2312" w:hAnsi="仿宋_GB2312" w:cs="仿宋_GB2312" w:eastAsia="仿宋_GB2312"/>
                      <w:sz w:val="20"/>
                    </w:rPr>
                    <w:t>（提供真实功能视频演示）</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、水下声学传感器模块</w:t>
                  </w:r>
                  <w:r>
                    <w:rPr>
                      <w:rFonts w:ascii="仿宋_GB2312" w:hAnsi="仿宋_GB2312" w:cs="仿宋_GB2312" w:eastAsia="仿宋_GB2312"/>
                      <w:sz w:val="20"/>
                    </w:rPr>
                    <w:t>具备路径规划的航点停靠功能，可以设置航点的停靠时间，以及停靠范围，具备轨迹跟踪的航速、深度/高度设置功能；</w:t>
                  </w:r>
                </w:p>
                <w:p>
                  <w:pPr>
                    <w:pStyle w:val="null3"/>
                    <w:jc w:val="both"/>
                  </w:pPr>
                  <w:r>
                    <w:rPr>
                      <w:rFonts w:ascii="仿宋_GB2312" w:hAnsi="仿宋_GB2312" w:cs="仿宋_GB2312" w:eastAsia="仿宋_GB2312"/>
                      <w:sz w:val="20"/>
                      <w:b/>
                    </w:rPr>
                    <w:t>三、水下MEMES惯导模块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功耗：≤1.5W；</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尺寸：≤45*40*25mm；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工作温度：涵盖-40~85℃；</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内置陀螺仪量程：≤±500°/s；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内置陀螺仪零偏不稳定性：≤0.3°/h；需提供相关证明材料（包括但不限于产品彩页、官网截图、第三方检测报告等）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内置陀螺仪零偏稳定性（10S  1σ）：≤5°/h；</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内置陀螺仪角度随机游走：≤0.15°/√hr；</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内置加速度计零偏不稳定性：≤30ug；</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、内置加速度计速度随机游走：≤0.05m/s/√h；</w:t>
                  </w:r>
                </w:p>
                <w:p>
                  <w:pPr>
                    <w:pStyle w:val="null3"/>
                    <w:jc w:val="both"/>
                  </w:pPr>
                  <w:r>
                    <w:rPr>
                      <w:rFonts w:ascii="仿宋_GB2312" w:hAnsi="仿宋_GB2312" w:cs="仿宋_GB2312" w:eastAsia="仿宋_GB2312"/>
                      <w:sz w:val="20"/>
                      <w:b/>
                    </w:rPr>
                    <w:t>四、水下北斗定位模块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深度等级：≥300m；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外壳材质：抗腐蚀性与结构强度不低于6061-T6 铝合金；</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水密罩材质：聚甲醛树脂；</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水密头类型：微型圆形穿舱式水密头；</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功耗≤1W；</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定位精度：Open-Sky  CEP≤1m；</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速度精度：≤0.1m/s；</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动态性能速度：≥500m/s；</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动态性能加速度：≥4g；</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 PPS，精度≤20ns；</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数据更新率：1Hz~5Hz；</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具备水下融合导航定位与校准功能，具备DP (Dynamic Positioning) 动力定位功能，具备卫星图、海图加载、标记、测距与展示功能；</w:t>
                  </w:r>
                  <w:r>
                    <w:rPr>
                      <w:rFonts w:ascii="仿宋_GB2312" w:hAnsi="仿宋_GB2312" w:cs="仿宋_GB2312" w:eastAsia="仿宋_GB2312"/>
                      <w:sz w:val="20"/>
                    </w:rPr>
                    <w:t>（提供真实功能视频演示）</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多波束水下地形重建系统及搭载平台（核心产品）</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多波束测深系统要求</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、测深模块参数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、测深量程：≥150m，波束开角：≥130°</w:t>
                  </w:r>
                  <w:r>
                    <w:rPr>
                      <w:rFonts w:ascii="仿宋_GB2312" w:hAnsi="仿宋_GB2312" w:cs="仿宋_GB2312" w:eastAsia="仿宋_GB2312"/>
                      <w:sz w:val="20"/>
                    </w:rPr>
                    <w:t>；（</w:t>
                  </w:r>
                  <w:r>
                    <w:rPr>
                      <w:rFonts w:ascii="仿宋_GB2312" w:hAnsi="仿宋_GB2312" w:cs="仿宋_GB2312" w:eastAsia="仿宋_GB2312"/>
                      <w:sz w:val="20"/>
                    </w:rPr>
                    <w:t>需提供相关证明材料，包括但不限于产品彩页、官网截图、第三方检测报告等）</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、测深分辨率：≤1.0cm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、波束宽度：≤0.5°*1°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、波束数：最大支持1024波束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、中心频率：≥400KHz，可变频</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、信号形式：CW或Chirp</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、定位、定向、姿态、声速模块参数</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、IMU安装方法：内置于声呐、免安装校准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、航向精度（卫星定位有效)：≤0.1°（2m基线）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▲2.3、姿态精度（卫星定位有效)：实时精度≤0.05°</w:t>
                  </w:r>
                  <w:r>
                    <w:rPr>
                      <w:rFonts w:ascii="仿宋_GB2312" w:hAnsi="仿宋_GB2312" w:cs="仿宋_GB2312" w:eastAsia="仿宋_GB2312"/>
                      <w:sz w:val="20"/>
                    </w:rPr>
                    <w:t>（</w:t>
                  </w:r>
                  <w:r>
                    <w:rPr>
                      <w:rFonts w:ascii="仿宋_GB2312" w:hAnsi="仿宋_GB2312" w:cs="仿宋_GB2312" w:eastAsia="仿宋_GB2312"/>
                      <w:sz w:val="20"/>
                    </w:rPr>
                    <w:t>需提供相关证明材料，包括但不限于产品彩页、官网截图、第三方检测报告等）</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b/>
                    </w:rPr>
                    <w:t>搭载平台要求</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搭载平台</w:t>
                  </w:r>
                  <w:r>
                    <w:rPr>
                      <w:rFonts w:ascii="仿宋_GB2312" w:hAnsi="仿宋_GB2312" w:cs="仿宋_GB2312" w:eastAsia="仿宋_GB2312"/>
                      <w:sz w:val="20"/>
                      <w:b/>
                    </w:rPr>
                    <w:t>系统要求</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无人测深搭载平台为三体船，长≥1米，无人测深搭载平台自重≥15kg，最大载重≥45kg，无人测深搭载平台周围配备防撞条。抗风浪等级：≥3级风≥2级浪；断面测量作业时，无人测深搭载平台能根据水流方向和流速自动调整船头姿态、方向、速度等自适应水流要求，保持直线测量,马达需配备钛合金防水草网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、最大速度：≥6m/s；</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、无人测深搭载平台自带单波束测深系统，可同时搭载多波束使用，测量水下地形以及断面流量，无需切换；</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、无人测深搭载平台具备自动悬停功能，最大支持3.5m/s流速能保持静止5分钟以上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、支持自动识别，并自动改正各传感器偏差值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、推进器类型：涵道式推进器、插拔设计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、需配置用于操控无人测深平台的控制平板终端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包含至少一年不限次数免费维修及保养、</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次置换服务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、定位系统</w:t>
                  </w:r>
                </w:p>
                <w:p>
                  <w:pPr>
                    <w:pStyle w:val="null3"/>
                    <w:jc w:val="both"/>
                  </w:pPr>
                  <w:r>
                    <w:rPr>
                      <w:rFonts w:ascii="仿宋_GB2312" w:hAnsi="仿宋_GB2312" w:cs="仿宋_GB2312" w:eastAsia="仿宋_GB2312"/>
                      <w:sz w:val="20"/>
                    </w:rPr>
                    <w:t xml:space="preserve">2.1 </w:t>
                  </w:r>
                  <w:r>
                    <w:rPr>
                      <w:rFonts w:ascii="仿宋_GB2312" w:hAnsi="仿宋_GB2312" w:cs="仿宋_GB2312" w:eastAsia="仿宋_GB2312"/>
                      <w:sz w:val="20"/>
                    </w:rPr>
                    <w:t>、内置高精度定位定向系统，支持四星卫星系统≥1400通道，至少配置一年CORS 差分账号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、支持惯导功能，精度≤6°/h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 IMU更新率≥200Hz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、测量软件</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、支持船控、测量、坐标转换、单波束、多波束数据采集、数据后处理功能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3.2 </w:t>
                  </w:r>
                  <w:r>
                    <w:rPr>
                      <w:rFonts w:ascii="仿宋_GB2312" w:hAnsi="仿宋_GB2312" w:cs="仿宋_GB2312" w:eastAsia="仿宋_GB2312"/>
                      <w:sz w:val="20"/>
                    </w:rPr>
                    <w:t>、支持定位+水深数据PPK解算</w:t>
                  </w:r>
                  <w:r>
                    <w:rPr>
                      <w:rFonts w:ascii="仿宋_GB2312" w:hAnsi="仿宋_GB2312" w:cs="仿宋_GB2312" w:eastAsia="仿宋_GB2312"/>
                      <w:sz w:val="20"/>
                    </w:rPr>
                    <w:t>；（</w:t>
                  </w:r>
                  <w:r>
                    <w:rPr>
                      <w:rFonts w:ascii="仿宋_GB2312" w:hAnsi="仿宋_GB2312" w:cs="仿宋_GB2312" w:eastAsia="仿宋_GB2312"/>
                      <w:sz w:val="20"/>
                    </w:rPr>
                    <w:t>需提供相关证明材料，包括但不限于产品彩页、官网截图、第三方检测报告等）</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、软件支持多波束控制参数自适应调节、存储原始水体数据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、软件支持主流多波束的数据采集功能、多波束测量数据可在软件地图上叠加显示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、单波束测深系统</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、测深范围：涵盖0.15m～300m；测深分辨率≤8mm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、需内置水温传感器，可实时修正声速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声速剖面仪要求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、声速测量范围：1400m/s～1600m/s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、声速测量分辨率：≤0.001m/s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、声速测量精度：≤0.02m/s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 xml:space="preserve">、最大测量深度：≥500m </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系统集成要求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、多波束测深系统、声速剖面仪须与搭载无缝对接安装、实现统一调度、统一管理、数据无缝打通；</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、为保证系统稳定、要求多波束测深系统、声速剖面仪与搭载平台为同一品牌；</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海底羽流扰动实验平台</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rPr>
                    <w:t>一.智能流动控制系统</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、调速水泵1套</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直流供电；</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流量连续可调，最大流量2000L/s；</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配置可调速水泵≥1台，安装于平台外面，通过管路导入水池，出口为可控定常流动，扩散在环境水体中形成剪切流态，模拟不同三维湍动流态。</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、电磁流量计1套</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法兰配置；</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精度≤±0.5%；</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串口通讯，支持标准通讯协议；</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配置USB模块，直接连接电脑实时显示和采集数据；</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、电气控制柜1套</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w:t>
                  </w:r>
                  <w:r>
                    <w:rPr>
                      <w:rFonts w:ascii="仿宋_GB2312" w:hAnsi="仿宋_GB2312" w:cs="仿宋_GB2312" w:eastAsia="仿宋_GB2312"/>
                      <w:sz w:val="20"/>
                    </w:rPr>
                    <w:t>配置空开、接触器等组件，电流≥3A；</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w:t>
                  </w:r>
                  <w:r>
                    <w:rPr>
                      <w:rFonts w:ascii="仿宋_GB2312" w:hAnsi="仿宋_GB2312" w:cs="仿宋_GB2312" w:eastAsia="仿宋_GB2312"/>
                      <w:sz w:val="20"/>
                    </w:rPr>
                    <w:t>面板设置启动、停止以及急停断电按钮，配置指示灯；</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、管路系统1套</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w:t>
                  </w:r>
                  <w:r>
                    <w:rPr>
                      <w:rFonts w:ascii="仿宋_GB2312" w:hAnsi="仿宋_GB2312" w:cs="仿宋_GB2312" w:eastAsia="仿宋_GB2312"/>
                      <w:sz w:val="20"/>
                    </w:rPr>
                    <w:t>根据学校现有水槽条件，配置管道，现有水槽尺寸长3.0m*宽2.5m*1.8m；</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w:t>
                  </w:r>
                  <w:r>
                    <w:rPr>
                      <w:rFonts w:ascii="仿宋_GB2312" w:hAnsi="仿宋_GB2312" w:cs="仿宋_GB2312" w:eastAsia="仿宋_GB2312"/>
                      <w:sz w:val="20"/>
                    </w:rPr>
                    <w:t>配置阀门等组件，配置法兰，可以和造流水泵和流量计链接；</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、智能流动控制器</w:t>
                  </w:r>
                </w:p>
                <w:p>
                  <w:pPr>
                    <w:pStyle w:val="null3"/>
                    <w:jc w:val="both"/>
                  </w:pPr>
                  <w:r>
                    <w:rPr>
                      <w:rFonts w:ascii="仿宋_GB2312" w:hAnsi="仿宋_GB2312" w:cs="仿宋_GB2312" w:eastAsia="仿宋_GB2312"/>
                      <w:sz w:val="20"/>
                    </w:rPr>
                    <w:t>5.1</w:t>
                  </w:r>
                  <w:r>
                    <w:rPr>
                      <w:rFonts w:ascii="仿宋_GB2312" w:hAnsi="仿宋_GB2312" w:cs="仿宋_GB2312" w:eastAsia="仿宋_GB2312"/>
                      <w:sz w:val="20"/>
                    </w:rPr>
                    <w:t>、</w:t>
                  </w:r>
                  <w:r>
                    <w:rPr>
                      <w:rFonts w:ascii="仿宋_GB2312" w:hAnsi="仿宋_GB2312" w:cs="仿宋_GB2312" w:eastAsia="仿宋_GB2312"/>
                      <w:sz w:val="20"/>
                    </w:rPr>
                    <w:t>内嵌驱动程序，对水泵和流量计进行控制；</w:t>
                  </w:r>
                </w:p>
                <w:p>
                  <w:pPr>
                    <w:pStyle w:val="null3"/>
                    <w:jc w:val="both"/>
                  </w:pPr>
                  <w:r>
                    <w:rPr>
                      <w:rFonts w:ascii="仿宋_GB2312" w:hAnsi="仿宋_GB2312" w:cs="仿宋_GB2312" w:eastAsia="仿宋_GB2312"/>
                      <w:sz w:val="20"/>
                    </w:rPr>
                    <w:t>5.2</w:t>
                  </w:r>
                  <w:r>
                    <w:rPr>
                      <w:rFonts w:ascii="仿宋_GB2312" w:hAnsi="仿宋_GB2312" w:cs="仿宋_GB2312" w:eastAsia="仿宋_GB2312"/>
                      <w:sz w:val="20"/>
                    </w:rPr>
                    <w:t>、</w:t>
                  </w:r>
                  <w:r>
                    <w:rPr>
                      <w:rFonts w:ascii="仿宋_GB2312" w:hAnsi="仿宋_GB2312" w:cs="仿宋_GB2312" w:eastAsia="仿宋_GB2312"/>
                      <w:sz w:val="20"/>
                    </w:rPr>
                    <w:t>智能控制算法，支持自动流量控制以及曲线流动实时快速控制，控制精度≤1%。5.3</w:t>
                  </w:r>
                  <w:r>
                    <w:rPr>
                      <w:rFonts w:ascii="仿宋_GB2312" w:hAnsi="仿宋_GB2312" w:cs="仿宋_GB2312" w:eastAsia="仿宋_GB2312"/>
                      <w:sz w:val="20"/>
                    </w:rPr>
                    <w:t>、</w:t>
                  </w:r>
                  <w:r>
                    <w:rPr>
                      <w:rFonts w:ascii="仿宋_GB2312" w:hAnsi="仿宋_GB2312" w:cs="仿宋_GB2312" w:eastAsia="仿宋_GB2312"/>
                      <w:sz w:val="20"/>
                    </w:rPr>
                    <w:t>具有USB通信接口，可直接连接电脑；输出接口≥1个，连接水泵；</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b/>
                    </w:rPr>
                    <w:t>、测控软件HiFS平台1套</w:t>
                  </w:r>
                </w:p>
                <w:p>
                  <w:pPr>
                    <w:pStyle w:val="null3"/>
                    <w:jc w:val="both"/>
                  </w:pPr>
                  <w:r>
                    <w:rPr>
                      <w:rFonts w:ascii="仿宋_GB2312" w:hAnsi="仿宋_GB2312" w:cs="仿宋_GB2312" w:eastAsia="仿宋_GB2312"/>
                      <w:sz w:val="20"/>
                    </w:rPr>
                    <w:t>6.1</w:t>
                  </w:r>
                  <w:r>
                    <w:rPr>
                      <w:rFonts w:ascii="仿宋_GB2312" w:hAnsi="仿宋_GB2312" w:cs="仿宋_GB2312" w:eastAsia="仿宋_GB2312"/>
                      <w:sz w:val="20"/>
                    </w:rPr>
                    <w:t>、</w:t>
                  </w:r>
                  <w:r>
                    <w:rPr>
                      <w:rFonts w:ascii="仿宋_GB2312" w:hAnsi="仿宋_GB2312" w:cs="仿宋_GB2312" w:eastAsia="仿宋_GB2312"/>
                      <w:sz w:val="20"/>
                    </w:rPr>
                    <w:t>支持流量计数据实时显示和保存；</w:t>
                  </w:r>
                </w:p>
                <w:p>
                  <w:pPr>
                    <w:pStyle w:val="null3"/>
                    <w:jc w:val="both"/>
                  </w:pPr>
                  <w:r>
                    <w:rPr>
                      <w:rFonts w:ascii="仿宋_GB2312" w:hAnsi="仿宋_GB2312" w:cs="仿宋_GB2312" w:eastAsia="仿宋_GB2312"/>
                      <w:sz w:val="20"/>
                    </w:rPr>
                    <w:t>6.2</w:t>
                  </w:r>
                  <w:r>
                    <w:rPr>
                      <w:rFonts w:ascii="仿宋_GB2312" w:hAnsi="仿宋_GB2312" w:cs="仿宋_GB2312" w:eastAsia="仿宋_GB2312"/>
                      <w:sz w:val="20"/>
                    </w:rPr>
                    <w:t>、</w:t>
                  </w:r>
                  <w:r>
                    <w:rPr>
                      <w:rFonts w:ascii="仿宋_GB2312" w:hAnsi="仿宋_GB2312" w:cs="仿宋_GB2312" w:eastAsia="仿宋_GB2312"/>
                      <w:sz w:val="20"/>
                    </w:rPr>
                    <w:t>支持水泵调速；水泵启停控制；</w:t>
                  </w:r>
                </w:p>
                <w:p>
                  <w:pPr>
                    <w:pStyle w:val="null3"/>
                    <w:jc w:val="both"/>
                  </w:pPr>
                  <w:r>
                    <w:rPr>
                      <w:rFonts w:ascii="仿宋_GB2312" w:hAnsi="仿宋_GB2312" w:cs="仿宋_GB2312" w:eastAsia="仿宋_GB2312"/>
                      <w:sz w:val="20"/>
                    </w:rPr>
                    <w:t>6.3</w:t>
                  </w:r>
                  <w:r>
                    <w:rPr>
                      <w:rFonts w:ascii="仿宋_GB2312" w:hAnsi="仿宋_GB2312" w:cs="仿宋_GB2312" w:eastAsia="仿宋_GB2312"/>
                      <w:sz w:val="20"/>
                    </w:rPr>
                    <w:t>、</w:t>
                  </w:r>
                  <w:r>
                    <w:rPr>
                      <w:rFonts w:ascii="仿宋_GB2312" w:hAnsi="仿宋_GB2312" w:cs="仿宋_GB2312" w:eastAsia="仿宋_GB2312"/>
                      <w:sz w:val="20"/>
                    </w:rPr>
                    <w:t>支持恒定流量设定和曲线设定数据导入，支持主流操作系统及导入主流表格文件格式。</w:t>
                  </w:r>
                </w:p>
                <w:p>
                  <w:pPr>
                    <w:pStyle w:val="null3"/>
                    <w:jc w:val="both"/>
                  </w:pPr>
                  <w:r>
                    <w:rPr>
                      <w:rFonts w:ascii="仿宋_GB2312" w:hAnsi="仿宋_GB2312" w:cs="仿宋_GB2312" w:eastAsia="仿宋_GB2312"/>
                      <w:sz w:val="20"/>
                      <w:b/>
                    </w:rPr>
                    <w:t>二、流场和浓度场测控模块</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、图像采集组件1套</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≥500万分辨率工业相机，CMOS传感器；帧率≥50fps；</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支持流场和浓度场测量；</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 xml:space="preserve"> USB</w:t>
                  </w:r>
                  <w:r>
                    <w:rPr>
                      <w:rFonts w:ascii="仿宋_GB2312" w:hAnsi="仿宋_GB2312" w:cs="仿宋_GB2312" w:eastAsia="仿宋_GB2312"/>
                      <w:sz w:val="20"/>
                    </w:rPr>
                    <w:t>高速通信，配套≥5m长度线缆；</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支持外部同步和连续控制，配套同步控制信号线；支持同步器连接；</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、配套工业级高清镜头，光圈约F/1.4，焦距≥25mm，手动对焦；</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、激光片光源1套</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功率≥5W,功率连续可调；</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数显调节面板和激光头一体化设计；</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可以生成≥45°片光源；</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支持脉冲调制和连续两种模式；</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配套供电电源适配器220VAC转12VDC和同步信号线，可以直接连接，信号线采用双绞屏蔽线;</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、同步器1套</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、USB供电和通信；</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、不少于两路输出，可以同步控制激光和工业相机；</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、具有PIV同步控制模式，支持工业相机以及激光片光源"双脉冲模式"控制。</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、可作为流场和浓度场光源使用；</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、标定板1套</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、棋盘格标定板</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、长条型设计，≤5cm宽度；</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、示踪粒子1套</w:t>
                  </w:r>
                </w:p>
                <w:p>
                  <w:pPr>
                    <w:pStyle w:val="null3"/>
                    <w:jc w:val="both"/>
                  </w:pPr>
                  <w:r>
                    <w:rPr>
                      <w:rFonts w:ascii="仿宋_GB2312" w:hAnsi="仿宋_GB2312" w:cs="仿宋_GB2312" w:eastAsia="仿宋_GB2312"/>
                      <w:sz w:val="20"/>
                    </w:rPr>
                    <w:t>5.1</w:t>
                  </w:r>
                  <w:r>
                    <w:rPr>
                      <w:rFonts w:ascii="仿宋_GB2312" w:hAnsi="仿宋_GB2312" w:cs="仿宋_GB2312" w:eastAsia="仿宋_GB2312"/>
                      <w:sz w:val="20"/>
                    </w:rPr>
                    <w:t>、</w:t>
                  </w:r>
                  <w:r>
                    <w:rPr>
                      <w:rFonts w:ascii="仿宋_GB2312" w:hAnsi="仿宋_GB2312" w:cs="仿宋_GB2312" w:eastAsia="仿宋_GB2312"/>
                      <w:sz w:val="20"/>
                    </w:rPr>
                    <w:t>粒径约50微米；</w:t>
                  </w:r>
                </w:p>
                <w:p>
                  <w:pPr>
                    <w:pStyle w:val="null3"/>
                    <w:jc w:val="both"/>
                  </w:pPr>
                  <w:r>
                    <w:rPr>
                      <w:rFonts w:ascii="仿宋_GB2312" w:hAnsi="仿宋_GB2312" w:cs="仿宋_GB2312" w:eastAsia="仿宋_GB2312"/>
                      <w:sz w:val="20"/>
                    </w:rPr>
                    <w:t>5.2</w:t>
                  </w:r>
                  <w:r>
                    <w:rPr>
                      <w:rFonts w:ascii="仿宋_GB2312" w:hAnsi="仿宋_GB2312" w:cs="仿宋_GB2312" w:eastAsia="仿宋_GB2312"/>
                      <w:sz w:val="20"/>
                    </w:rPr>
                    <w:t>、</w:t>
                  </w:r>
                  <w:r>
                    <w:rPr>
                      <w:rFonts w:ascii="仿宋_GB2312" w:hAnsi="仿宋_GB2312" w:cs="仿宋_GB2312" w:eastAsia="仿宋_GB2312"/>
                      <w:sz w:val="20"/>
                    </w:rPr>
                    <w:t>密度约1g/cm³</w:t>
                  </w:r>
                </w:p>
                <w:p>
                  <w:pPr>
                    <w:pStyle w:val="null3"/>
                    <w:jc w:val="both"/>
                  </w:pPr>
                  <w:r>
                    <w:rPr>
                      <w:rFonts w:ascii="仿宋_GB2312" w:hAnsi="仿宋_GB2312" w:cs="仿宋_GB2312" w:eastAsia="仿宋_GB2312"/>
                      <w:sz w:val="20"/>
                    </w:rPr>
                    <w:t>5.3</w:t>
                  </w:r>
                  <w:r>
                    <w:rPr>
                      <w:rFonts w:ascii="仿宋_GB2312" w:hAnsi="仿宋_GB2312" w:cs="仿宋_GB2312" w:eastAsia="仿宋_GB2312"/>
                      <w:sz w:val="20"/>
                    </w:rPr>
                    <w:t>、</w:t>
                  </w:r>
                  <w:r>
                    <w:rPr>
                      <w:rFonts w:ascii="仿宋_GB2312" w:hAnsi="仿宋_GB2312" w:cs="仿宋_GB2312" w:eastAsia="仿宋_GB2312"/>
                      <w:sz w:val="20"/>
                    </w:rPr>
                    <w:t>数量，≥2瓶，每瓶≥200g；</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b/>
                    </w:rPr>
                    <w:t>、三脚架2套</w:t>
                  </w:r>
                </w:p>
                <w:p>
                  <w:pPr>
                    <w:pStyle w:val="null3"/>
                    <w:jc w:val="both"/>
                  </w:pPr>
                  <w:r>
                    <w:rPr>
                      <w:rFonts w:ascii="仿宋_GB2312" w:hAnsi="仿宋_GB2312" w:cs="仿宋_GB2312" w:eastAsia="仿宋_GB2312"/>
                      <w:sz w:val="20"/>
                    </w:rPr>
                    <w:t>6.1</w:t>
                  </w:r>
                  <w:r>
                    <w:rPr>
                      <w:rFonts w:ascii="仿宋_GB2312" w:hAnsi="仿宋_GB2312" w:cs="仿宋_GB2312" w:eastAsia="仿宋_GB2312"/>
                      <w:sz w:val="20"/>
                    </w:rPr>
                    <w:t>、</w:t>
                  </w:r>
                  <w:r>
                    <w:rPr>
                      <w:rFonts w:ascii="仿宋_GB2312" w:hAnsi="仿宋_GB2312" w:cs="仿宋_GB2312" w:eastAsia="仿宋_GB2312"/>
                      <w:sz w:val="20"/>
                    </w:rPr>
                    <w:t>高度可调，收纳高度≤36cm，脚架节数不少于3节；</w:t>
                  </w:r>
                </w:p>
                <w:p>
                  <w:pPr>
                    <w:pStyle w:val="null3"/>
                    <w:jc w:val="both"/>
                  </w:pPr>
                  <w:r>
                    <w:rPr>
                      <w:rFonts w:ascii="仿宋_GB2312" w:hAnsi="仿宋_GB2312" w:cs="仿宋_GB2312" w:eastAsia="仿宋_GB2312"/>
                      <w:sz w:val="20"/>
                    </w:rPr>
                    <w:t>6.2</w:t>
                  </w:r>
                  <w:r>
                    <w:rPr>
                      <w:rFonts w:ascii="仿宋_GB2312" w:hAnsi="仿宋_GB2312" w:cs="仿宋_GB2312" w:eastAsia="仿宋_GB2312"/>
                      <w:sz w:val="20"/>
                    </w:rPr>
                    <w:t>、</w:t>
                  </w:r>
                  <w:r>
                    <w:rPr>
                      <w:rFonts w:ascii="仿宋_GB2312" w:hAnsi="仿宋_GB2312" w:cs="仿宋_GB2312" w:eastAsia="仿宋_GB2312"/>
                      <w:sz w:val="20"/>
                    </w:rPr>
                    <w:t>承重≥5kg，自重≤3kg。</w:t>
                  </w:r>
                </w:p>
                <w:p>
                  <w:pPr>
                    <w:pStyle w:val="null3"/>
                    <w:jc w:val="both"/>
                  </w:pPr>
                  <w:r>
                    <w:rPr>
                      <w:rFonts w:ascii="仿宋_GB2312" w:hAnsi="仿宋_GB2312" w:cs="仿宋_GB2312" w:eastAsia="仿宋_GB2312"/>
                      <w:sz w:val="20"/>
                      <w:b/>
                    </w:rPr>
                    <w:t>7</w:t>
                  </w:r>
                  <w:r>
                    <w:rPr>
                      <w:rFonts w:ascii="仿宋_GB2312" w:hAnsi="仿宋_GB2312" w:cs="仿宋_GB2312" w:eastAsia="仿宋_GB2312"/>
                      <w:sz w:val="20"/>
                      <w:b/>
                    </w:rPr>
                    <w:t>、专用防水仪器箱1套</w:t>
                  </w:r>
                </w:p>
                <w:p>
                  <w:pPr>
                    <w:pStyle w:val="null3"/>
                    <w:jc w:val="both"/>
                  </w:pPr>
                  <w:r>
                    <w:rPr>
                      <w:rFonts w:ascii="仿宋_GB2312" w:hAnsi="仿宋_GB2312" w:cs="仿宋_GB2312" w:eastAsia="仿宋_GB2312"/>
                      <w:sz w:val="20"/>
                    </w:rPr>
                    <w:t>用于精密激光片光源、工业相机以及同步器等存储和运输；</w:t>
                  </w:r>
                </w:p>
                <w:p>
                  <w:pPr>
                    <w:pStyle w:val="null3"/>
                    <w:jc w:val="both"/>
                  </w:pPr>
                  <w:r>
                    <w:rPr>
                      <w:rFonts w:ascii="仿宋_GB2312" w:hAnsi="仿宋_GB2312" w:cs="仿宋_GB2312" w:eastAsia="仿宋_GB2312"/>
                      <w:sz w:val="20"/>
                      <w:b/>
                    </w:rPr>
                    <w:t>8</w:t>
                  </w:r>
                  <w:r>
                    <w:rPr>
                      <w:rFonts w:ascii="仿宋_GB2312" w:hAnsi="仿宋_GB2312" w:cs="仿宋_GB2312" w:eastAsia="仿宋_GB2312"/>
                      <w:sz w:val="20"/>
                      <w:b/>
                    </w:rPr>
                    <w:t>、光学护目镜1套</w:t>
                  </w:r>
                </w:p>
                <w:p>
                  <w:pPr>
                    <w:pStyle w:val="null3"/>
                    <w:jc w:val="both"/>
                  </w:pPr>
                  <w:r>
                    <w:rPr>
                      <w:rFonts w:ascii="仿宋_GB2312" w:hAnsi="仿宋_GB2312" w:cs="仿宋_GB2312" w:eastAsia="仿宋_GB2312"/>
                      <w:sz w:val="20"/>
                    </w:rPr>
                    <w:t>激光试验防护；</w:t>
                  </w:r>
                </w:p>
                <w:p>
                  <w:pPr>
                    <w:pStyle w:val="null3"/>
                    <w:jc w:val="both"/>
                  </w:pPr>
                  <w:r>
                    <w:rPr>
                      <w:rFonts w:ascii="仿宋_GB2312" w:hAnsi="仿宋_GB2312" w:cs="仿宋_GB2312" w:eastAsia="仿宋_GB2312"/>
                      <w:sz w:val="20"/>
                      <w:b/>
                    </w:rPr>
                    <w:t>9</w:t>
                  </w:r>
                  <w:r>
                    <w:rPr>
                      <w:rFonts w:ascii="仿宋_GB2312" w:hAnsi="仿宋_GB2312" w:cs="仿宋_GB2312" w:eastAsia="仿宋_GB2312"/>
                      <w:sz w:val="20"/>
                      <w:b/>
                    </w:rPr>
                    <w:t>、采集测控软件1套</w:t>
                  </w:r>
                </w:p>
                <w:p>
                  <w:pPr>
                    <w:pStyle w:val="null3"/>
                    <w:jc w:val="both"/>
                  </w:pPr>
                  <w:r>
                    <w:rPr>
                      <w:rFonts w:ascii="仿宋_GB2312" w:hAnsi="仿宋_GB2312" w:cs="仿宋_GB2312" w:eastAsia="仿宋_GB2312"/>
                      <w:sz w:val="20"/>
                    </w:rPr>
                    <w:t>9.1</w:t>
                  </w:r>
                  <w:r>
                    <w:rPr>
                      <w:rFonts w:ascii="仿宋_GB2312" w:hAnsi="仿宋_GB2312" w:cs="仿宋_GB2312" w:eastAsia="仿宋_GB2312"/>
                      <w:sz w:val="20"/>
                    </w:rPr>
                    <w:t>、</w:t>
                  </w:r>
                  <w:r>
                    <w:rPr>
                      <w:rFonts w:ascii="仿宋_GB2312" w:hAnsi="仿宋_GB2312" w:cs="仿宋_GB2312" w:eastAsia="仿宋_GB2312"/>
                      <w:sz w:val="20"/>
                    </w:rPr>
                    <w:t>配置高性能采集软件SVMCaputure图测平台；</w:t>
                  </w:r>
                </w:p>
                <w:p>
                  <w:pPr>
                    <w:pStyle w:val="null3"/>
                    <w:jc w:val="both"/>
                  </w:pPr>
                  <w:r>
                    <w:rPr>
                      <w:rFonts w:ascii="仿宋_GB2312" w:hAnsi="仿宋_GB2312" w:cs="仿宋_GB2312" w:eastAsia="仿宋_GB2312"/>
                      <w:sz w:val="20"/>
                    </w:rPr>
                    <w:t>9.2</w:t>
                  </w:r>
                  <w:r>
                    <w:rPr>
                      <w:rFonts w:ascii="仿宋_GB2312" w:hAnsi="仿宋_GB2312" w:cs="仿宋_GB2312" w:eastAsia="仿宋_GB2312"/>
                      <w:sz w:val="20"/>
                    </w:rPr>
                    <w:t>、</w:t>
                  </w:r>
                  <w:r>
                    <w:rPr>
                      <w:rFonts w:ascii="仿宋_GB2312" w:hAnsi="仿宋_GB2312" w:cs="仿宋_GB2312" w:eastAsia="仿宋_GB2312"/>
                      <w:sz w:val="20"/>
                    </w:rPr>
                    <w:t>支持同步相机信号控制；</w:t>
                  </w:r>
                </w:p>
                <w:p>
                  <w:pPr>
                    <w:pStyle w:val="null3"/>
                    <w:jc w:val="both"/>
                  </w:pPr>
                  <w:r>
                    <w:rPr>
                      <w:rFonts w:ascii="仿宋_GB2312" w:hAnsi="仿宋_GB2312" w:cs="仿宋_GB2312" w:eastAsia="仿宋_GB2312"/>
                      <w:sz w:val="20"/>
                    </w:rPr>
                    <w:t>9.3</w:t>
                  </w:r>
                  <w:r>
                    <w:rPr>
                      <w:rFonts w:ascii="仿宋_GB2312" w:hAnsi="仿宋_GB2312" w:cs="仿宋_GB2312" w:eastAsia="仿宋_GB2312"/>
                      <w:sz w:val="20"/>
                    </w:rPr>
                    <w:t>、</w:t>
                  </w:r>
                  <w:r>
                    <w:rPr>
                      <w:rFonts w:ascii="仿宋_GB2312" w:hAnsi="仿宋_GB2312" w:cs="仿宋_GB2312" w:eastAsia="仿宋_GB2312"/>
                      <w:sz w:val="20"/>
                    </w:rPr>
                    <w:t>支持激光亮度、脉冲间距DT等控制； 9.4</w:t>
                  </w:r>
                  <w:r>
                    <w:rPr>
                      <w:rFonts w:ascii="仿宋_GB2312" w:hAnsi="仿宋_GB2312" w:cs="仿宋_GB2312" w:eastAsia="仿宋_GB2312"/>
                      <w:sz w:val="20"/>
                    </w:rPr>
                    <w:t>、</w:t>
                  </w:r>
                  <w:r>
                    <w:rPr>
                      <w:rFonts w:ascii="仿宋_GB2312" w:hAnsi="仿宋_GB2312" w:cs="仿宋_GB2312" w:eastAsia="仿宋_GB2312"/>
                      <w:sz w:val="20"/>
                    </w:rPr>
                    <w:t>支持相机帧率、曝光、格式等调节；支持BMP、Bin、RAW等格式数据存储；支持标准和高速模式存储；</w:t>
                  </w:r>
                </w:p>
                <w:p>
                  <w:pPr>
                    <w:pStyle w:val="null3"/>
                    <w:jc w:val="both"/>
                  </w:pPr>
                  <w:r>
                    <w:rPr>
                      <w:rFonts w:ascii="仿宋_GB2312" w:hAnsi="仿宋_GB2312" w:cs="仿宋_GB2312" w:eastAsia="仿宋_GB2312"/>
                      <w:sz w:val="20"/>
                    </w:rPr>
                    <w:t>9.5</w:t>
                  </w:r>
                  <w:r>
                    <w:rPr>
                      <w:rFonts w:ascii="仿宋_GB2312" w:hAnsi="仿宋_GB2312" w:cs="仿宋_GB2312" w:eastAsia="仿宋_GB2312"/>
                      <w:sz w:val="20"/>
                    </w:rPr>
                    <w:t>、</w:t>
                  </w:r>
                  <w:r>
                    <w:rPr>
                      <w:rFonts w:ascii="仿宋_GB2312" w:hAnsi="仿宋_GB2312" w:cs="仿宋_GB2312" w:eastAsia="仿宋_GB2312"/>
                      <w:sz w:val="20"/>
                    </w:rPr>
                    <w:t>支持实时流场分析预览；支持实时流迹线；</w:t>
                  </w:r>
                </w:p>
                <w:p>
                  <w:pPr>
                    <w:pStyle w:val="null3"/>
                    <w:jc w:val="both"/>
                  </w:pPr>
                  <w:r>
                    <w:rPr>
                      <w:rFonts w:ascii="仿宋_GB2312" w:hAnsi="仿宋_GB2312" w:cs="仿宋_GB2312" w:eastAsia="仿宋_GB2312"/>
                      <w:sz w:val="20"/>
                    </w:rPr>
                    <w:t>9.6</w:t>
                  </w:r>
                  <w:r>
                    <w:rPr>
                      <w:rFonts w:ascii="仿宋_GB2312" w:hAnsi="仿宋_GB2312" w:cs="仿宋_GB2312" w:eastAsia="仿宋_GB2312"/>
                      <w:sz w:val="20"/>
                    </w:rPr>
                    <w:t>、</w:t>
                  </w:r>
                  <w:r>
                    <w:rPr>
                      <w:rFonts w:ascii="仿宋_GB2312" w:hAnsi="仿宋_GB2312" w:cs="仿宋_GB2312" w:eastAsia="仿宋_GB2312"/>
                      <w:sz w:val="20"/>
                    </w:rPr>
                    <w:t>支持图像上下翻转、左右翻转、任意角度旋转等调节显示；</w:t>
                  </w:r>
                </w:p>
                <w:p>
                  <w:pPr>
                    <w:pStyle w:val="null3"/>
                    <w:jc w:val="both"/>
                  </w:pPr>
                  <w:r>
                    <w:rPr>
                      <w:rFonts w:ascii="仿宋_GB2312" w:hAnsi="仿宋_GB2312" w:cs="仿宋_GB2312" w:eastAsia="仿宋_GB2312"/>
                      <w:sz w:val="20"/>
                    </w:rPr>
                    <w:t>9.7</w:t>
                  </w:r>
                  <w:r>
                    <w:rPr>
                      <w:rFonts w:ascii="仿宋_GB2312" w:hAnsi="仿宋_GB2312" w:cs="仿宋_GB2312" w:eastAsia="仿宋_GB2312"/>
                      <w:sz w:val="20"/>
                    </w:rPr>
                    <w:t>、</w:t>
                  </w:r>
                  <w:r>
                    <w:rPr>
                      <w:rFonts w:ascii="仿宋_GB2312" w:hAnsi="仿宋_GB2312" w:cs="仿宋_GB2312" w:eastAsia="仿宋_GB2312"/>
                      <w:sz w:val="20"/>
                    </w:rPr>
                    <w:t>支持连续采集、定时采集以及潮流模式采集；</w:t>
                  </w:r>
                </w:p>
                <w:p>
                  <w:pPr>
                    <w:pStyle w:val="null3"/>
                    <w:jc w:val="both"/>
                  </w:pPr>
                  <w:r>
                    <w:rPr>
                      <w:rFonts w:ascii="仿宋_GB2312" w:hAnsi="仿宋_GB2312" w:cs="仿宋_GB2312" w:eastAsia="仿宋_GB2312"/>
                      <w:sz w:val="20"/>
                      <w:b/>
                    </w:rPr>
                    <w:t>10</w:t>
                  </w:r>
                  <w:r>
                    <w:rPr>
                      <w:rFonts w:ascii="仿宋_GB2312" w:hAnsi="仿宋_GB2312" w:cs="仿宋_GB2312" w:eastAsia="仿宋_GB2312"/>
                      <w:sz w:val="20"/>
                      <w:b/>
                    </w:rPr>
                    <w:t>、流场和浓度场后处理分析软件1套</w:t>
                  </w:r>
                </w:p>
                <w:p>
                  <w:pPr>
                    <w:pStyle w:val="null3"/>
                    <w:jc w:val="both"/>
                  </w:pPr>
                  <w:r>
                    <w:rPr>
                      <w:rFonts w:ascii="仿宋_GB2312" w:hAnsi="仿宋_GB2312" w:cs="仿宋_GB2312" w:eastAsia="仿宋_GB2312"/>
                      <w:sz w:val="20"/>
                    </w:rPr>
                    <w:t>10.1</w:t>
                  </w:r>
                  <w:r>
                    <w:rPr>
                      <w:rFonts w:ascii="仿宋_GB2312" w:hAnsi="仿宋_GB2312" w:cs="仿宋_GB2312" w:eastAsia="仿宋_GB2312"/>
                      <w:sz w:val="20"/>
                    </w:rPr>
                    <w:t>、</w:t>
                  </w:r>
                  <w:r>
                    <w:rPr>
                      <w:rFonts w:ascii="仿宋_GB2312" w:hAnsi="仿宋_GB2312" w:cs="仿宋_GB2312" w:eastAsia="仿宋_GB2312"/>
                      <w:sz w:val="20"/>
                    </w:rPr>
                    <w:t>支持BMP、Bin、RAW、JPG、PNG等各类图像导入；</w:t>
                  </w:r>
                </w:p>
                <w:p>
                  <w:pPr>
                    <w:pStyle w:val="null3"/>
                    <w:jc w:val="both"/>
                  </w:pPr>
                  <w:r>
                    <w:rPr>
                      <w:rFonts w:ascii="仿宋_GB2312" w:hAnsi="仿宋_GB2312" w:cs="仿宋_GB2312" w:eastAsia="仿宋_GB2312"/>
                      <w:sz w:val="20"/>
                    </w:rPr>
                    <w:t>10.2</w:t>
                  </w:r>
                  <w:r>
                    <w:rPr>
                      <w:rFonts w:ascii="仿宋_GB2312" w:hAnsi="仿宋_GB2312" w:cs="仿宋_GB2312" w:eastAsia="仿宋_GB2312"/>
                      <w:sz w:val="20"/>
                    </w:rPr>
                    <w:t>、</w:t>
                  </w:r>
                  <w:r>
                    <w:rPr>
                      <w:rFonts w:ascii="仿宋_GB2312" w:hAnsi="仿宋_GB2312" w:cs="仿宋_GB2312" w:eastAsia="仿宋_GB2312"/>
                      <w:sz w:val="20"/>
                    </w:rPr>
                    <w:t>支持流场时空标定；</w:t>
                  </w:r>
                </w:p>
                <w:p>
                  <w:pPr>
                    <w:pStyle w:val="null3"/>
                    <w:jc w:val="both"/>
                  </w:pPr>
                  <w:r>
                    <w:rPr>
                      <w:rFonts w:ascii="仿宋_GB2312" w:hAnsi="仿宋_GB2312" w:cs="仿宋_GB2312" w:eastAsia="仿宋_GB2312"/>
                      <w:sz w:val="20"/>
                    </w:rPr>
                    <w:t>10.3</w:t>
                  </w:r>
                  <w:r>
                    <w:rPr>
                      <w:rFonts w:ascii="仿宋_GB2312" w:hAnsi="仿宋_GB2312" w:cs="仿宋_GB2312" w:eastAsia="仿宋_GB2312"/>
                      <w:sz w:val="20"/>
                    </w:rPr>
                    <w:t>、</w:t>
                  </w:r>
                  <w:r>
                    <w:rPr>
                      <w:rFonts w:ascii="仿宋_GB2312" w:hAnsi="仿宋_GB2312" w:cs="仿宋_GB2312" w:eastAsia="仿宋_GB2312"/>
                      <w:sz w:val="20"/>
                    </w:rPr>
                    <w:t>配置FPTM高性能先进流场分析算法，具备并行分析能力；可分析流速场、涡度场，对羽流水动力结构进行精确测量；支持批处理，可自动批量分析，输出tecplot结果DAT格式，gif和mp4动态流矢图和云图视频和图片；具有羽流浓度场标定、分析以及结果输出能力，可以进行浓度场精确反演；具有矩形框选、曲线框选功能；可导入框选历史曲线；支持导入镜头畸变参数；</w:t>
                  </w:r>
                </w:p>
                <w:p>
                  <w:pPr>
                    <w:pStyle w:val="null3"/>
                    <w:jc w:val="both"/>
                  </w:pPr>
                  <w:r>
                    <w:rPr>
                      <w:rFonts w:ascii="仿宋_GB2312" w:hAnsi="仿宋_GB2312" w:cs="仿宋_GB2312" w:eastAsia="仿宋_GB2312"/>
                      <w:sz w:val="20"/>
                    </w:rPr>
                    <w:t>10.4</w:t>
                  </w:r>
                  <w:r>
                    <w:rPr>
                      <w:rFonts w:ascii="仿宋_GB2312" w:hAnsi="仿宋_GB2312" w:cs="仿宋_GB2312" w:eastAsia="仿宋_GB2312"/>
                      <w:sz w:val="20"/>
                    </w:rPr>
                    <w:t>、</w:t>
                  </w:r>
                  <w:r>
                    <w:rPr>
                      <w:rFonts w:ascii="仿宋_GB2312" w:hAnsi="仿宋_GB2312" w:cs="仿宋_GB2312" w:eastAsia="仿宋_GB2312"/>
                      <w:sz w:val="20"/>
                    </w:rPr>
                    <w:t>具有灰度反转、图像增强等功能；</w:t>
                  </w:r>
                </w:p>
                <w:p>
                  <w:pPr>
                    <w:pStyle w:val="null3"/>
                    <w:jc w:val="both"/>
                  </w:pPr>
                  <w:r>
                    <w:rPr>
                      <w:rFonts w:ascii="仿宋_GB2312" w:hAnsi="仿宋_GB2312" w:cs="仿宋_GB2312" w:eastAsia="仿宋_GB2312"/>
                      <w:sz w:val="20"/>
                    </w:rPr>
                    <w:t>10.5</w:t>
                  </w:r>
                  <w:r>
                    <w:rPr>
                      <w:rFonts w:ascii="仿宋_GB2312" w:hAnsi="仿宋_GB2312" w:cs="仿宋_GB2312" w:eastAsia="仿宋_GB2312"/>
                      <w:sz w:val="20"/>
                    </w:rPr>
                    <w:t>、</w:t>
                  </w:r>
                  <w:r>
                    <w:rPr>
                      <w:rFonts w:ascii="仿宋_GB2312" w:hAnsi="仿宋_GB2312" w:cs="仿宋_GB2312" w:eastAsia="仿宋_GB2312"/>
                      <w:sz w:val="20"/>
                    </w:rPr>
                    <w:t>具备左右翻转、上下翻转等功能；</w:t>
                  </w:r>
                </w:p>
                <w:p>
                  <w:pPr>
                    <w:pStyle w:val="null3"/>
                    <w:jc w:val="both"/>
                  </w:pPr>
                  <w:r>
                    <w:rPr>
                      <w:rFonts w:ascii="仿宋_GB2312" w:hAnsi="仿宋_GB2312" w:cs="仿宋_GB2312" w:eastAsia="仿宋_GB2312"/>
                      <w:sz w:val="20"/>
                    </w:rPr>
                    <w:t>10.6</w:t>
                  </w:r>
                  <w:r>
                    <w:rPr>
                      <w:rFonts w:ascii="仿宋_GB2312" w:hAnsi="仿宋_GB2312" w:cs="仿宋_GB2312" w:eastAsia="仿宋_GB2312"/>
                      <w:sz w:val="20"/>
                    </w:rPr>
                    <w:t>、</w:t>
                  </w:r>
                  <w:r>
                    <w:rPr>
                      <w:rFonts w:ascii="仿宋_GB2312" w:hAnsi="仿宋_GB2312" w:cs="仿宋_GB2312" w:eastAsia="仿宋_GB2312"/>
                      <w:sz w:val="20"/>
                    </w:rPr>
                    <w:t>具备播放、切换、放大等功能；</w:t>
                  </w:r>
                </w:p>
                <w:p>
                  <w:pPr>
                    <w:pStyle w:val="null3"/>
                    <w:jc w:val="both"/>
                  </w:pPr>
                  <w:r>
                    <w:rPr>
                      <w:rFonts w:ascii="仿宋_GB2312" w:hAnsi="仿宋_GB2312" w:cs="仿宋_GB2312" w:eastAsia="仿宋_GB2312"/>
                      <w:sz w:val="20"/>
                    </w:rPr>
                    <w:t>10.7</w:t>
                  </w:r>
                  <w:r>
                    <w:rPr>
                      <w:rFonts w:ascii="仿宋_GB2312" w:hAnsi="仿宋_GB2312" w:cs="仿宋_GB2312" w:eastAsia="仿宋_GB2312"/>
                      <w:sz w:val="20"/>
                    </w:rPr>
                    <w:t>、</w:t>
                  </w:r>
                  <w:r>
                    <w:rPr>
                      <w:rFonts w:ascii="仿宋_GB2312" w:hAnsi="仿宋_GB2312" w:cs="仿宋_GB2312" w:eastAsia="仿宋_GB2312"/>
                      <w:sz w:val="20"/>
                    </w:rPr>
                    <w:t>分析查询窗口、网格可任意调整；</w:t>
                  </w:r>
                </w:p>
                <w:p>
                  <w:pPr>
                    <w:pStyle w:val="null3"/>
                    <w:jc w:val="both"/>
                  </w:pPr>
                  <w:r>
                    <w:rPr>
                      <w:rFonts w:ascii="仿宋_GB2312" w:hAnsi="仿宋_GB2312" w:cs="仿宋_GB2312" w:eastAsia="仿宋_GB2312"/>
                      <w:sz w:val="20"/>
                      <w:b/>
                    </w:rPr>
                    <w:t>三、激光粒度和浊度测量</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、激光粒度分析仪1套</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采用湿法测量；</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量程涵盖0.1μm~2000μm；准确性≥±0.5%；</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全量程激光衍射；</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、浊度计9套</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量程涵盖0.01~4000NTU；精度±2%或±0.1NTU，取大者；</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压力范围：≤4MPa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配套采集软件，可以实时显示和保存数据配套采集软件，具备打开、关闭、采集以及显示和保存数据功能；</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采用铝型材在水池上方搭建安装框架，悬挂安装三条安装运行立柱，直径≥6mm 304不锈钢圆柱，每条立柱上在不同水深安装三套浊度计，形成≥3*3传感器测量矩阵，每个立柱间距可调，传感器深度可调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、电导率9套</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w:t>
                  </w:r>
                  <w:r>
                    <w:rPr>
                      <w:rFonts w:ascii="仿宋_GB2312" w:hAnsi="仿宋_GB2312" w:cs="仿宋_GB2312" w:eastAsia="仿宋_GB2312"/>
                      <w:sz w:val="20"/>
                    </w:rPr>
                    <w:t>0-500ms/cm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w:t>
                  </w:r>
                  <w:r>
                    <w:rPr>
                      <w:rFonts w:ascii="仿宋_GB2312" w:hAnsi="仿宋_GB2312" w:cs="仿宋_GB2312" w:eastAsia="仿宋_GB2312"/>
                      <w:sz w:val="20"/>
                    </w:rPr>
                    <w:t>配套采集软件，具备打开、关闭、采集以及显示和保存数据功能；</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Ph</w:t>
                  </w:r>
                  <w:r>
                    <w:rPr>
                      <w:rFonts w:ascii="仿宋_GB2312" w:hAnsi="仿宋_GB2312" w:cs="仿宋_GB2312" w:eastAsia="仿宋_GB2312"/>
                      <w:sz w:val="20"/>
                      <w:b/>
                    </w:rPr>
                    <w:t>测量9套</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w:t>
                  </w:r>
                  <w:r>
                    <w:rPr>
                      <w:rFonts w:ascii="仿宋_GB2312" w:hAnsi="仿宋_GB2312" w:cs="仿宋_GB2312" w:eastAsia="仿宋_GB2312"/>
                      <w:sz w:val="20"/>
                    </w:rPr>
                    <w:t>全量程；</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w:t>
                  </w:r>
                  <w:r>
                    <w:rPr>
                      <w:rFonts w:ascii="仿宋_GB2312" w:hAnsi="仿宋_GB2312" w:cs="仿宋_GB2312" w:eastAsia="仿宋_GB2312"/>
                      <w:sz w:val="20"/>
                    </w:rPr>
                    <w:t>配套采集软件，具备打开、关闭、采集以及显示和保存数据功能；</w:t>
                  </w:r>
                </w:p>
                <w:p>
                  <w:pPr>
                    <w:pStyle w:val="null3"/>
                    <w:jc w:val="both"/>
                  </w:pPr>
                  <w:r>
                    <w:rPr>
                      <w:rFonts w:ascii="仿宋_GB2312" w:hAnsi="仿宋_GB2312" w:cs="仿宋_GB2312" w:eastAsia="仿宋_GB2312"/>
                      <w:sz w:val="20"/>
                      <w:b/>
                    </w:rPr>
                    <w:t>四、集成要求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、海底羽流扰动实验平台在学校现有的“视觉环境模拟平台”基础上进行高度集成，本次招标供应商可自行对学校现有“视觉环境模拟平台”进行实际踏勘，保证集成效果；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、以上设备均包含安装、调试、培训等服务；</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水声数据采集系统</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rPr>
                    <w:t>一、高灵敏度水听器（4个）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灵敏度≤：-185.0 dB V/μPa ± 2dB@1kHz；频率响应：10 Hz~ 80 kHz；最大工作深度：≥3000米；</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、前置放大器：标配内置≥20dB增益放大器；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、输出类型：差分输出；</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、电缆：标配≥1米低噪声电缆；</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、尺寸：≤Φ30mm*150mm；</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、重量：≤350g；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高灵敏度水听器、宽频带水听器、微型水听器均需</w:t>
                  </w:r>
                  <w:r>
                    <w:rPr>
                      <w:rFonts w:ascii="仿宋_GB2312" w:hAnsi="仿宋_GB2312" w:cs="仿宋_GB2312" w:eastAsia="仿宋_GB2312"/>
                      <w:sz w:val="20"/>
                    </w:rPr>
                    <w:t>支持传感器自检，判断传感器是否工作正常。（保障测试可靠性，便于故障排查）；</w:t>
                  </w:r>
                  <w:r>
                    <w:rPr>
                      <w:rFonts w:ascii="仿宋_GB2312" w:hAnsi="仿宋_GB2312" w:cs="仿宋_GB2312" w:eastAsia="仿宋_GB2312"/>
                      <w:sz w:val="20"/>
                    </w:rPr>
                    <w:t>（</w:t>
                  </w:r>
                  <w:r>
                    <w:rPr>
                      <w:rFonts w:ascii="仿宋_GB2312" w:hAnsi="仿宋_GB2312" w:cs="仿宋_GB2312" w:eastAsia="仿宋_GB2312"/>
                      <w:sz w:val="20"/>
                    </w:rPr>
                    <w:t>需提供相关证明材料，包括但不限于产品彩页、官网截图、第三方检测报告等）</w:t>
                  </w:r>
                </w:p>
                <w:p>
                  <w:pPr>
                    <w:pStyle w:val="null3"/>
                    <w:jc w:val="both"/>
                  </w:pPr>
                  <w:r>
                    <w:rPr>
                      <w:rFonts w:ascii="仿宋_GB2312" w:hAnsi="仿宋_GB2312" w:cs="仿宋_GB2312" w:eastAsia="仿宋_GB2312"/>
                      <w:sz w:val="20"/>
                      <w:b/>
                    </w:rPr>
                    <w:t>二、宽频带水听器（4个）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、灵敏度≤：-220 dB V/μPa ± 2dB@1kHz；频率响应：10 Hz ~ 200 kHz；最大工作深度：≥6000米；</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、接口/电缆：标配≥2米低噪声电缆，末端配置连接器；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、尺寸：球型头径≤Φ30 mm，总长≤150 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、重量：≤350 g；</w:t>
                  </w:r>
                </w:p>
                <w:p>
                  <w:pPr>
                    <w:pStyle w:val="null3"/>
                    <w:jc w:val="both"/>
                  </w:pPr>
                  <w:r>
                    <w:rPr>
                      <w:rFonts w:ascii="仿宋_GB2312" w:hAnsi="仿宋_GB2312" w:cs="仿宋_GB2312" w:eastAsia="仿宋_GB2312"/>
                      <w:sz w:val="20"/>
                      <w:b/>
                    </w:rPr>
                    <w:t>三、微型水听器（4个）</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、灵敏度</w:t>
                  </w:r>
                  <w:r>
                    <w:rPr>
                      <w:rFonts w:ascii="仿宋_GB2312" w:hAnsi="仿宋_GB2312" w:cs="仿宋_GB2312" w:eastAsia="仿宋_GB2312"/>
                      <w:sz w:val="20"/>
                    </w:rPr>
                    <w:t>≤</w:t>
                  </w:r>
                  <w:r>
                    <w:rPr>
                      <w:rFonts w:ascii="仿宋_GB2312" w:hAnsi="仿宋_GB2312" w:cs="仿宋_GB2312" w:eastAsia="仿宋_GB2312"/>
                      <w:sz w:val="20"/>
                    </w:rPr>
                    <w:t>：-210.0 dB V/μPa± 3dB@1kHz；频率响应：10 Hz~180 kHz；尺寸：≤ Φ10 mm</w:t>
                  </w:r>
                  <w:r>
                    <w:rPr>
                      <w:rFonts w:ascii="仿宋_GB2312" w:hAnsi="仿宋_GB2312" w:cs="仿宋_GB2312" w:eastAsia="仿宋_GB2312"/>
                      <w:sz w:val="20"/>
                    </w:rPr>
                    <w:t>*</w:t>
                  </w:r>
                  <w:r>
                    <w:rPr>
                      <w:rFonts w:ascii="仿宋_GB2312" w:hAnsi="仿宋_GB2312" w:cs="仿宋_GB2312" w:eastAsia="仿宋_GB2312"/>
                      <w:sz w:val="20"/>
                    </w:rPr>
                    <w:t>30 mm</w:t>
                  </w:r>
                  <w:r>
                    <w:rPr>
                      <w:rFonts w:ascii="仿宋_GB2312" w:hAnsi="仿宋_GB2312" w:cs="仿宋_GB2312" w:eastAsia="仿宋_GB2312"/>
                      <w:sz w:val="20"/>
                    </w:rPr>
                    <w:t>；最大工作深度：</w:t>
                  </w:r>
                  <w:r>
                    <w:rPr>
                      <w:rFonts w:ascii="仿宋_GB2312" w:hAnsi="仿宋_GB2312" w:cs="仿宋_GB2312" w:eastAsia="仿宋_GB2312"/>
                      <w:sz w:val="20"/>
                    </w:rPr>
                    <w:t>≥</w:t>
                  </w:r>
                  <w:r>
                    <w:rPr>
                      <w:rFonts w:ascii="仿宋_GB2312" w:hAnsi="仿宋_GB2312" w:cs="仿宋_GB2312" w:eastAsia="仿宋_GB2312"/>
                      <w:sz w:val="20"/>
                    </w:rPr>
                    <w:t xml:space="preserve">3000 </w:t>
                  </w:r>
                  <w:r>
                    <w:rPr>
                      <w:rFonts w:ascii="仿宋_GB2312" w:hAnsi="仿宋_GB2312" w:cs="仿宋_GB2312" w:eastAsia="仿宋_GB2312"/>
                      <w:sz w:val="20"/>
                    </w:rPr>
                    <w:t>米；</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、接口/电缆：标配</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米低噪声电缆，末端配置连接器；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、重量：≤150 g；</w:t>
                  </w:r>
                </w:p>
                <w:p>
                  <w:pPr>
                    <w:pStyle w:val="null3"/>
                    <w:jc w:val="both"/>
                  </w:pPr>
                  <w:r>
                    <w:rPr>
                      <w:rFonts w:ascii="仿宋_GB2312" w:hAnsi="仿宋_GB2312" w:cs="仿宋_GB2312" w:eastAsia="仿宋_GB2312"/>
                      <w:sz w:val="20"/>
                      <w:b/>
                    </w:rPr>
                    <w:t>四、水听器采集设备（1套）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、通道数量：≥16 通道，（支持软件配置单通道启停）；采样率：本地存储支持 10 kHz、25 kHz、50 kHz、100 kHz可选；内置增益：0 dB、10 dB、20 dB、30 dB（软件可调）；ADC 分辨率</w:t>
                  </w:r>
                  <w:r>
                    <w:rPr>
                      <w:rFonts w:ascii="仿宋_GB2312" w:hAnsi="仿宋_GB2312" w:cs="仿宋_GB2312" w:eastAsia="仿宋_GB2312"/>
                      <w:sz w:val="20"/>
                    </w:rPr>
                    <w:t>≥</w:t>
                  </w:r>
                  <w:r>
                    <w:rPr>
                      <w:rFonts w:ascii="仿宋_GB2312" w:hAnsi="仿宋_GB2312" w:cs="仿宋_GB2312" w:eastAsia="仿宋_GB2312"/>
                      <w:sz w:val="20"/>
                    </w:rPr>
                    <w:t xml:space="preserve">24 </w:t>
                  </w:r>
                  <w:r>
                    <w:rPr>
                      <w:rFonts w:ascii="仿宋_GB2312" w:hAnsi="仿宋_GB2312" w:cs="仿宋_GB2312" w:eastAsia="仿宋_GB2312"/>
                      <w:sz w:val="20"/>
                    </w:rPr>
                    <w:t>位；</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、输入类型：差分输入；</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、输入电压范围：±2.5V，双端平衡差分输入；</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、输入阻抗：≥100kΩ；</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、动态范围：≥120dB（@ 1kHz 采样率，启用增益）；</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、授时与同步：支持卫星多模授时；</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、数据记录模式：支持连续记录、定时触发记录；</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、数据格式：支持16 进制原始数据格式；</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、通讯接口：≥10/100 Mbps 自适应以太网卡；</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、通讯协议：支持 TCP/IP 协议，可选配 4G模块实现数据远程传输至中控平台。</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11</w:t>
                  </w:r>
                  <w:r>
                    <w:rPr>
                      <w:rFonts w:ascii="仿宋_GB2312" w:hAnsi="仿宋_GB2312" w:cs="仿宋_GB2312" w:eastAsia="仿宋_GB2312"/>
                      <w:sz w:val="20"/>
                    </w:rPr>
                    <w:t>、需要提供全套配套专业分析软件，支持声学数据在线实时分析、海量数据安全存储、原始波形与频谱数据精准回放，兼具数据归档、报表导出与趋势研判功能，满足长期监测与资料存档需求。（提供软件功能截图证明材料）</w:t>
                  </w:r>
                </w:p>
                <w:p>
                  <w:pPr>
                    <w:pStyle w:val="null3"/>
                    <w:jc w:val="both"/>
                  </w:pPr>
                  <w:r>
                    <w:rPr>
                      <w:rFonts w:ascii="仿宋_GB2312" w:hAnsi="仿宋_GB2312" w:cs="仿宋_GB2312" w:eastAsia="仿宋_GB2312"/>
                      <w:sz w:val="20"/>
                      <w:b/>
                    </w:rPr>
                    <w:t>五、换能器（1套）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、中心频率：≥30 kHz±5%；发射灵敏度≥@30kHz：≥130.0 dB re 1μPa/V @1m；工作深度：≥3000米；尺寸：≤Φ60 mm</w:t>
                  </w:r>
                  <w:r>
                    <w:rPr>
                      <w:rFonts w:ascii="仿宋_GB2312" w:hAnsi="仿宋_GB2312" w:cs="仿宋_GB2312" w:eastAsia="仿宋_GB2312"/>
                      <w:sz w:val="20"/>
                    </w:rPr>
                    <w:t>*</w:t>
                  </w:r>
                  <w:r>
                    <w:rPr>
                      <w:rFonts w:ascii="仿宋_GB2312" w:hAnsi="仿宋_GB2312" w:cs="仿宋_GB2312" w:eastAsia="仿宋_GB2312"/>
                      <w:sz w:val="20"/>
                    </w:rPr>
                    <w:t>75 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、水平波束图：水平全指向性，起伏≤±3 dB；</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、垂直波束图：开角≥160°(-3 dB)；</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、重量：≥2.0 kg（含10米耐压电缆）；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先进光学系统</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rPr>
                    <w:t>一、水下高光相机+防水套组</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、分光方式：透射光栅分光；图像分辨率：≥1920*1920；光谱通道数：≥1200；光谱范围：≥390~1010（nm）；耐压深度：≥300m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、动态范围：≥12bits；</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、成像速度：≤5秒；</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、光谱分辨率：≤2.5nm;；</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、狭缝宽度：≥25um；</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、透射效率：≥60%；</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、杂散光水平：≤0.5%；</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、像素大小：≥(5.86um*5.86um)；</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、成像单元：CMOS；</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、标配镜头焦距：≤25mm；</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、最小工作距离：≤100mm；</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、视场角：≥25°；</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、最小曝光时间：≤25us；</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、最大曝光时间：≥10 秒；</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、信噪比：SNR (Peak):≥600/1；</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、数据接口：相机输出：USB3.0；</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、相机镜头接口：C；</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、配件：标配 USB3.0 传输线；</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、支持 ROI 功能，可以实现单个区域 ROI；</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、配备辅助取景摄像头，实现对拍摄区域的监控；</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、仪器可以与 PLANTEYE®、FIGSPEC®、SCICHROMA® 其中一个软件进行数据通信.</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22</w:t>
                  </w:r>
                  <w:r>
                    <w:rPr>
                      <w:rFonts w:ascii="仿宋_GB2312" w:hAnsi="仿宋_GB2312" w:cs="仿宋_GB2312" w:eastAsia="仿宋_GB2312"/>
                      <w:sz w:val="20"/>
                    </w:rPr>
                    <w:t>具备反射功能（可与图像和光谱测量同时进行）（提供软件功能截图）</w:t>
                  </w:r>
                </w:p>
                <w:p>
                  <w:pPr>
                    <w:pStyle w:val="null3"/>
                    <w:jc w:val="both"/>
                  </w:pPr>
                  <w:r>
                    <w:rPr>
                      <w:rFonts w:ascii="仿宋_GB2312" w:hAnsi="仿宋_GB2312" w:cs="仿宋_GB2312" w:eastAsia="仿宋_GB2312"/>
                      <w:sz w:val="20"/>
                    </w:rPr>
                    <w:t>22.1</w:t>
                  </w:r>
                  <w:r>
                    <w:rPr>
                      <w:rFonts w:ascii="仿宋_GB2312" w:hAnsi="仿宋_GB2312" w:cs="仿宋_GB2312" w:eastAsia="仿宋_GB2312"/>
                      <w:sz w:val="20"/>
                    </w:rPr>
                    <w:t>、测量条件：≤45/0；</w:t>
                  </w:r>
                </w:p>
                <w:p>
                  <w:pPr>
                    <w:pStyle w:val="null3"/>
                    <w:jc w:val="both"/>
                  </w:pPr>
                  <w:r>
                    <w:rPr>
                      <w:rFonts w:ascii="仿宋_GB2312" w:hAnsi="仿宋_GB2312" w:cs="仿宋_GB2312" w:eastAsia="仿宋_GB2312"/>
                      <w:sz w:val="20"/>
                    </w:rPr>
                    <w:t>22.2</w:t>
                  </w:r>
                  <w:r>
                    <w:rPr>
                      <w:rFonts w:ascii="仿宋_GB2312" w:hAnsi="仿宋_GB2312" w:cs="仿宋_GB2312" w:eastAsia="仿宋_GB2312"/>
                      <w:sz w:val="20"/>
                    </w:rPr>
                    <w:t>、测量参数：光谱反射率，CIE-Lab,CIE-LCh,HunterLab,CIE-Luv,XYZ,Yxy,RGB, 色差 (ΔEab,ΔEcmc,ΔE94,ΔE00),白度(ASTM E313-00,ASTM E313-73,CIE/ISO,AATCC,Hunter,TaubeBergerStensby), 黄度 (ASTM D1925,ASTM E313-00,ASTM E313-73), 黑度（My,dM）, 沾色牢度，变色牢度，Tint (ASTM E313-00), 色密度 CMYK (A,T,E,M), 同色异谱指数 Milm, 孟塞尔，遮盖力，力份 (染料强度，着色力) ；</w:t>
                  </w:r>
                </w:p>
                <w:p>
                  <w:pPr>
                    <w:pStyle w:val="null3"/>
                    <w:jc w:val="both"/>
                  </w:pPr>
                  <w:r>
                    <w:rPr>
                      <w:rFonts w:ascii="仿宋_GB2312" w:hAnsi="仿宋_GB2312" w:cs="仿宋_GB2312" w:eastAsia="仿宋_GB2312"/>
                      <w:sz w:val="20"/>
                    </w:rPr>
                    <w:t>22.3</w:t>
                  </w:r>
                  <w:r>
                    <w:rPr>
                      <w:rFonts w:ascii="仿宋_GB2312" w:hAnsi="仿宋_GB2312" w:cs="仿宋_GB2312" w:eastAsia="仿宋_GB2312"/>
                      <w:sz w:val="20"/>
                    </w:rPr>
                    <w:t>、测量口径：≤3mm；</w:t>
                  </w:r>
                </w:p>
                <w:p>
                  <w:pPr>
                    <w:pStyle w:val="null3"/>
                    <w:jc w:val="both"/>
                  </w:pPr>
                  <w:r>
                    <w:rPr>
                      <w:rFonts w:ascii="仿宋_GB2312" w:hAnsi="仿宋_GB2312" w:cs="仿宋_GB2312" w:eastAsia="仿宋_GB2312"/>
                      <w:sz w:val="20"/>
                    </w:rPr>
                    <w:t>22.4</w:t>
                  </w:r>
                  <w:r>
                    <w:rPr>
                      <w:rFonts w:ascii="仿宋_GB2312" w:hAnsi="仿宋_GB2312" w:cs="仿宋_GB2312" w:eastAsia="仿宋_GB2312"/>
                      <w:sz w:val="20"/>
                    </w:rPr>
                    <w:t>、波长间隔：≤10nm；</w:t>
                  </w:r>
                </w:p>
                <w:p>
                  <w:pPr>
                    <w:pStyle w:val="null3"/>
                    <w:jc w:val="both"/>
                  </w:pPr>
                  <w:r>
                    <w:rPr>
                      <w:rFonts w:ascii="仿宋_GB2312" w:hAnsi="仿宋_GB2312" w:cs="仿宋_GB2312" w:eastAsia="仿宋_GB2312"/>
                      <w:sz w:val="20"/>
                    </w:rPr>
                    <w:t>22.5</w:t>
                  </w:r>
                  <w:r>
                    <w:rPr>
                      <w:rFonts w:ascii="仿宋_GB2312" w:hAnsi="仿宋_GB2312" w:cs="仿宋_GB2312" w:eastAsia="仿宋_GB2312"/>
                      <w:sz w:val="20"/>
                    </w:rPr>
                    <w:t>、波长范围：≥400-700nm；</w:t>
                  </w:r>
                </w:p>
                <w:p>
                  <w:pPr>
                    <w:pStyle w:val="null3"/>
                    <w:jc w:val="both"/>
                  </w:pPr>
                  <w:r>
                    <w:rPr>
                      <w:rFonts w:ascii="仿宋_GB2312" w:hAnsi="仿宋_GB2312" w:cs="仿宋_GB2312" w:eastAsia="仿宋_GB2312"/>
                      <w:sz w:val="20"/>
                    </w:rPr>
                    <w:t>22.6</w:t>
                  </w:r>
                  <w:r>
                    <w:rPr>
                      <w:rFonts w:ascii="仿宋_GB2312" w:hAnsi="仿宋_GB2312" w:cs="仿宋_GB2312" w:eastAsia="仿宋_GB2312"/>
                      <w:sz w:val="20"/>
                    </w:rPr>
                    <w:t>、物理光源：全光谱 LED；</w:t>
                  </w:r>
                </w:p>
                <w:p>
                  <w:pPr>
                    <w:pStyle w:val="null3"/>
                    <w:jc w:val="both"/>
                  </w:pPr>
                  <w:r>
                    <w:rPr>
                      <w:rFonts w:ascii="仿宋_GB2312" w:hAnsi="仿宋_GB2312" w:cs="仿宋_GB2312" w:eastAsia="仿宋_GB2312"/>
                      <w:sz w:val="20"/>
                    </w:rPr>
                    <w:t>22.7</w:t>
                  </w:r>
                  <w:r>
                    <w:rPr>
                      <w:rFonts w:ascii="仿宋_GB2312" w:hAnsi="仿宋_GB2312" w:cs="仿宋_GB2312" w:eastAsia="仿宋_GB2312"/>
                      <w:sz w:val="20"/>
                    </w:rPr>
                    <w:t>、测量重复性：△Eab≤0.01 (连续测量白板 30 次最大值) ；</w:t>
                  </w:r>
                </w:p>
                <w:p>
                  <w:pPr>
                    <w:pStyle w:val="null3"/>
                    <w:jc w:val="left"/>
                  </w:pPr>
                  <w:r>
                    <w:rPr>
                      <w:rFonts w:ascii="仿宋_GB2312" w:hAnsi="仿宋_GB2312" w:cs="仿宋_GB2312" w:eastAsia="仿宋_GB2312"/>
                      <w:sz w:val="20"/>
                    </w:rPr>
                    <w:t>22.8</w:t>
                  </w:r>
                  <w:r>
                    <w:rPr>
                      <w:rFonts w:ascii="仿宋_GB2312" w:hAnsi="仿宋_GB2312" w:cs="仿宋_GB2312" w:eastAsia="仿宋_GB2312"/>
                      <w:sz w:val="20"/>
                    </w:rPr>
                    <w:t>、测量光源条件：A,B,C,D50,D55,D65,D75,F1,F2,F3,F4,F5,F6,F7,F8,F9,F10,F11,F12,CWF,U30,U35,DLF,NBF,TL83,TL84；</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、供电方式：内置电池供电；</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、光路类型：同轴光路；</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、采用可靠密封结构，具备良好的水密性及耐腐蚀性能，满足长期水下使用要求。</w:t>
                  </w:r>
                </w:p>
                <w:p>
                  <w:pPr>
                    <w:pStyle w:val="null3"/>
                    <w:jc w:val="both"/>
                  </w:pPr>
                  <w:r>
                    <w:rPr>
                      <w:rFonts w:ascii="仿宋_GB2312" w:hAnsi="仿宋_GB2312" w:cs="仿宋_GB2312" w:eastAsia="仿宋_GB2312"/>
                      <w:sz w:val="20"/>
                      <w:b/>
                    </w:rPr>
                    <w:t>二、事件相机+防水套组</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、双目事件相机组合；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、空间分辨率：≥640</w:t>
                  </w:r>
                  <w:r>
                    <w:rPr>
                      <w:rFonts w:ascii="仿宋_GB2312" w:hAnsi="仿宋_GB2312" w:cs="仿宋_GB2312" w:eastAsia="仿宋_GB2312"/>
                      <w:sz w:val="20"/>
                    </w:rPr>
                    <w:t>*</w:t>
                  </w:r>
                  <w:r>
                    <w:rPr>
                      <w:rFonts w:ascii="仿宋_GB2312" w:hAnsi="仿宋_GB2312" w:cs="仿宋_GB2312" w:eastAsia="仿宋_GB2312"/>
                      <w:sz w:val="20"/>
                    </w:rPr>
                    <w:t>480</w:t>
                  </w:r>
                  <w:r>
                    <w:rPr>
                      <w:rFonts w:ascii="仿宋_GB2312" w:hAnsi="仿宋_GB2312" w:cs="仿宋_GB2312" w:eastAsia="仿宋_GB2312"/>
                      <w:sz w:val="20"/>
                    </w:rPr>
                    <w:t>像素；</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、时间分辨率：65-200μs（有效精度，全event frame）；</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、典型延迟：≤1ms;</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、动态范围：约90dB（3-100k lux以99.9%像素响应27.5%对比度）/ 约110dB（0.3-100k lux以50%像素响应80%对比度）；</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、对比灵敏度：≤15%（以50%像素响应）/ ≤30%（以99.9%像素响应）；</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、最大吞吐量：≥160MEPS；</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、像素点独立响应</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、惯性测量仪：≥6轴（陀螺仪+加速度计），高达≥8kHZ采样率；</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、支持多相机同步</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、数据格式：标准事件流 (AEDAT 格式),兼容开源工具链；</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、配备DV软件，含有单相机使用模式和双目相机使用模式；</w:t>
                  </w:r>
                </w:p>
                <w:p>
                  <w:pPr>
                    <w:pStyle w:val="null3"/>
                    <w:jc w:val="both"/>
                  </w:pPr>
                  <w:r>
                    <w:rPr>
                      <w:rFonts w:ascii="仿宋_GB2312" w:hAnsi="仿宋_GB2312" w:cs="仿宋_GB2312" w:eastAsia="仿宋_GB2312"/>
                      <w:sz w:val="20"/>
                      <w:b/>
                    </w:rPr>
                    <w:t>三、偏振相机+防水套组</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、相机数量≥2个；</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、传感器≥1/2”CMOS；</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、分辨率≥2000X2000像</w:t>
                  </w:r>
                  <w:r>
                    <w:rPr>
                      <w:rFonts w:ascii="仿宋_GB2312" w:hAnsi="仿宋_GB2312" w:cs="仿宋_GB2312" w:eastAsia="仿宋_GB2312"/>
                      <w:sz w:val="20"/>
                      <w:u w:val="single"/>
                    </w:rPr>
                    <w:t>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、偏振体制:分焦面偏振成像；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、偏振化方向:≥4个方向；</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、像元尺寸≥3umX3um；</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、快门模式:全局快门；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、镜头接口:C口；</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、水密等级:耐压≥50米；</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10</w:t>
                  </w:r>
                  <w:r>
                    <w:rPr>
                      <w:rFonts w:ascii="仿宋_GB2312" w:hAnsi="仿宋_GB2312" w:cs="仿宋_GB2312" w:eastAsia="仿宋_GB2312"/>
                      <w:sz w:val="20"/>
                    </w:rPr>
                    <w:t>、浑水算法:在轻度、中等和重度浑浊水域，UCIQE 指标平均提升程度≥60%。（证明材料需要提供: 数据集、算法处理后图像、算法处理前后UCIQE结果对比截图，每个浑浊度等级数据集不低于20张图片）</w:t>
                  </w:r>
                </w:p>
                <w:p>
                  <w:pPr>
                    <w:pStyle w:val="null3"/>
                    <w:jc w:val="both"/>
                  </w:pPr>
                  <w:r>
                    <w:rPr>
                      <w:rFonts w:ascii="仿宋_GB2312" w:hAnsi="仿宋_GB2312" w:cs="仿宋_GB2312" w:eastAsia="仿宋_GB2312"/>
                      <w:sz w:val="20"/>
                      <w:b/>
                    </w:rPr>
                    <w:t>四、短波相机+防水套组</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感应可见光与短波红外的特殊相机。铟镓砷探测器，响应波长0.4~1.7um半导体制冷，可制冷环境温度差≥20度黑电平矫正，图像均匀性好，千兆网接口，兼容短波红外成像和显微成像设计，分辨率≥1280X1024,帧率可达≥72FPS，支持主流短波红外解析软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、最大分辨率≥1280*1024，下帧率≥72fps，像元尺寸约5um，输出像素宽度≥12bit；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、灵敏度≥120mV 1/30s，曝光时间范围0.0130~7900(ms），接口千兆网；</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、制冷系统，可制冷环境温度差≤20度；</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、支持任意尺寸的ROI自定义分辨率、对比度和伽马调节、饱和度调节、白平衡校正、黑电平校正、自定义死点坐标校正、ISP图像处理加速、3D降噪、自定义LUT表、帧率调节、自定义相机名称等；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、需要能在水下≥50米内正常使用测量做好数据存储和传输；</w:t>
                  </w:r>
                </w:p>
                <w:p>
                  <w:pPr>
                    <w:pStyle w:val="null3"/>
                    <w:jc w:val="both"/>
                  </w:pPr>
                  <w:r>
                    <w:rPr>
                      <w:rFonts w:ascii="仿宋_GB2312" w:hAnsi="仿宋_GB2312" w:cs="仿宋_GB2312" w:eastAsia="仿宋_GB2312"/>
                      <w:sz w:val="20"/>
                      <w:b/>
                    </w:rPr>
                    <w:t>五、工业相机</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、≥500万像素 2/3"CMOS 千兆以太网彩色工业面阵相机；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、像元尺寸≥3.45 um x 3.45 um；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、靶面尺寸2/3</w:t>
                  </w:r>
                  <w:r>
                    <w:rPr>
                      <w:rFonts w:ascii="仿宋_GB2312" w:hAnsi="仿宋_GB2312" w:cs="仿宋_GB2312" w:eastAsia="仿宋_GB2312"/>
                      <w:sz w:val="20"/>
                    </w:rPr>
                    <w:t>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、分辨率≥2448 x2048；</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、最大帧率≥24.2 fps @2448 x2048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、动态范围≥72dB；</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、信噪比≥40dB；</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、增益曝光时间，超短曝光模式:1us~14us，标准曝光模式:15ps~10sec；</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、快门模式支持自动曝光、手动曝光、一键曝光模式；</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、像素格式Mono 8/10/12、Bayer RG 8/10/10Packed/12/12PackedYUV422Packed、 YUV422_YUYV_PackedRGB 8, BGR8等。</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、Binning支持1x1,2x2,4x4，下采样支持1x1，2x2；</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、支持水平镜像、垂直镜；</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、IP防护等级：</w:t>
                  </w:r>
                  <w:r>
                    <w:rPr>
                      <w:rFonts w:ascii="仿宋_GB2312" w:hAnsi="仿宋_GB2312" w:cs="仿宋_GB2312" w:eastAsia="仿宋_GB2312"/>
                      <w:sz w:val="20"/>
                    </w:rPr>
                    <w:t>≥</w:t>
                  </w:r>
                  <w:r>
                    <w:rPr>
                      <w:rFonts w:ascii="仿宋_GB2312" w:hAnsi="仿宋_GB2312" w:cs="仿宋_GB2312" w:eastAsia="仿宋_GB2312"/>
                      <w:sz w:val="20"/>
                    </w:rPr>
                    <w:t>IP40</w:t>
                  </w:r>
                  <w:r>
                    <w:rPr>
                      <w:rFonts w:ascii="仿宋_GB2312" w:hAnsi="仿宋_GB2312" w:cs="仿宋_GB2312" w:eastAsia="仿宋_GB2312"/>
                      <w:sz w:val="20"/>
                    </w:rPr>
                    <w:t>；</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5"/>
                    <w:jc w:val="both"/>
                  </w:pPr>
                  <w:r>
                    <w:rPr>
                      <w:rFonts w:ascii="仿宋_GB2312" w:hAnsi="仿宋_GB2312" w:cs="仿宋_GB2312" w:eastAsia="仿宋_GB2312"/>
                      <w:sz w:val="20"/>
                    </w:rPr>
                    <w:t>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水下智能开源研发套组</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rPr>
                    <w:t>一、履带式ROV组装套件</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重量：≤12kg；</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有效载荷：≥2kg；</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尺寸（长*宽*高）：≤500mm*420mm*450mm；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续航时长：典型工况下≥3h；</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最高航速（推进器模式）：≥3节；</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最高行驶速度（履带模式）：≥0.3m/s；</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最大爬坡角度：≥30°；</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支持原地转向；</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净水耐压：≥100m；</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支持断联后自动上浮功能；</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缆线：采用零浮力缆线，长度≥100m，抗拉强度≥150kg；</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支持低电量告警及保护策略；</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摄像系统：支持 ≥4K/1080P 视频采集，配备云台，视场角≥110°；</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图像处理能力：支持图像增强、去雾、降噪及目标检测与识别；在低浊度水体（≤5NTU）条件下，目标识别距离≥2m；在中高浊度水体（≤60NTU）条件下，目标识别距离≥1.5m；</w:t>
                  </w:r>
                  <w:r>
                    <w:rPr>
                      <w:rFonts w:ascii="仿宋_GB2312" w:hAnsi="仿宋_GB2312" w:cs="仿宋_GB2312" w:eastAsia="仿宋_GB2312"/>
                      <w:sz w:val="20"/>
                    </w:rPr>
                    <w:t>（提供真实功能视频演示）</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控制模式：加装 DVL 后实现支持手动控制、定深控制、定点控制；</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具备≥6自由度控制能力，支持任意姿态变换、运动及姿态稳定保持；</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推进系统：配置 ≥8 个≥3.5kg 推进器，其中四垂直、四水平；</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支持水下履带行驶与附壁作业；</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扩展接口：支持 PWM、网口等扩展；</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内置算法：支持定点抗流模式、自动导航模式算法（需加装 DVL 或 USBL 后开启）；</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提供主流二次开发接口；</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飞控系统：核心与底板分离式模块化架构，配置三 IMU 冗余，开放串口、PWM 扩展接口；</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w:t>
                  </w:r>
                  <w:r>
                    <w:rPr>
                      <w:rFonts w:ascii="仿宋_GB2312" w:hAnsi="仿宋_GB2312" w:cs="仿宋_GB2312" w:eastAsia="仿宋_GB2312"/>
                      <w:sz w:val="20"/>
                    </w:rPr>
                    <w:t>主控平台：算力≥6TOPS，开放网口、USB 扩展接口；</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仿真环境：支持主</w:t>
                  </w:r>
                  <w:r>
                    <w:rPr>
                      <w:rFonts w:ascii="仿宋_GB2312" w:hAnsi="仿宋_GB2312" w:cs="仿宋_GB2312" w:eastAsia="仿宋_GB2312"/>
                      <w:sz w:val="20"/>
                      <w:u w:val="single"/>
                    </w:rPr>
                    <w:t>流</w:t>
                  </w:r>
                  <w:r>
                    <w:rPr>
                      <w:rFonts w:ascii="仿宋_GB2312" w:hAnsi="仿宋_GB2312" w:cs="仿宋_GB2312" w:eastAsia="仿宋_GB2312"/>
                      <w:sz w:val="20"/>
                    </w:rPr>
                    <w:t>仿真平台，支持平台运动控制仿真、抓取仿真、识别与跟踪仿真、循迹仿真及预设路径执行仿真，并提供配套仿真 Demo；</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w:t>
                  </w:r>
                  <w:r>
                    <w:rPr>
                      <w:rFonts w:ascii="仿宋_GB2312" w:hAnsi="仿宋_GB2312" w:cs="仿宋_GB2312" w:eastAsia="仿宋_GB2312"/>
                      <w:sz w:val="20"/>
                    </w:rPr>
                    <w:t>上位机系统：支持主流操作平台，支持手机 / 平板虚拟摇杆控制，并可实时显示机器人姿态；</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w:t>
                  </w:r>
                  <w:r>
                    <w:rPr>
                      <w:rFonts w:ascii="仿宋_GB2312" w:hAnsi="仿宋_GB2312" w:cs="仿宋_GB2312" w:eastAsia="仿宋_GB2312"/>
                      <w:sz w:val="20"/>
                    </w:rPr>
                    <w:t>平均功耗：≤5 W；</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w:t>
                  </w:r>
                  <w:r>
                    <w:rPr>
                      <w:rFonts w:ascii="仿宋_GB2312" w:hAnsi="仿宋_GB2312" w:cs="仿宋_GB2312" w:eastAsia="仿宋_GB2312"/>
                      <w:sz w:val="20"/>
                    </w:rPr>
                    <w:t>最大数据更新率：20Hz (最大值)；</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w:t>
                  </w:r>
                  <w:r>
                    <w:rPr>
                      <w:rFonts w:ascii="仿宋_GB2312" w:hAnsi="仿宋_GB2312" w:cs="仿宋_GB2312" w:eastAsia="仿宋_GB2312"/>
                      <w:sz w:val="20"/>
                    </w:rPr>
                    <w:t>材质：换能器端盖、底盖材质不低于316L不锈钢；</w:t>
                  </w:r>
                </w:p>
                <w:p>
                  <w:pPr>
                    <w:pStyle w:val="null3"/>
                    <w:jc w:val="left"/>
                  </w:pP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环扫声呐尺寸：≤Φ75*65mm；</w:t>
                  </w:r>
                  <w:r>
                    <w:br/>
                  </w:r>
                  <w:r>
                    <w:rPr>
                      <w:rFonts w:ascii="仿宋_GB2312" w:hAnsi="仿宋_GB2312" w:cs="仿宋_GB2312" w:eastAsia="仿宋_GB2312"/>
                      <w:sz w:val="20"/>
                    </w:rPr>
                    <w:t xml:space="preserve"> 31</w:t>
                  </w:r>
                  <w:r>
                    <w:rPr>
                      <w:rFonts w:ascii="仿宋_GB2312" w:hAnsi="仿宋_GB2312" w:cs="仿宋_GB2312" w:eastAsia="仿宋_GB2312"/>
                      <w:sz w:val="20"/>
                    </w:rPr>
                    <w:t>、</w:t>
                  </w:r>
                  <w:r>
                    <w:rPr>
                      <w:rFonts w:ascii="仿宋_GB2312" w:hAnsi="仿宋_GB2312" w:cs="仿宋_GB2312" w:eastAsia="仿宋_GB2312"/>
                      <w:sz w:val="20"/>
                    </w:rPr>
                    <w:t>环扫声呐工作频率：≥750kHz；</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w:t>
                  </w:r>
                  <w:r>
                    <w:rPr>
                      <w:rFonts w:ascii="仿宋_GB2312" w:hAnsi="仿宋_GB2312" w:cs="仿宋_GB2312" w:eastAsia="仿宋_GB2312"/>
                      <w:sz w:val="20"/>
                    </w:rPr>
                    <w:t>环扫声呐波束开角：水平≥2°，垂直≥25°；</w:t>
                  </w:r>
                </w:p>
                <w:p>
                  <w:pPr>
                    <w:pStyle w:val="null3"/>
                    <w:jc w:val="left"/>
                  </w:pPr>
                  <w:r>
                    <w:rPr>
                      <w:rFonts w:ascii="仿宋_GB2312" w:hAnsi="仿宋_GB2312" w:cs="仿宋_GB2312" w:eastAsia="仿宋_GB2312"/>
                      <w:sz w:val="20"/>
                    </w:rPr>
                    <w:t>33</w:t>
                  </w:r>
                  <w:r>
                    <w:rPr>
                      <w:rFonts w:ascii="仿宋_GB2312" w:hAnsi="仿宋_GB2312" w:cs="仿宋_GB2312" w:eastAsia="仿宋_GB2312"/>
                      <w:sz w:val="20"/>
                    </w:rPr>
                    <w:t>、</w:t>
                  </w:r>
                  <w:r>
                    <w:rPr>
                      <w:rFonts w:ascii="仿宋_GB2312" w:hAnsi="仿宋_GB2312" w:cs="仿宋_GB2312" w:eastAsia="仿宋_GB2312"/>
                      <w:sz w:val="20"/>
                    </w:rPr>
                    <w:t>环扫声呐扫描方式：≥360°机械扫描；</w:t>
                  </w:r>
                </w:p>
                <w:p>
                  <w:pPr>
                    <w:pStyle w:val="null3"/>
                    <w:jc w:val="left"/>
                  </w:pPr>
                  <w:r>
                    <w:rPr>
                      <w:rFonts w:ascii="仿宋_GB2312" w:hAnsi="仿宋_GB2312" w:cs="仿宋_GB2312" w:eastAsia="仿宋_GB2312"/>
                      <w:sz w:val="20"/>
                    </w:rPr>
                    <w:t>34</w:t>
                  </w:r>
                  <w:r>
                    <w:rPr>
                      <w:rFonts w:ascii="仿宋_GB2312" w:hAnsi="仿宋_GB2312" w:cs="仿宋_GB2312" w:eastAsia="仿宋_GB2312"/>
                      <w:sz w:val="20"/>
                    </w:rPr>
                    <w:t>、</w:t>
                  </w:r>
                  <w:r>
                    <w:rPr>
                      <w:rFonts w:ascii="仿宋_GB2312" w:hAnsi="仿宋_GB2312" w:cs="仿宋_GB2312" w:eastAsia="仿宋_GB2312"/>
                      <w:sz w:val="20"/>
                    </w:rPr>
                    <w:t>备品备件：提供≥4套主板，≥4套桨叶，其余关键零部件若干</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二、DVL</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rPr>
                    <w:t>工作频率：≥1000kHz；测速精度：≤±0.5%±5mm/s；测速范围：≥±5m/s；最大对底高度：≥40 m；最小对底高度：≤0.05 米；耐压深度：≥300m；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平均功耗：≤5W；</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最大数据更新率：20Hz (最大值)；</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材质：换能器端盖、底盖材质不低于316L不锈钢；</w:t>
                  </w:r>
                </w:p>
                <w:p>
                  <w:pPr>
                    <w:pStyle w:val="null3"/>
                    <w:jc w:val="both"/>
                  </w:pPr>
                  <w:r>
                    <w:rPr>
                      <w:rFonts w:ascii="仿宋_GB2312" w:hAnsi="仿宋_GB2312" w:cs="仿宋_GB2312" w:eastAsia="仿宋_GB2312"/>
                      <w:sz w:val="20"/>
                      <w:b/>
                    </w:rPr>
                    <w:t>三、浮游式ROV组装套件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重量：≤8kg；</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有效载荷：≥2kg；</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尺寸（长*宽*高）：≤430mm*350mm*250mm；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续航时长：典型工况下≥3.5h；</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最高航速：≥3节；</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净水耐压深度：≥100m；</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支持断联后自动上浮功能；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缆线：采用零浮力缆线，长度≥100m，抗拉强度≥150kg；</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支持低电量告警及保护策略；</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摄像系统：支持≥4K/1080P 视频采集，配备云台，视场角≥110°；</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控制模式：支持手动控制、定深控制、定点控制≥16配套快速拆装结构，可快速更换、拆卸和安装扩展配件；</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具备≥6自由度控制能力，支持任意姿态变换、运动及姿态稳定保持；</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推进系统：配置≥8个≥3.5kg 推进器，其中四垂直、四水平；</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扩展接口：支持 PWM、等网口扩展；</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内置算法：支持定点抗流模式、自动导航模式算法（需加装 DVL 或 USBL 后开启）；</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提供主流二次开发接口；</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飞控系统：核心与底板分离式模块化架构，配置三 IMU 冗余，开放串口、PWM 扩展接口；</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主控平台：算力≥6TOPS，开放网口、USB 扩展接口；</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仿真环境：支持 主</w:t>
                  </w:r>
                  <w:r>
                    <w:rPr>
                      <w:rFonts w:ascii="仿宋_GB2312" w:hAnsi="仿宋_GB2312" w:cs="仿宋_GB2312" w:eastAsia="仿宋_GB2312"/>
                      <w:sz w:val="20"/>
                      <w:u w:val="single"/>
                    </w:rPr>
                    <w:t>流uilu</w:t>
                  </w:r>
                  <w:r>
                    <w:rPr>
                      <w:rFonts w:ascii="仿宋_GB2312" w:hAnsi="仿宋_GB2312" w:cs="仿宋_GB2312" w:eastAsia="仿宋_GB2312"/>
                      <w:sz w:val="20"/>
                    </w:rPr>
                    <w:t>hz仿真平台，支持平台运动控制仿真、抓取仿真、识别与跟踪仿真、循迹仿真及预设路径执行仿真，并提供配套仿真 Demo；</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上位机系统：支持 主流操作 平台，支持手机 / 平板虚拟摇杆控制，并可实时显示机器人姿态；</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备品备件：提供≥4套主板，≥4套桨叶，其余关键零部件若干</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四、水下机器人结构模型设计套组</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、成型技术：FDM熔融层积成型；</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、最大打印尺寸(长*宽*高)≥340*320*340mm³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、框架为铝材和钢材构成，外壳为塑料和玻璃构成；</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、工具头：全金属热端、硬化钢挤出机齿轮、硬化钢喷嘴，内置工具头切刀，喷嘴最高温度≥350 ℃、标配喷嘴直径0.4 mm，并提供0.2 mm，0.6 mm，0.8 mm喷嘴；</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、机器标配双面纹理PEI打印面板，可扩展光面打印面板，热床最高温度≥120℃；</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、工具头最大移动速度≥1000 mm/s，工具头最大移动加速度≥20000 mm/s²，普通热端最大流速≥40 mm³/s，大流量热端最大流速≥65 mm³/s；</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支持热端快拆、主动振动补偿、自动热床调平；配备双摄像头计算机视觉系统，实现高精度打印，支持AI首层检测、翘面检测、异物检测、硬件配置扫描；支持开门检测、断料检测、缠料检测、断电续打，具备监控打印机状态的健康管理系统；</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、支持耗材用量及余料检测，支持多色打印，最多支持不少于24色；</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、配备全闭环控制风扇系统；</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、自带自动风门与过滤系统，支持自适应空气循环，支持主动腔热控制。</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、配备触摸显示屏，屏幕尺寸≥5英寸，内置相机，支持实时监控及延时摄影；</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、支持通过触摸显示屏、手机端APP、电脑端应用三种操作界面控制；</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、支持Wi-Fi通讯；</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、配备3D打印切片软件；</w:t>
                  </w:r>
                </w:p>
                <w:p>
                  <w:pPr>
                    <w:pStyle w:val="null3"/>
                    <w:jc w:val="both"/>
                  </w:pPr>
                  <w:r>
                    <w:rPr>
                      <w:rFonts w:ascii="仿宋_GB2312" w:hAnsi="仿宋_GB2312" w:cs="仿宋_GB2312" w:eastAsia="仿宋_GB2312"/>
                      <w:sz w:val="20"/>
                      <w:b/>
                    </w:rPr>
                    <w:t>五、控制研发套件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、≥1个容量不小于40L的工程收纳箱，≥3个EVA内胆，含至少2个零件收纳盒（≥30cm*20cm*6cm）；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、大型金属结构件：≥20种，总数≥200个。</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、塑胶结构件≥10种，总数≥200个。</w:t>
                  </w:r>
                </w:p>
                <w:p>
                  <w:pPr>
                    <w:pStyle w:val="null3"/>
                    <w:numPr>
                      <w:ilvl w:val="0"/>
                      <w:numId w:val="1"/>
                    </w:numPr>
                    <w:jc w:val="both"/>
                  </w:pPr>
                  <w:r>
                    <w:rPr>
                      <w:rFonts w:ascii="仿宋_GB2312" w:hAnsi="仿宋_GB2312" w:cs="仿宋_GB2312" w:eastAsia="仿宋_GB2312"/>
                      <w:sz w:val="20"/>
                    </w:rPr>
                    <w:t>其他零配件≥10种，总数≥500个。</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组装方案，共可组装≥18种机器人模块，≥40个机构作为实验平台。可完成≥60个实验项目，应包括机器人模块化设计、双轮机器人设计、履带机器人设计、≥2自由度云台实验、≥5自由度蛇形机器人实验、≥6自由度双足步行机器人实验、人车混合型机器人实验、扫地机器人实验、工程机器人实验、排爆机器人实验、仿生机器人实验、机械臂实验、三角履带机器人、机器人避障实验、机器人循迹实验、光控实验、声控实验、自平衡机器人实验、温湿度远程监测实验、WiFi视频监控实验、语音对话实验、语音命令实验、颜色识别实验、蓝牙通信实验、无线示教编程实验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1"/>
                    </w:rPr>
                    <w:t>、</w:t>
                  </w:r>
                  <w:r>
                    <w:rPr>
                      <w:rFonts w:ascii="仿宋_GB2312" w:hAnsi="仿宋_GB2312" w:cs="仿宋_GB2312" w:eastAsia="仿宋_GB2312"/>
                      <w:sz w:val="20"/>
                    </w:rPr>
                    <w:t>主控板至少包含1个ARM STM32F407VET6芯片处理器主控板，32位高性能ARM核心，硬件接口分布与Arduino主板一致,同时具有不少于58路数字输入/输出口。尺寸不小于100*50mm，开有M3零件孔，孔距应为10mm的整倍数。应支持7v~12v的电压。不少于512 KBytes的Flash；不少于190 KBytes的SRAM；不少于160Mhz的CPU时钟频率；至少包含1个DMA控制器，至少包含2个AVR ATmega328芯片处理器主控板，基于Arduino开源方案设计,同时具有至少包含14路数字输入/输出口。尺寸不大于60*60mm，开有M3零件孔，孔距应为10mm的整倍数。应支持5v~20v的电压。Flash Memory 不少于32 KB，SRAM  不少于2 KB，工作时钟≤16MHz；</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、扩展板至少包含2个扩展驱动板，完全兼容arduino控制板标准接口。</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、开发环境主控板具备示教编程功能，对任意设备进行脱离电脑的、快速的示教编程。</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≥3种电机，电机和电池总数≥20个。</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传感器≥14种，总数≥24个。</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通信模块≥4种。应支持蓝牙≥2.0、无线串口2.4G、WiFi等通信模式。支持手机控制机器人，并提供.apk文件及开发教程。</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提供相关教材支持。</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配套开发系统具备容器化架构，支持广泛深度学习框架，CPU/GPU异构计算分布式集群，科研数据服务，机器学习智能输出，以及数据可视化探索平台等特点。含主流深度学习开源框架，样例程序;</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color w:val="000000"/>
                    </w:rPr>
                    <w:t>投标提供MCU创新模块的实物功能截图等证明材料；系统具备支持加速仿真，快速验证效果；持对已结束的实验进行3D回放，支持暂停、快进以及进度条展示，持虚拟摄像头的调用完成视觉编程训练，支持主流 3D 格式直接导入，坐标系与单位可自动识别与转换。</w:t>
                  </w:r>
                </w:p>
                <w:p>
                  <w:pPr>
                    <w:pStyle w:val="null3"/>
                    <w:jc w:val="both"/>
                  </w:pPr>
                  <w:r>
                    <w:rPr>
                      <w:rFonts w:ascii="仿宋_GB2312" w:hAnsi="仿宋_GB2312" w:cs="仿宋_GB2312" w:eastAsia="仿宋_GB2312"/>
                      <w:sz w:val="20"/>
                      <w:color w:val="000000"/>
                    </w:rPr>
                    <w:t>15</w:t>
                  </w:r>
                  <w:r>
                    <w:rPr>
                      <w:rFonts w:ascii="仿宋_GB2312" w:hAnsi="仿宋_GB2312" w:cs="仿宋_GB2312" w:eastAsia="仿宋_GB2312"/>
                      <w:sz w:val="20"/>
                      <w:color w:val="000000"/>
                    </w:rPr>
                    <w:t>、系统具备支持加速仿真，快速验证效果；持对已结束的实验进行3D回放，支持暂停、快进以及进度条展示，持虚拟摄像头的调用完成视觉编程训练，支持 STL、OBJ、DAE 等主流 3D 格式直接导入，坐标系与单位可自动识别与转换；</w:t>
                  </w:r>
                </w:p>
                <w:p>
                  <w:pPr>
                    <w:pStyle w:val="null3"/>
                    <w:jc w:val="both"/>
                  </w:pPr>
                  <w:r>
                    <w:rPr>
                      <w:rFonts w:ascii="仿宋_GB2312" w:hAnsi="仿宋_GB2312" w:cs="仿宋_GB2312" w:eastAsia="仿宋_GB2312"/>
                      <w:sz w:val="20"/>
                      <w:color w:val="000000"/>
                    </w:rPr>
                    <w:t xml:space="preserve"> 16</w:t>
                  </w:r>
                  <w:r>
                    <w:rPr>
                      <w:rFonts w:ascii="仿宋_GB2312" w:hAnsi="仿宋_GB2312" w:cs="仿宋_GB2312" w:eastAsia="仿宋_GB2312"/>
                      <w:sz w:val="20"/>
                      <w:color w:val="000000"/>
                    </w:rPr>
                    <w:t>、支持内置的逻辑编辑器实现程序的自动控制逻辑验证，包括触发器、执行器、执行任务的创建等，具有查询、创建、删除等功能。</w:t>
                  </w:r>
                </w:p>
                <w:p>
                  <w:pPr>
                    <w:pStyle w:val="null3"/>
                    <w:jc w:val="both"/>
                  </w:pPr>
                  <w:r>
                    <w:rPr>
                      <w:rFonts w:ascii="仿宋_GB2312" w:hAnsi="仿宋_GB2312" w:cs="仿宋_GB2312" w:eastAsia="仿宋_GB2312"/>
                      <w:sz w:val="20"/>
                      <w:color w:val="000000"/>
                    </w:rPr>
                    <w:t>17</w:t>
                  </w:r>
                  <w:r>
                    <w:rPr>
                      <w:rFonts w:ascii="仿宋_GB2312" w:hAnsi="仿宋_GB2312" w:cs="仿宋_GB2312" w:eastAsia="仿宋_GB2312"/>
                      <w:sz w:val="20"/>
                      <w:color w:val="000000"/>
                    </w:rPr>
                    <w:t>、提供实体键盘映射配置界面，支持 W/A/S/D、方向键及自定义组合键实时控制机器人；仿真窗口同步显示机器人运动轨迹、速度、朝向等数据；嵌入离线 AI 问答模块，用户可直接在软件内提问关于平台使用、模型导入、代码示例等操作问题，响应时间 ≤10秒。</w:t>
                  </w:r>
                </w:p>
                <w:p>
                  <w:pPr>
                    <w:pStyle w:val="null3"/>
                    <w:jc w:val="both"/>
                  </w:pPr>
                  <w:r>
                    <w:rPr>
                      <w:rFonts w:ascii="仿宋_GB2312" w:hAnsi="仿宋_GB2312" w:cs="仿宋_GB2312" w:eastAsia="仿宋_GB2312"/>
                      <w:sz w:val="20"/>
                      <w:b/>
                    </w:rPr>
                    <w:t>六、机器人创新实验平台</w:t>
                  </w:r>
                </w:p>
                <w:p>
                  <w:pPr>
                    <w:pStyle w:val="null3"/>
                    <w:jc w:val="both"/>
                  </w:pPr>
                  <w:r>
                    <w:rPr>
                      <w:rFonts w:ascii="仿宋_GB2312" w:hAnsi="仿宋_GB2312" w:cs="仿宋_GB2312" w:eastAsia="仿宋_GB2312"/>
                      <w:sz w:val="20"/>
                      <w:color w:val="000000"/>
                    </w:rPr>
                    <w:t>★ 1、集成一体化设计，双处理器单元平台架构（AIoT主平台+ARM嵌入式平台）,双CPU都必须能与可编程逻辑芯片（FPGA），可实现硬件总线连接及数据交互，实现数字逻辑电路实验及功能扩展。主处理器单元采用AIoT芯片 ；搭载≥八核 64位 CPU；集成性能≥ARM Mali-G610 MC4的四核 GPU；内置AI加速NPU，至少提供6Tops算力，支持主流的深度学习框架；内存≥8GB LPDDR；eMMC存储≥32GB。第二处理器单元采用高性能32位Cortex-M4架构（具有浮点单元），主频≥168MHz；具备≥16MB的Serial Flash存储器以及1MB的SRAM。板载FPGA芯片，逻辑单元≥75K。（提供产品彩页或实物照片等资料证明并标注）。</w:t>
                  </w:r>
                </w:p>
                <w:p>
                  <w:pPr>
                    <w:pStyle w:val="null3"/>
                    <w:jc w:val="both"/>
                  </w:pPr>
                  <w:r>
                    <w:rPr>
                      <w:rFonts w:ascii="仿宋_GB2312" w:hAnsi="仿宋_GB2312" w:cs="仿宋_GB2312" w:eastAsia="仿宋_GB2312"/>
                      <w:sz w:val="20"/>
                      <w:color w:val="000000"/>
                    </w:rPr>
                    <w:t>主处理器单元可与第二处理器单元进行数据交互，可进行相关实验。进行数字逻辑电路实验时，主处理器和第二处理器单元均可作为其信号源输入工具，配合FPGA进行基础功能实验；（提供实验系统逻辑材料与功能证明）。</w:t>
                  </w:r>
                </w:p>
                <w:p>
                  <w:pPr>
                    <w:pStyle w:val="null3"/>
                    <w:jc w:val="both"/>
                  </w:pPr>
                  <w:r>
                    <w:rPr>
                      <w:rFonts w:ascii="仿宋_GB2312" w:hAnsi="仿宋_GB2312" w:cs="仿宋_GB2312" w:eastAsia="仿宋_GB2312"/>
                      <w:sz w:val="20"/>
                      <w:color w:val="000000"/>
                    </w:rPr>
                    <w:t>主板支持M.2接口5G通讯模组，支持M.2接口硬盘，接口≥2路USB2.0、≥2路USB3.0、≥1路TYPE-C USB带OTG下载接口、≥1路 USB to TTL调试接口、≥1路RS485接口、≥双1000M以太网络接口。（提供相关证明材料，包括但不限于检测报告，官网彩页，说明书等）</w:t>
                  </w:r>
                </w:p>
                <w:p>
                  <w:pPr>
                    <w:pStyle w:val="null3"/>
                    <w:jc w:val="both"/>
                  </w:pPr>
                  <w:r>
                    <w:rPr>
                      <w:rFonts w:ascii="仿宋_GB2312" w:hAnsi="仿宋_GB2312" w:cs="仿宋_GB2312" w:eastAsia="仿宋_GB2312"/>
                      <w:sz w:val="20"/>
                      <w:color w:val="000000"/>
                    </w:rPr>
                    <w:t>▲2、板载有光敏传感器，支持ADC采样等实验；支持PWM等基础实验。板载不少于8路DI接口数据采集。板载不少于8路DO接口设备控制</w:t>
                  </w:r>
                  <w:r>
                    <w:rPr>
                      <w:rFonts w:ascii="仿宋_GB2312" w:hAnsi="仿宋_GB2312" w:cs="仿宋_GB2312" w:eastAsia="仿宋_GB2312"/>
                      <w:sz w:val="20"/>
                    </w:rPr>
                    <w:t>；</w:t>
                  </w:r>
                  <w:r>
                    <w:rPr>
                      <w:rFonts w:ascii="仿宋_GB2312" w:hAnsi="仿宋_GB2312" w:cs="仿宋_GB2312" w:eastAsia="仿宋_GB2312"/>
                      <w:sz w:val="20"/>
                      <w:color w:val="000000"/>
                    </w:rPr>
                    <w:t>（提供实物照片并标注）</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板载OLED液晶屏，尺寸不小于1.3英寸。板载不少于6位八段数码管控制。板载不少于1组步进电机控制接口。板载不少于1路继电器控制接口。板载不少于6组RS232接口。板载不少于2组RS485接口。（提供实物照片并标注）；整机搭配亚克力可拓展套件。配套扩展模块至少包含：I/O控制模块、多合一传感器模块、触摸液晶屏、USB高清摄像头。触摸液晶屏尺寸不小于11.6英寸，分辨率不低于1920*1080，刷新率不低于60Hz。USB高清摄像头的分辨率不低于1080P，帧数不低于30帧，内置降噪麦克风；</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多合一传感器模块功能要求如下：包含不少于9种数据采集功能。支持Wi-Fi、蓝牙无线信号接入。支持RS485接口通讯。包括红外传感器、温度传感器、湿度传感器、压力感器、TVOC（苯系物、醇类、醛类等）传感器、二氧化碳传感器、光敏传感器等不少于以上9种传感器：</w:t>
                  </w:r>
                  <w:r>
                    <w:rPr>
                      <w:rFonts w:ascii="仿宋_GB2312" w:hAnsi="仿宋_GB2312" w:cs="仿宋_GB2312" w:eastAsia="仿宋_GB2312"/>
                      <w:sz w:val="20"/>
                    </w:rPr>
                    <w:t>（提供真实功能视频演示）</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、配套鸿蒙系统开发，鸿蒙arkts声明型开发配套教材、ppt及教学视频、课程标准等。</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、仿真实训系统须具备存档（导出）与读档（导入）功能；仿真实训系统操作软件需具备检测功能，可以关闭开启实时验证连线错误； 消息面板可查看设备通信消息；仿真硬件具有模拟数据源产生模拟数据，可生成模拟数据；</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、有线传感器：至少包含水质量传感器、压力传感器、二氧化碳传感器、温湿度传感器、光照度传感器、氧气传感器、水分传感器、液位传感器、水温传感器、水流向传感器、水下速度传感器等；</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、无线传感器：至少包含水质传感器、红外传感器、水下气流传感器、温湿度传感器、光照传感器等；</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虚拟机服务支持为每位用户提供至少一台独立的虚拟机；用户可在平台上通过SSH终端接入虚拟机，完成物联网中间件配置部署、docker微服务配置部署等工作；应用平台支持使用HTTP、MQTT、COAP协议采集设备数据；应用平台支持在内置的非关系型数据库中存储时序数据；应用平台支持查询最新的时序数据值和查询特定时间段内的所有数据；应用平台支持通过API和WebSocket查询或订阅数据更新；</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、须具备NLP处理能力：可通过自然语言处理技术，通过问答的形式解决学习难点；提供在线编码环境，支持多种语言和文件格式的编写、编译：C、Java、Python、JavaScript等；</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小型ROV</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智能操控系统支持主流操作系统跨平台部署；</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智能操控系统支持远程部署，可以通过公共互联网 / 自组网等网络进行远程观察与控制，支持近远端驾驶权管理、申请与切换；</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智能操控系统支持全链路节点自检和监控，实时展示链路通信状态；</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智能操控系统支持水平、垂直推进器分组增益控制；</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推进器布局：≥4个水平+≥4个垂直；</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工作深度≥50m；</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尺寸约450mm</w:t>
                  </w:r>
                  <w:r>
                    <w:rPr>
                      <w:rFonts w:ascii="仿宋_GB2312" w:hAnsi="仿宋_GB2312" w:cs="仿宋_GB2312" w:eastAsia="仿宋_GB2312"/>
                      <w:sz w:val="20"/>
                    </w:rPr>
                    <w:t>*</w:t>
                  </w:r>
                  <w:r>
                    <w:rPr>
                      <w:rFonts w:ascii="仿宋_GB2312" w:hAnsi="仿宋_GB2312" w:cs="仿宋_GB2312" w:eastAsia="仿宋_GB2312"/>
                      <w:sz w:val="20"/>
                    </w:rPr>
                    <w:t>350mm</w:t>
                  </w:r>
                  <w:r>
                    <w:rPr>
                      <w:rFonts w:ascii="仿宋_GB2312" w:hAnsi="仿宋_GB2312" w:cs="仿宋_GB2312" w:eastAsia="仿宋_GB2312"/>
                      <w:sz w:val="20"/>
                    </w:rPr>
                    <w:t>*</w:t>
                  </w:r>
                  <w:r>
                    <w:rPr>
                      <w:rFonts w:ascii="仿宋_GB2312" w:hAnsi="仿宋_GB2312" w:cs="仿宋_GB2312" w:eastAsia="仿宋_GB2312"/>
                      <w:sz w:val="20"/>
                    </w:rPr>
                    <w:t>300mm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重量≤10kg；</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水下载重：≥2kg；</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摄像机：分辨率≥1920*1080，感光度 0.001lux；</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小型 ROV 包含 ROV 平台、智能实验仿真平台、智能操控系统和开源实验系统等。提供二次开发接口文档和开源Demo；</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、ROV软件系统支持接口模块基于标准RESTful 设计，用户可以方便、快捷的通过浏览器在线浏览、测试各个接口；支持Python 计算引擎，支持使用Python 进行算法开发；</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、控制软件要求：</w:t>
                  </w:r>
                </w:p>
                <w:p>
                  <w:pPr>
                    <w:pStyle w:val="null3"/>
                    <w:jc w:val="both"/>
                  </w:pPr>
                  <w:r>
                    <w:rPr>
                      <w:rFonts w:ascii="仿宋_GB2312" w:hAnsi="仿宋_GB2312" w:cs="仿宋_GB2312" w:eastAsia="仿宋_GB2312"/>
                      <w:sz w:val="20"/>
                    </w:rPr>
                    <w:t>13.1</w:t>
                  </w:r>
                  <w:r>
                    <w:rPr>
                      <w:rFonts w:ascii="仿宋_GB2312" w:hAnsi="仿宋_GB2312" w:cs="仿宋_GB2312" w:eastAsia="仿宋_GB2312"/>
                      <w:sz w:val="20"/>
                    </w:rPr>
                    <w:t>、系统校准：具有手持控制器校准、深度传感器校准和姿态传感器校准功能；可根据用户选择，对手持控制器、导航仪器、预设位置等部件、模块进行使用前校准，提升控制精度；</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.2</w:t>
                  </w:r>
                  <w:r>
                    <w:rPr>
                      <w:rFonts w:ascii="仿宋_GB2312" w:hAnsi="仿宋_GB2312" w:cs="仿宋_GB2312" w:eastAsia="仿宋_GB2312"/>
                      <w:sz w:val="20"/>
                    </w:rPr>
                    <w:t>、控制软件可提供可视化模型训练工具，支持学生零代码构建高精度模型,支持分类/检测预训练模型，载入标注后的数据后，工具提供“数据预处理”、“数据生产”、“训练参数配置”、“模型训练”和“模型验证”功能。</w:t>
                  </w:r>
                </w:p>
                <w:p>
                  <w:pPr>
                    <w:pStyle w:val="null3"/>
                    <w:jc w:val="both"/>
                  </w:pPr>
                  <w:r>
                    <w:rPr>
                      <w:rFonts w:ascii="仿宋_GB2312" w:hAnsi="仿宋_GB2312" w:cs="仿宋_GB2312" w:eastAsia="仿宋_GB2312"/>
                      <w:sz w:val="20"/>
                    </w:rPr>
                    <w:t>13.3</w:t>
                  </w:r>
                  <w:r>
                    <w:rPr>
                      <w:rFonts w:ascii="仿宋_GB2312" w:hAnsi="仿宋_GB2312" w:cs="仿宋_GB2312" w:eastAsia="仿宋_GB2312"/>
                      <w:sz w:val="20"/>
                    </w:rPr>
                    <w:t>、支持任务过程中章节快速切换、任务进度跟踪、剩余时间倒计时，报告填写提交、上下节导航、当前节提交、任务提交、成绩查看、截屏、资料上传等子功能。</w:t>
                  </w:r>
                </w:p>
                <w:p>
                  <w:pPr>
                    <w:pStyle w:val="null3"/>
                    <w:jc w:val="both"/>
                  </w:pPr>
                  <w:r>
                    <w:rPr>
                      <w:rFonts w:ascii="仿宋_GB2312" w:hAnsi="仿宋_GB2312" w:cs="仿宋_GB2312" w:eastAsia="仿宋_GB2312"/>
                      <w:sz w:val="20"/>
                    </w:rPr>
                    <w:t>13.4</w:t>
                  </w:r>
                  <w:r>
                    <w:rPr>
                      <w:rFonts w:ascii="仿宋_GB2312" w:hAnsi="仿宋_GB2312" w:cs="仿宋_GB2312" w:eastAsia="仿宋_GB2312"/>
                      <w:sz w:val="20"/>
                    </w:rPr>
                    <w:t>、控制系统可支持云端管理，支持云网关的配置，支持云网关的设备管理、编辑等功能；云平台与项目云网关之间的心跳轮询时间可在3-15S之间灵活设置。</w:t>
                  </w:r>
                </w:p>
                <w:p>
                  <w:pPr>
                    <w:pStyle w:val="null3"/>
                    <w:jc w:val="both"/>
                  </w:pPr>
                  <w:r>
                    <w:rPr>
                      <w:rFonts w:ascii="仿宋_GB2312" w:hAnsi="仿宋_GB2312" w:cs="仿宋_GB2312" w:eastAsia="仿宋_GB2312"/>
                      <w:sz w:val="20"/>
                    </w:rPr>
                    <w:t>13.5</w:t>
                  </w:r>
                  <w:r>
                    <w:rPr>
                      <w:rFonts w:ascii="仿宋_GB2312" w:hAnsi="仿宋_GB2312" w:cs="仿宋_GB2312" w:eastAsia="仿宋_GB2312"/>
                      <w:sz w:val="20"/>
                    </w:rPr>
                    <w:t>、平台内置数据可视化探索功能，通过访问大数据集群分布式数据库或数据仓库，同时可直接上传CSV 文件进行数据分析，可通过浏览器UI进行数据展示，及获取实时的图形更新。</w:t>
                  </w:r>
                </w:p>
                <w:p>
                  <w:pPr>
                    <w:pStyle w:val="null3"/>
                    <w:jc w:val="both"/>
                  </w:pPr>
                  <w:r>
                    <w:rPr>
                      <w:rFonts w:ascii="仿宋_GB2312" w:hAnsi="仿宋_GB2312" w:cs="仿宋_GB2312" w:eastAsia="仿宋_GB2312"/>
                      <w:sz w:val="20"/>
                    </w:rPr>
                    <w:t>13.6</w:t>
                  </w:r>
                  <w:r>
                    <w:rPr>
                      <w:rFonts w:ascii="仿宋_GB2312" w:hAnsi="仿宋_GB2312" w:cs="仿宋_GB2312" w:eastAsia="仿宋_GB2312"/>
                      <w:sz w:val="20"/>
                    </w:rPr>
                    <w:t>、实验环境需支持在线方式部署模型预测应用，且需支持图像分类或目标检测等模型预测效果web页面展示；</w:t>
                  </w:r>
                </w:p>
                <w:p>
                  <w:pPr>
                    <w:pStyle w:val="null3"/>
                    <w:jc w:val="both"/>
                  </w:pPr>
                  <w:r>
                    <w:rPr>
                      <w:rFonts w:ascii="仿宋_GB2312" w:hAnsi="仿宋_GB2312" w:cs="仿宋_GB2312" w:eastAsia="仿宋_GB2312"/>
                      <w:sz w:val="20"/>
                    </w:rPr>
                    <w:t>13.7</w:t>
                  </w:r>
                  <w:r>
                    <w:rPr>
                      <w:rFonts w:ascii="仿宋_GB2312" w:hAnsi="仿宋_GB2312" w:cs="仿宋_GB2312" w:eastAsia="仿宋_GB2312"/>
                      <w:sz w:val="20"/>
                    </w:rPr>
                    <w:t>、实例管理支持监控实验的任务、IP、状态、启动时间、退出时间、时长、使用镜像等信息，以及实例的禁用、释放、登录操作。</w:t>
                  </w:r>
                </w:p>
                <w:p>
                  <w:pPr>
                    <w:pStyle w:val="null3"/>
                    <w:jc w:val="both"/>
                  </w:pPr>
                  <w:r>
                    <w:rPr>
                      <w:rFonts w:ascii="仿宋_GB2312" w:hAnsi="仿宋_GB2312" w:cs="仿宋_GB2312" w:eastAsia="仿宋_GB2312"/>
                      <w:sz w:val="20"/>
                    </w:rPr>
                    <w:t>13.8</w:t>
                  </w:r>
                  <w:r>
                    <w:rPr>
                      <w:rFonts w:ascii="仿宋_GB2312" w:hAnsi="仿宋_GB2312" w:cs="仿宋_GB2312" w:eastAsia="仿宋_GB2312"/>
                      <w:sz w:val="20"/>
                    </w:rPr>
                    <w:t>、系统支持算法组件调用GPU 资源进行任务计算，在有GPU节点情况下，支持深度学习组件以可选方式使用GPU 资源运算组件；</w:t>
                  </w:r>
                </w:p>
                <w:p>
                  <w:pPr>
                    <w:pStyle w:val="null3"/>
                    <w:jc w:val="both"/>
                  </w:pPr>
                  <w:r>
                    <w:rPr>
                      <w:rFonts w:ascii="仿宋_GB2312" w:hAnsi="仿宋_GB2312" w:cs="仿宋_GB2312" w:eastAsia="仿宋_GB2312"/>
                      <w:sz w:val="20"/>
                    </w:rPr>
                    <w:t>13.9</w:t>
                  </w:r>
                  <w:r>
                    <w:rPr>
                      <w:rFonts w:ascii="仿宋_GB2312" w:hAnsi="仿宋_GB2312" w:cs="仿宋_GB2312" w:eastAsia="仿宋_GB2312"/>
                      <w:sz w:val="20"/>
                    </w:rPr>
                    <w:t>、可通过图形化的方式生成使用报告，并导出报告图片，使用报告包括实验室总数、终端总数、终端使用时长、服务人数、服务人次、设备占有率、终端利用率、终端能耗统计、硬件风险趋势以及风险类型占比；</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雁塔校区工科楼415/工科楼地下室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验收按照合同技术协议及相关行业标准执行。设备到货后进行外观检查、功能测试及联机调试，重点验证系统性能指标、通信稳定性及水下作业能力。必要时结合现场工况开展水下实测，确保各项技术参数满足设计要求并稳定运行。 供方提供必要的技术集成与现场支持服务，包括系统安装指导、设备联调、软件配置及操作培训，确保设备与相关平台顺利集成并投入使用。 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提供不少于12个月质保服务（可根据项目要求调整），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3.成交供应商委派工程师进行上门安装；用户使用期内一次免费移机。 4.视频演示 本项目视频演示通过代理机构组织腾讯会议进行，开标时，供应商需提前登陆腾讯会议并保证自身网络、电话畅通，代理机构将按系统排序依次电话告知供应商会议码，供应商按顺序进入会议室并演示，演示时长不超过10分钟，因供应商自身原因无法完成视频演示的，演示项不得分，后果由供应商自身承担。 中标（成交）结果发布后，中标供应商在2个工作日内向采购代理机构提供一正一副（和上传文件保持一致的）纸质投标（响应）文件及PDF电子版1份（U盘存储）用于备案及档案保存。 5.踏勘 因政府采购系统设置原因，本项目不统一组织踏勘，供应商可根据自身要求在工作日自行前往学校踏勘现场，学校踏勘联系人：何老师，踏勘联系电话：15346662017，踏勘地点：工科楼415。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投标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项目具体成本测算等与报价合理性相关的书面说明及必要的证明材料，包括但不限于原材料成本、人工成本、制造费用等，给予相关供应商的合理时间一般不少于30分钟。投标人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漏项或数量不符</w:t>
            </w:r>
          </w:p>
        </w:tc>
        <w:tc>
          <w:tcPr>
            <w:tcW w:type="dxa" w:w="3322"/>
          </w:tcPr>
          <w:p>
            <w:pPr>
              <w:pStyle w:val="null3"/>
            </w:pPr>
            <w:r>
              <w:rPr>
                <w:rFonts w:ascii="仿宋_GB2312" w:hAnsi="仿宋_GB2312" w:cs="仿宋_GB2312" w:eastAsia="仿宋_GB2312"/>
              </w:rPr>
              <w:t>技术需求中没有出现漏项或数量不符的情形</w:t>
            </w:r>
          </w:p>
        </w:tc>
        <w:tc>
          <w:tcPr>
            <w:tcW w:type="dxa" w:w="1661"/>
          </w:tcPr>
          <w:p>
            <w:pPr>
              <w:pStyle w:val="null3"/>
            </w:pPr>
            <w:r>
              <w:rPr>
                <w:rFonts w:ascii="仿宋_GB2312" w:hAnsi="仿宋_GB2312" w:cs="仿宋_GB2312" w:eastAsia="仿宋_GB2312"/>
              </w:rPr>
              <w:t>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依据各投标人所投产品的主要技术指标、参数及性能等情况，以及与招标文件技术要求的响应程度打分，满分22分。 1、▲项每负偏离一项扣1分； 2、未带标识参数每负偏离一项扣0.5分，扣完为止。 注：▲项需按招标文件要求提供相应的证明材料。</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针对本项目提供具体的实施方案，方案内容包含： 1.总体实施方案； 2.供货组织及进度计划安排； 3.安装调试及配合采购人验收方案。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一、评审内容 1.产品质量保证措施完善，符合国内相关标准； 2.产品性能、使用寿命及效果详细说明。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产品使用寿命承诺函.docx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一、评审内容 供应商按招标文件要求对以下内容提供真实视频演示： 1.水声定位系统-第15项； 2.深水运动学定位系统-水下声学传感器模块-第5项； 3.深水运动学定位系统-水下北斗定位模块-第12项； 4.水下智能开源研发套组-履带式ROV组装套件-第15项； 5. 水下智能开源研发套组-机器人创新实验平台-第4项。 二、评审标准 1.演示功能完整性：演示重点明确，按招标文件要求对所有功能演示到位，无缺项、漏项，功能满足。 三、赋分标准 以上每项每完全满足一个评审标准得2分。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针对本项目有具体的售后服务方案，内容包含： 1.售后服务网点的设定及拟投入售后服务人员配置情况； 2.日常维护与后续保养； 3.出现故障响应时间及措施； 4.针对本项目的培训方案。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以上每项每完全满足一个评审标准得0.5分，单项满分1.5分。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投标人提供2021年1月至今类似项目业绩，业绩以合同为依据，投标文件中附有其证明资料，每提供一个业绩证明计1分，满分2分。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满足招标文件要求且投标报价最低的投标人的价格为投标基准价，其价格分为满分。其他投标人的价格分统一按照下列公式计算：投标报价得分=（投标基准价/投标报价）×价格权值</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