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D55C3">
      <w:pPr>
        <w:keepNext w:val="0"/>
        <w:keepLines w:val="0"/>
        <w:widowControl/>
        <w:suppressLineNumbers w:val="0"/>
        <w:pBdr>
          <w:top w:val="none" w:color="auto" w:sz="0" w:space="0"/>
          <w:left w:val="none" w:color="auto" w:sz="0" w:space="0"/>
          <w:bottom w:val="none" w:color="auto" w:sz="0" w:space="0"/>
          <w:right w:val="none" w:color="auto" w:sz="0" w:space="0"/>
        </w:pBdr>
        <w:spacing w:line="320" w:lineRule="atLeast"/>
        <w:jc w:val="center"/>
        <w:rPr>
          <w:b/>
          <w:bCs/>
          <w:color w:val="0A82E5"/>
          <w:sz w:val="24"/>
          <w:szCs w:val="24"/>
        </w:rPr>
      </w:pPr>
      <w:r>
        <w:rPr>
          <w:rFonts w:ascii="宋体" w:hAnsi="宋体" w:eastAsia="宋体" w:cs="宋体"/>
          <w:b/>
          <w:bCs/>
          <w:color w:val="0A82E5"/>
          <w:kern w:val="0"/>
          <w:sz w:val="24"/>
          <w:szCs w:val="24"/>
          <w:bdr w:val="none" w:color="auto" w:sz="0" w:space="0"/>
          <w:lang w:val="en-US" w:eastAsia="zh-CN" w:bidi="ar"/>
        </w:rPr>
        <w:t>西安市第三医院医疗设备维保项目（瓦里安医用直线加速器VitalBeam）竞争性磋商公告</w:t>
      </w:r>
    </w:p>
    <w:p w14:paraId="6B819B7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bookmarkStart w:id="0" w:name="_GoBack"/>
      <w:bookmarkEnd w:id="0"/>
    </w:p>
    <w:p w14:paraId="7B4EF0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医疗设备维保项目（瓦里安医用直线加速器VitalBeam）</w:t>
      </w:r>
      <w:r>
        <w:rPr>
          <w:rFonts w:hint="eastAsia" w:ascii="微软雅黑" w:hAnsi="微软雅黑" w:eastAsia="微软雅黑" w:cs="微软雅黑"/>
          <w:i w:val="0"/>
          <w:iCs w:val="0"/>
          <w:caps w:val="0"/>
          <w:color w:val="333333"/>
          <w:spacing w:val="0"/>
          <w:sz w:val="14"/>
          <w:szCs w:val="14"/>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2026年09月23日 09时30分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（北京时间）前提交响应文件。</w:t>
      </w:r>
    </w:p>
    <w:p w14:paraId="00B07C2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一、项目基本情况</w:t>
      </w:r>
    </w:p>
    <w:p w14:paraId="61F4DD1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项目编号：SXZCX2026-013</w:t>
      </w:r>
    </w:p>
    <w:p w14:paraId="3861495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项目名称：医疗设备维保项目（瓦里安医用直线加速器VitalBeam）</w:t>
      </w:r>
    </w:p>
    <w:p w14:paraId="6FB237D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采购方式：竞争性磋商</w:t>
      </w:r>
    </w:p>
    <w:p w14:paraId="60DD914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预算金额：900,000.00元</w:t>
      </w:r>
    </w:p>
    <w:p w14:paraId="53F8F6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采购需求：详见采购需求附件</w:t>
      </w:r>
    </w:p>
    <w:p w14:paraId="066610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w:t>
      </w:r>
    </w:p>
    <w:p w14:paraId="751EEF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64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采购包1：自合同签订之日起维保期限一年</w:t>
      </w:r>
    </w:p>
    <w:p w14:paraId="197B86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本项目是否接受联合体投标：</w:t>
      </w:r>
    </w:p>
    <w:p w14:paraId="22C324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64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采购包1：不接受联合体投标</w:t>
      </w:r>
    </w:p>
    <w:p w14:paraId="478EB81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二、申请人的资格要求：</w:t>
      </w:r>
    </w:p>
    <w:p w14:paraId="2D4588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186140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 无。</w:t>
      </w:r>
    </w:p>
    <w:p w14:paraId="39A8BF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73BF89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合同包1(医疗设备维保)特定资格要求如下:</w:t>
      </w:r>
    </w:p>
    <w:p w14:paraId="13C568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(1)1、供应商的企业法人营业执照； 2、供应商参加本项目的合法授权人授权委托书；供应商应授权合法的人员参加磋商全过程，其中法定代表人直接参加磋商的，须出具法人身份证，并与营业执照上信息一致。法定代表人授权代表参加磋商的，须出具法定代表人授权书及授权代表身份证、授权代表本单位证明（提供授权代表在本单位养老保险缴纳证明）； 3、供应商应具有医疗器械经营许可证或经营备案凭证；4、供应商应提供辐射安全许可证。</w:t>
      </w:r>
    </w:p>
    <w:p w14:paraId="2260A1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(2)声明函： 1、承诺投标人与交叉控股股东、交叉兼任高管的其他投标人未同时参与该项目投标； 2、在投标前3年内的招投标和政府采购活动中无以行贿手段谋取中标的行为，并承诺在本次政府采购活动中，不以向采购人、代理机构、评审人员提供利益和好处谋取中标； 3、具备完成该项目相关的技术力量和设备设施，具备完全的履约能力，诚信履约； 4、其公司非采购人单位职工和家属投资开办的公司，其法人、股东、高级管理人员也不是采购人单位职工及家属； 5、无采购单位和招标代理机构职工在该单位兼职的情况，不向采购单位和代理机构相关人员输送利益等行贿行为； 6、未因违规违纪被列入市卫健系统或采购人“黑名单”。</w:t>
      </w:r>
    </w:p>
    <w:p w14:paraId="02A519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(3)不接受本院职工及其家属投资开办的企业参与本医院的政府采购活动（提供承诺书）。</w:t>
      </w:r>
    </w:p>
    <w:p w14:paraId="30BA68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三、获取采购文件</w:t>
      </w:r>
    </w:p>
    <w:p w14:paraId="73C4EE5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2026年09月04日 至 2026年09月11日 ，每天上午 00:00:00 至 12:00:00 ，下午 12:00:00 至 23:59:59 （北京时间）</w:t>
      </w:r>
    </w:p>
    <w:p w14:paraId="72C0D86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项目电子化交易系统（交易执行-选择项目所属区划-应标-项目投标-未获取页面）选择本项目报名参与并获取采购文件</w:t>
      </w:r>
    </w:p>
    <w:p w14:paraId="6893B7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投标人有意参加本项目的，应在陕西省政府采购网（www.ccgp-shaanxi.gov.cn）登录项目电子化交易系统申请获取采购文件</w:t>
      </w:r>
    </w:p>
    <w:p w14:paraId="5647A33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7EFE1DC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四、响应文件提交</w:t>
      </w:r>
    </w:p>
    <w:p w14:paraId="3BC85D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截止时间：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2026年09月23日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1B15593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项目电子化交易系统（交易执行-选择项目所属区划-应标-项目投标-已获取-投标（响应）管理）上传投标（响应）文件</w:t>
      </w:r>
    </w:p>
    <w:p w14:paraId="26AA44F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五、开启</w:t>
      </w:r>
    </w:p>
    <w:p w14:paraId="5675DF9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2026年09月23日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5838DF8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项目电子化交易系统（交易执行-选择项目所属区划-开标-供应商开标大厅）参与线上开标</w:t>
      </w:r>
    </w:p>
    <w:p w14:paraId="61461C7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六、公告期限</w:t>
      </w:r>
    </w:p>
    <w:p w14:paraId="4E8A50B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3</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7F978EF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七、其他补充事宜</w:t>
      </w:r>
    </w:p>
    <w:p w14:paraId="6FCD31C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2E0C25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5B6ACE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A77B52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C83F05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393605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（三）供应商应当自行准备电子化采购所需的计算机终端、软硬件及网络环境，承担因准备不足产生的不利后果。</w:t>
      </w:r>
    </w:p>
    <w:p w14:paraId="7BD6CB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（四）开标/开启前30分钟内，供应商需登录项目电子化交易系统-“供应商开标大厅”-进入开标选择对应项目包组操作签到。</w:t>
      </w:r>
    </w:p>
    <w:p w14:paraId="1EA20B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（五）政府采购平台技术支持：</w:t>
      </w:r>
    </w:p>
    <w:p w14:paraId="11DE27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在线客服：通过陕西省政府采购网-在线客服进行咨询</w:t>
      </w:r>
    </w:p>
    <w:p w14:paraId="1A92CB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技术服务电话：029-96702</w:t>
      </w:r>
    </w:p>
    <w:p w14:paraId="02029C5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CA及签章服务：通过陕西省政府采购网-办事指南进行查询</w:t>
      </w:r>
    </w:p>
    <w:p w14:paraId="60FCA9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（六）落实的政府采购政策：</w:t>
      </w:r>
    </w:p>
    <w:p w14:paraId="18A87F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（1）《国务院办公厅关于建立政府强制采购节能产品制度的通知》（国办发〔2007〕51号）；</w:t>
      </w:r>
    </w:p>
    <w:p w14:paraId="3A46B8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（2）《关于印发环境标志产品政府采购品目清单的通知》（财库〔2019〕18号）</w:t>
      </w:r>
    </w:p>
    <w:p w14:paraId="21C15E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（3）《关于印发节能产品政府采购品目清单的通知》（财库〔2019〕19号）</w:t>
      </w:r>
    </w:p>
    <w:p w14:paraId="348A5F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（4）《财政部 司法部关于政府采购支持监狱企业发展有关问题的通知》（财库〔2014〕68号）；</w:t>
      </w:r>
    </w:p>
    <w:p w14:paraId="5ABA9D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（5）《关于促进残疾人就业政府采购政策的通知》（财库〔2017〕141号）；</w:t>
      </w:r>
    </w:p>
    <w:p w14:paraId="4451A6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（6）《关于调整优化节能产品、环境标志产品政府采购执行机制的通知》（财库〔2019〕9号）；</w:t>
      </w:r>
    </w:p>
    <w:p w14:paraId="3786ED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（7）《关于运用政府采购政策支持乡村产业振兴的通知》（财库〔2021〕19号）；</w:t>
      </w:r>
    </w:p>
    <w:p w14:paraId="25F2CA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（8）《政府采购促进中小企业发展管理办法》（财库〔2020〕46号）；</w:t>
      </w:r>
    </w:p>
    <w:p w14:paraId="215374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（9）《陕西省财政厅关于印发&lt;陕西省中小企业政府采购信用融资办法&gt;的通知》（陕财办采〔2018〕23 号）；</w:t>
      </w:r>
    </w:p>
    <w:p w14:paraId="7ED87C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（10）陕西省财政厅《关于进一步加强政府绿色采购有关问题的通知》（陕财办采〔2021〕29号）；</w:t>
      </w:r>
    </w:p>
    <w:p w14:paraId="3CD326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（11）《关于进一步加大政府采购支持中小企业力度的通知》（财库〔2022〕19号）；</w:t>
      </w:r>
    </w:p>
    <w:p w14:paraId="09603E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（12）《关于扩大政府采购支持绿色建材促进建筑品质提升政策实施范围的通知》（财库〔2022〕35号）；</w:t>
      </w:r>
    </w:p>
    <w:p w14:paraId="3C4D5D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（13）陕西省财政厅 中国人民银行西安分行关于深入推进政府采购信用融资业务通知（陕财办[2023]5号）；</w:t>
      </w:r>
    </w:p>
    <w:p w14:paraId="13D7B8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（14）《国务院办公厅关于在政府采购中实施本国产品标准及相关政策的通知》（国办发〔2025〕34号）；</w:t>
      </w:r>
    </w:p>
    <w:p w14:paraId="7FFE46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（15）《关于推动解决政府采购异常低价问题的通知》（财库〔2026〕2号）；</w:t>
      </w:r>
    </w:p>
    <w:p w14:paraId="693FE4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宋体" w:hAnsi="宋体" w:eastAsia="宋体" w:cs="宋体"/>
          <w:i w:val="0"/>
          <w:iCs w:val="0"/>
          <w:caps w:val="0"/>
          <w:color w:val="0A82E5"/>
          <w:spacing w:val="0"/>
          <w:kern w:val="0"/>
          <w:sz w:val="14"/>
          <w:szCs w:val="14"/>
          <w:bdr w:val="none" w:color="auto" w:sz="0" w:space="0"/>
          <w:shd w:val="clear" w:fill="FFFFFF"/>
          <w:lang w:val="en-US" w:eastAsia="zh-CN" w:bidi="ar"/>
        </w:rPr>
        <w:t>（16）其他需执行的政府采购政策。</w:t>
      </w:r>
    </w:p>
    <w:p w14:paraId="6ABB079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八、对本次招标提出询问，请按以下方式联系。</w:t>
      </w:r>
    </w:p>
    <w:p w14:paraId="2453212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427816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西安市第三医院</w:t>
      </w:r>
    </w:p>
    <w:p w14:paraId="7A3814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陕西省西安市未央区凤城三路东路十号</w:t>
      </w:r>
    </w:p>
    <w:p w14:paraId="6F941B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029-61816113</w:t>
      </w:r>
    </w:p>
    <w:p w14:paraId="1EB7E11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1A538A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陕西省中诚信招标有限公司</w:t>
      </w:r>
    </w:p>
    <w:p w14:paraId="494403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西安市南二环西段21号华融国际商务大厦A座11E</w:t>
      </w:r>
    </w:p>
    <w:p w14:paraId="4D76E9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029-85243851</w:t>
      </w:r>
    </w:p>
    <w:p w14:paraId="1458713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6FE545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单娟</w:t>
      </w:r>
    </w:p>
    <w:p w14:paraId="64D0FC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029-85243851</w:t>
      </w:r>
    </w:p>
    <w:p w14:paraId="79CB219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right"/>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陕西省中诚信招标有限公司</w:t>
      </w:r>
    </w:p>
    <w:p w14:paraId="1135234A">
      <w:pPr>
        <w:keepNext w:val="0"/>
        <w:keepLines w:val="0"/>
        <w:widowControl/>
        <w:suppressLineNumbers w:val="0"/>
        <w:wordWrap w:val="0"/>
        <w:spacing w:line="320" w:lineRule="atLeast"/>
        <w:jc w:val="both"/>
        <w:rPr>
          <w:rFonts w:hint="eastAsia" w:ascii="微软雅黑" w:hAnsi="微软雅黑" w:eastAsia="微软雅黑" w:cs="微软雅黑"/>
          <w:sz w:val="14"/>
          <w:szCs w:val="14"/>
        </w:rPr>
      </w:pPr>
    </w:p>
    <w:p w14:paraId="7E6074F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C60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2026-09-04T10:03:59Z</dcterms:created>
  <dc:creator>30960</dc:creator>
  <cp:lastModifiedBy>Astronaut</cp:lastModifiedBy>
  <dcterms:modified xsi:type="dcterms:W3CDTF">2026-09-04T10:10:27Z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eyJoZGlkIjoiMTZjZTJhM2NhYjI2YThmMTQ5N2M3MmZlYmYzMmIwN2EifQ==</vt:lpwstr>
  </property>
  <property fmtid="{D5CDD505-2E9C-101B-9397-08002B2CF9AE}" pid="4" name="ICV">
    <vt:lpwstr>F32C8D4537474C78A5F9882C2276E969_12</vt:lpwstr>
  </property>
</Properties>
</file>