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版本号：SXDY-2026-14520260526002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安村镇寇坡村村内道路硬化项目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SXDY-2026-145</w:t>
      </w:r>
      <w:r>
        <w:br/>
      </w:r>
      <w:r>
        <w:br/>
      </w:r>
      <w:r>
        <w:br/>
      </w:r>
    </w:p>
    <w:p>
      <w:pPr>
        <w:pStyle w:val="null3"/>
        <w:jc w:val="center"/>
        <w:outlineLvl w:val="2"/>
      </w:pPr>
      <w:r>
        <w:rPr>
          <w:rFonts w:ascii="仿宋_GB2312" w:hAnsi="仿宋_GB2312" w:cs="仿宋_GB2312" w:eastAsia="仿宋_GB2312"/>
          <w:sz w:val="28"/>
          <w:b/>
        </w:rPr>
        <w:t>西安市蓝田县安村镇人民政府（本级）</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西安市蓝田县安村镇人民政府（本级）</w:t>
      </w:r>
      <w:r>
        <w:rPr>
          <w:rFonts w:ascii="仿宋_GB2312" w:hAnsi="仿宋_GB2312" w:cs="仿宋_GB2312" w:eastAsia="仿宋_GB2312"/>
        </w:rPr>
        <w:t>委托，拟对</w:t>
      </w:r>
      <w:r>
        <w:rPr>
          <w:rFonts w:ascii="仿宋_GB2312" w:hAnsi="仿宋_GB2312" w:cs="仿宋_GB2312" w:eastAsia="仿宋_GB2312"/>
        </w:rPr>
        <w:t>安村镇寇坡村村内道路硬化项目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安村镇寇坡村村内道路硬化项目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安村镇寇坡村村内道路硬化项目，实施内容为：新建路面7712㎡，培土路肩393.14m³，清除路基2031.48m³。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采购包1（安村镇寇坡村村内道路硬化项目）：属于专门面向中小企业采购。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1、营业执照：供应商具有独立承担民事责任能力的法人或其他组织或自然人，提供统一社会信用代码的营业执照（或事业单位提供事业单位法人证书等国家规定的相关证明，自然人提供本人身份证）；</w:t>
      </w:r>
    </w:p>
    <w:p>
      <w:pPr>
        <w:pStyle w:val="null3"/>
      </w:pPr>
      <w:r>
        <w:rPr>
          <w:rFonts w:ascii="仿宋_GB2312" w:hAnsi="仿宋_GB2312" w:cs="仿宋_GB2312" w:eastAsia="仿宋_GB2312"/>
        </w:rPr>
        <w:t>2、法定代表人身份证明书或授权委托书：法定代表人直接磋商须提交法定代表人身份证明书及其身份证复印件，法定代表人授权代表参加磋商的，须出具授权书及被授权人身份证（复印件）；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3、资质要求：供应商须具备行业主管部门颁发的市政公用工程施工总承包三级及以上资质并具有有效的安全生产许可证；并在人员、设备、资金等方面具备相应的能力；</w:t>
      </w:r>
    </w:p>
    <w:p>
      <w:pPr>
        <w:pStyle w:val="null3"/>
      </w:pPr>
      <w:r>
        <w:rPr>
          <w:rFonts w:ascii="仿宋_GB2312" w:hAnsi="仿宋_GB2312" w:cs="仿宋_GB2312" w:eastAsia="仿宋_GB2312"/>
        </w:rPr>
        <w:t>4、项目经理：拟派项目经理须具备市政公用工程专业【注册建造师二级】（含二级）及以上执业资格，并具有有效的安全生产考核合格证书（B证），在本单位注册且未担任其他在建工程项目的项目经理；</w:t>
      </w:r>
    </w:p>
    <w:p>
      <w:pPr>
        <w:pStyle w:val="null3"/>
      </w:pPr>
      <w:r>
        <w:rPr>
          <w:rFonts w:ascii="仿宋_GB2312" w:hAnsi="仿宋_GB2312" w:cs="仿宋_GB2312" w:eastAsia="仿宋_GB2312"/>
        </w:rPr>
        <w:t>5、供应商基本信息查询：供应商基本信息及项目经理基本信息应在“陕西建设网（http://js.shaanxi.gov.cn/）或陕西省建筑市场监管与诚信信息发布平台”可查询；</w:t>
      </w:r>
    </w:p>
    <w:p>
      <w:pPr>
        <w:pStyle w:val="null3"/>
      </w:pPr>
      <w:r>
        <w:rPr>
          <w:rFonts w:ascii="仿宋_GB2312" w:hAnsi="仿宋_GB2312" w:cs="仿宋_GB2312" w:eastAsia="仿宋_GB2312"/>
        </w:rPr>
        <w:t>6、社会保障资金缴纳证明：提供截止投标时间前六个月内任意一个月的社会保障资金缴存单据或社保机构开具的社会保险参保缴费情况证明，依法不需要缴纳社会保障资金的单位应提供相关证明材料；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7、税收缴纳证明：提供截止投标时间前六个月内任意一个月的纳税证明或完税证明，依法免税的单位应提供相关证明材料；</w:t>
      </w:r>
    </w:p>
    <w:p>
      <w:pPr>
        <w:pStyle w:val="null3"/>
      </w:pPr>
      <w:r>
        <w:rPr>
          <w:rFonts w:ascii="仿宋_GB2312" w:hAnsi="仿宋_GB2312" w:cs="仿宋_GB2312" w:eastAsia="仿宋_GB2312"/>
        </w:rPr>
        <w:t>8、财务状况报告：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p>
      <w:pPr>
        <w:pStyle w:val="null3"/>
      </w:pPr>
      <w:r>
        <w:rPr>
          <w:rFonts w:ascii="仿宋_GB2312" w:hAnsi="仿宋_GB2312" w:cs="仿宋_GB2312" w:eastAsia="仿宋_GB2312"/>
        </w:rPr>
        <w:t>9、能力声明：供应商提供具有履行合同所必需的设备和专业技术能力的声明；</w:t>
      </w:r>
    </w:p>
    <w:p>
      <w:pPr>
        <w:pStyle w:val="null3"/>
      </w:pPr>
      <w:r>
        <w:rPr>
          <w:rFonts w:ascii="仿宋_GB2312" w:hAnsi="仿宋_GB2312" w:cs="仿宋_GB2312" w:eastAsia="仿宋_GB2312"/>
        </w:rPr>
        <w:t>10、承诺书：参加政府采购活动前3年内在经营活动中没有重大违法记录的书面承诺；</w:t>
      </w:r>
    </w:p>
    <w:p>
      <w:pPr>
        <w:pStyle w:val="null3"/>
      </w:pPr>
      <w:r>
        <w:rPr>
          <w:rFonts w:ascii="仿宋_GB2312" w:hAnsi="仿宋_GB2312" w:cs="仿宋_GB2312" w:eastAsia="仿宋_GB2312"/>
        </w:rPr>
        <w:t>11、信用情况：供应商不得为“信用中国”网站（www.creditchina.gov.cn）中被列入重大违法失信主体及未在“中国执行信息公开网”中被列入失信被执行人名单，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12、控股情况：单位负责人为同一人或者存在控股、管理关系的不同单位不得同时参加同一项目投标；</w:t>
      </w:r>
    </w:p>
    <w:p>
      <w:pPr>
        <w:pStyle w:val="null3"/>
      </w:pPr>
      <w:r>
        <w:rPr>
          <w:rFonts w:ascii="仿宋_GB2312" w:hAnsi="仿宋_GB2312" w:cs="仿宋_GB2312" w:eastAsia="仿宋_GB2312"/>
        </w:rPr>
        <w:t>13、非联合体磋商：本项目不接受联合体投标。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西安市蓝田县安村镇人民政府（本级）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蓝田县安村镇巨东街道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于瑞珏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18792803963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陕西省西安市雁塔区朱雀大街南段汇成天玺酒店 C 座 1101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寇悦悦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18829045399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代理服务费收费标准：参照国家计委颁布的《招标代理服务收费管理暂行办法》（计价格[2002]1980号）和（发改办价格[2003]857号）中服务类收费标准收取。不足5000元的按照5000元计。</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西安市蓝田县安村镇人民政府（本级）</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西安市蓝田县安村镇人民政府（本级）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西安市蓝田县安村镇人民政府（本级）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质量标准：达到国家规定的“合格”标准。 验收标准或规范：达到国家标准，行业标准及采购人要求。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联系人：寇悦悦</w:t>
      </w:r>
    </w:p>
    <w:p>
      <w:pPr>
        <w:pStyle w:val="null3"/>
      </w:pPr>
      <w:r>
        <w:rPr>
          <w:rFonts w:ascii="仿宋_GB2312" w:hAnsi="仿宋_GB2312" w:cs="仿宋_GB2312" w:eastAsia="仿宋_GB2312"/>
        </w:rPr>
        <w:t>联系电话：18829045399</w:t>
      </w:r>
    </w:p>
    <w:p>
      <w:pPr>
        <w:pStyle w:val="null3"/>
      </w:pPr>
      <w:r>
        <w:rPr>
          <w:rFonts w:ascii="仿宋_GB2312" w:hAnsi="仿宋_GB2312" w:cs="仿宋_GB2312" w:eastAsia="仿宋_GB2312"/>
        </w:rPr>
        <w:t>地址：陕西省西安市雁塔区朱雀大街南段汇成天玺酒店 C 座 1101 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1,116,700.00</w:t>
      </w:r>
    </w:p>
    <w:p>
      <w:pPr>
        <w:pStyle w:val="null3"/>
      </w:pPr>
      <w:r>
        <w:rPr>
          <w:rFonts w:ascii="仿宋_GB2312" w:hAnsi="仿宋_GB2312" w:cs="仿宋_GB2312" w:eastAsia="仿宋_GB2312"/>
        </w:rPr>
        <w:t>采购包最高限价（元）: 1,116,506.39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安村镇寇坡村村内道路硬化项目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1,116,700.00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标的名称：安村镇寇坡村村内道路硬化项目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1"/>
              </w:numPr>
              <w:jc w:val="both"/>
            </w:pPr>
            <w:r>
              <w:rPr>
                <w:rFonts w:ascii="仿宋_GB2312" w:hAnsi="仿宋_GB2312" w:cs="仿宋_GB2312" w:eastAsia="仿宋_GB2312"/>
                <w:sz w:val="28"/>
                <w:b/>
              </w:rPr>
              <w:t>一、项目概况</w:t>
            </w:r>
          </w:p>
          <w:p>
            <w:pPr>
              <w:pStyle w:val="null3"/>
              <w:ind w:left="420" w:firstLine="480"/>
              <w:jc w:val="both"/>
            </w:pPr>
            <w:r>
              <w:rPr>
                <w:rFonts w:ascii="仿宋_GB2312" w:hAnsi="仿宋_GB2312" w:cs="仿宋_GB2312" w:eastAsia="仿宋_GB2312"/>
                <w:sz w:val="24"/>
              </w:rPr>
              <w:t>安村镇寇坡村村内道路硬化项目，实施内容为：新建路面</w:t>
            </w:r>
            <w:r>
              <w:rPr>
                <w:rFonts w:ascii="仿宋_GB2312" w:hAnsi="仿宋_GB2312" w:cs="仿宋_GB2312" w:eastAsia="仿宋_GB2312"/>
                <w:sz w:val="24"/>
              </w:rPr>
              <w:t>7712㎡，培土路肩393.14m³，清除路基2031.48m³。</w:t>
            </w:r>
          </w:p>
          <w:p>
            <w:pPr>
              <w:pStyle w:val="null3"/>
              <w:numPr>
                <w:ilvl w:val="0"/>
                <w:numId w:val="1"/>
              </w:numPr>
              <w:jc w:val="both"/>
            </w:pPr>
            <w:r>
              <w:rPr>
                <w:rFonts w:ascii="仿宋_GB2312" w:hAnsi="仿宋_GB2312" w:cs="仿宋_GB2312" w:eastAsia="仿宋_GB2312"/>
                <w:sz w:val="28"/>
                <w:b/>
              </w:rPr>
              <w:t>二、工程内容和实施地点、计划工期、缺陷责任期、质量保修期</w:t>
            </w:r>
          </w:p>
          <w:p>
            <w:pPr>
              <w:pStyle w:val="null3"/>
              <w:ind w:firstLine="420"/>
              <w:jc w:val="both"/>
            </w:pPr>
            <w:r>
              <w:rPr>
                <w:rFonts w:ascii="仿宋_GB2312" w:hAnsi="仿宋_GB2312" w:cs="仿宋_GB2312" w:eastAsia="仿宋_GB2312"/>
                <w:sz w:val="24"/>
              </w:rPr>
              <w:t>1、工程内容：新建路面7712㎡，培土路肩393.14m³，清除路基2031.48m³。</w:t>
            </w:r>
          </w:p>
          <w:p>
            <w:pPr>
              <w:pStyle w:val="null3"/>
              <w:ind w:firstLine="420"/>
              <w:jc w:val="both"/>
            </w:pPr>
            <w:r>
              <w:rPr>
                <w:rFonts w:ascii="仿宋_GB2312" w:hAnsi="仿宋_GB2312" w:cs="仿宋_GB2312" w:eastAsia="仿宋_GB2312"/>
                <w:sz w:val="24"/>
              </w:rPr>
              <w:t>2、实施地点：西安市蓝田县安村镇寇坡村。</w:t>
            </w:r>
          </w:p>
          <w:p>
            <w:pPr>
              <w:pStyle w:val="null3"/>
              <w:ind w:firstLine="420"/>
              <w:jc w:val="both"/>
            </w:pPr>
            <w:r>
              <w:rPr>
                <w:rFonts w:ascii="仿宋_GB2312" w:hAnsi="仿宋_GB2312" w:cs="仿宋_GB2312" w:eastAsia="仿宋_GB2312"/>
                <w:sz w:val="24"/>
              </w:rPr>
              <w:t>3、计划工期：60日历日。</w:t>
            </w:r>
          </w:p>
          <w:p>
            <w:pPr>
              <w:pStyle w:val="null3"/>
              <w:ind w:firstLine="420"/>
              <w:jc w:val="both"/>
            </w:pPr>
            <w:r>
              <w:rPr>
                <w:rFonts w:ascii="仿宋_GB2312" w:hAnsi="仿宋_GB2312" w:cs="仿宋_GB2312" w:eastAsia="仿宋_GB2312"/>
                <w:sz w:val="24"/>
              </w:rPr>
              <w:t>4、缺陷责任期：自竣工验收合格之日起12个月。</w:t>
            </w:r>
          </w:p>
          <w:p>
            <w:pPr>
              <w:pStyle w:val="null3"/>
              <w:ind w:firstLine="420"/>
              <w:jc w:val="both"/>
            </w:pPr>
            <w:r>
              <w:rPr>
                <w:rFonts w:ascii="仿宋_GB2312" w:hAnsi="仿宋_GB2312" w:cs="仿宋_GB2312" w:eastAsia="仿宋_GB2312"/>
                <w:sz w:val="24"/>
              </w:rPr>
              <w:t>5、质量保修期：根据《建设工程质量管理条例》及有关规定执行。</w:t>
            </w:r>
          </w:p>
          <w:p>
            <w:pPr>
              <w:pStyle w:val="null3"/>
              <w:numPr>
                <w:ilvl w:val="0"/>
                <w:numId w:val="1"/>
              </w:numPr>
              <w:jc w:val="both"/>
            </w:pPr>
            <w:r>
              <w:rPr>
                <w:rFonts w:ascii="仿宋_GB2312" w:hAnsi="仿宋_GB2312" w:cs="仿宋_GB2312" w:eastAsia="仿宋_GB2312"/>
                <w:sz w:val="28"/>
                <w:b/>
              </w:rPr>
              <w:t>三、工程量清单和计价依据</w:t>
            </w:r>
          </w:p>
          <w:p>
            <w:pPr>
              <w:pStyle w:val="null3"/>
              <w:jc w:val="both"/>
            </w:pPr>
            <w:r>
              <w:rPr>
                <w:rFonts w:ascii="仿宋_GB2312" w:hAnsi="仿宋_GB2312" w:cs="仿宋_GB2312" w:eastAsia="仿宋_GB2312"/>
                <w:sz w:val="24"/>
              </w:rPr>
              <w:t>1、计价依据：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1）《陕西省建设工程工程量清单计价标准》（2025）、《陕西省建设工程费用规则》（2025）及其配套文件；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2）《陕西省市政工程消耗量定额》（2025）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3）《陕西省市政工程基价表》（2025）、《陕西省建设工程施工机械台班费用定额》（2025）、《陕西省建设工程施工仪器仪表台班费用定额》（2025）；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4）与建设项目相关的标准、规范、图集、技术资料；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5）依据正常的施工组织设计及施工方法；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6）材料价格采用《西安造价信息（蓝田县）》2025年12月及相关市场价计入；信息价没有的按市场价格计入；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7）其他相关资料。</w:t>
            </w:r>
          </w:p>
          <w:p>
            <w:pPr>
              <w:pStyle w:val="null3"/>
              <w:numPr>
                <w:ilvl w:val="0"/>
                <w:numId w:val="1"/>
              </w:numPr>
              <w:jc w:val="both"/>
            </w:pPr>
            <w:r>
              <w:rPr>
                <w:rFonts w:ascii="仿宋_GB2312" w:hAnsi="仿宋_GB2312" w:cs="仿宋_GB2312" w:eastAsia="仿宋_GB2312"/>
                <w:sz w:val="28"/>
                <w:b/>
              </w:rPr>
              <w:t>四、施工要求</w:t>
            </w:r>
          </w:p>
          <w:p>
            <w:pPr>
              <w:pStyle w:val="null3"/>
              <w:ind w:left="420" w:firstLine="480"/>
              <w:jc w:val="both"/>
            </w:pPr>
            <w:r>
              <w:rPr>
                <w:rFonts w:ascii="仿宋_GB2312" w:hAnsi="仿宋_GB2312" w:cs="仿宋_GB2312" w:eastAsia="仿宋_GB2312"/>
                <w:sz w:val="24"/>
              </w:rPr>
              <w:t>在施工期间，中标供应商必须注意人员安全，加强安全措施，并对施工人员进行安全教育。施工人员必须持证上岗。</w:t>
            </w:r>
          </w:p>
          <w:p>
            <w:pPr>
              <w:pStyle w:val="null3"/>
              <w:numPr>
                <w:ilvl w:val="0"/>
                <w:numId w:val="1"/>
              </w:numPr>
              <w:jc w:val="both"/>
            </w:pPr>
            <w:r>
              <w:rPr>
                <w:rFonts w:ascii="仿宋_GB2312" w:hAnsi="仿宋_GB2312" w:cs="仿宋_GB2312" w:eastAsia="仿宋_GB2312"/>
                <w:sz w:val="28"/>
                <w:b/>
              </w:rPr>
              <w:t>五、商务要求</w:t>
            </w:r>
          </w:p>
          <w:p>
            <w:pPr>
              <w:pStyle w:val="null3"/>
              <w:ind w:left="420"/>
              <w:jc w:val="both"/>
            </w:pPr>
            <w:r>
              <w:rPr>
                <w:rFonts w:ascii="仿宋_GB2312" w:hAnsi="仿宋_GB2312" w:cs="仿宋_GB2312" w:eastAsia="仿宋_GB2312"/>
                <w:sz w:val="24"/>
                <w:b/>
              </w:rPr>
              <w:t>1、款项结算：</w:t>
            </w:r>
          </w:p>
          <w:p>
            <w:pPr>
              <w:pStyle w:val="null3"/>
              <w:ind w:left="240"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1）合同签订材料进场后，达到付款条件起15日内，甲方向乙方支付合同价款的40%作为预付款；</w:t>
            </w:r>
          </w:p>
          <w:p>
            <w:pPr>
              <w:pStyle w:val="null3"/>
              <w:ind w:left="240"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2）工程竣工，验收合格后，达到付款条件起15日内，甲方向乙方支付至合同总价款的80%；</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3）经相关审计部门审计完成后，达到付款条件起15日内，甲方向乙方支付至审计结算价款的97%；</w:t>
            </w:r>
          </w:p>
          <w:p>
            <w:pPr>
              <w:pStyle w:val="null3"/>
              <w:ind w:left="240"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3）质保期满后，达到付款条件起15日内，甲方向乙方支付至审计结算价款的100%。</w:t>
            </w:r>
          </w:p>
          <w:p>
            <w:pPr>
              <w:pStyle w:val="null3"/>
              <w:ind w:left="420"/>
              <w:jc w:val="both"/>
            </w:pPr>
            <w:r>
              <w:rPr>
                <w:rFonts w:ascii="仿宋_GB2312" w:hAnsi="仿宋_GB2312" w:cs="仿宋_GB2312" w:eastAsia="仿宋_GB2312"/>
                <w:sz w:val="28"/>
                <w:b/>
              </w:rPr>
              <w:t>六、其他</w:t>
            </w:r>
          </w:p>
          <w:p>
            <w:pPr>
              <w:pStyle w:val="null3"/>
              <w:numPr>
                <w:ilvl w:val="0"/>
                <w:numId w:val="2"/>
              </w:numPr>
              <w:jc w:val="both"/>
            </w:pPr>
            <w:r>
              <w:rPr>
                <w:rFonts w:ascii="仿宋_GB2312" w:hAnsi="仿宋_GB2312" w:cs="仿宋_GB2312" w:eastAsia="仿宋_GB2312"/>
                <w:sz w:val="24"/>
              </w:rPr>
              <w:t>对供应商的业绩要求</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2023 年 5 月 1日以来类似项目业绩，以合同签订日期为准，并加盖供应商公章的合同关键页复印件。</w:t>
            </w:r>
          </w:p>
          <w:p>
            <w:pPr>
              <w:pStyle w:val="null3"/>
              <w:numPr>
                <w:ilvl w:val="0"/>
                <w:numId w:val="2"/>
              </w:numPr>
              <w:jc w:val="both"/>
            </w:pPr>
            <w:r>
              <w:rPr>
                <w:rFonts w:ascii="仿宋_GB2312" w:hAnsi="仿宋_GB2312" w:cs="仿宋_GB2312" w:eastAsia="仿宋_GB2312"/>
                <w:sz w:val="24"/>
              </w:rPr>
              <w:t>质量验收标准或规范</w:t>
            </w:r>
          </w:p>
          <w:p>
            <w:pPr>
              <w:pStyle w:val="null3"/>
              <w:ind w:left="420" w:firstLine="480"/>
              <w:jc w:val="both"/>
            </w:pPr>
            <w:r>
              <w:rPr>
                <w:rFonts w:ascii="仿宋_GB2312" w:hAnsi="仿宋_GB2312" w:cs="仿宋_GB2312" w:eastAsia="仿宋_GB2312"/>
                <w:sz w:val="24"/>
              </w:rPr>
              <w:t>质量标准：</w:t>
            </w:r>
            <w:r>
              <w:rPr>
                <w:rFonts w:ascii="仿宋_GB2312" w:hAnsi="仿宋_GB2312" w:cs="仿宋_GB2312" w:eastAsia="仿宋_GB2312"/>
                <w:sz w:val="24"/>
              </w:rPr>
              <w:t>达到国家规定的</w:t>
            </w:r>
            <w:r>
              <w:rPr>
                <w:rFonts w:ascii="仿宋_GB2312" w:hAnsi="仿宋_GB2312" w:cs="仿宋_GB2312" w:eastAsia="仿宋_GB2312"/>
                <w:sz w:val="24"/>
              </w:rPr>
              <w:t>“</w:t>
            </w:r>
            <w:r>
              <w:rPr>
                <w:rFonts w:ascii="仿宋_GB2312" w:hAnsi="仿宋_GB2312" w:cs="仿宋_GB2312" w:eastAsia="仿宋_GB2312"/>
                <w:sz w:val="24"/>
              </w:rPr>
              <w:t>合格</w:t>
            </w:r>
            <w:r>
              <w:rPr>
                <w:rFonts w:ascii="仿宋_GB2312" w:hAnsi="仿宋_GB2312" w:cs="仿宋_GB2312" w:eastAsia="仿宋_GB2312"/>
                <w:sz w:val="24"/>
              </w:rPr>
              <w:t>”</w:t>
            </w:r>
            <w:r>
              <w:rPr>
                <w:rFonts w:ascii="仿宋_GB2312" w:hAnsi="仿宋_GB2312" w:cs="仿宋_GB2312" w:eastAsia="仿宋_GB2312"/>
                <w:sz w:val="24"/>
              </w:rPr>
              <w:t>标准</w:t>
            </w:r>
            <w:r>
              <w:rPr>
                <w:rFonts w:ascii="仿宋_GB2312" w:hAnsi="仿宋_GB2312" w:cs="仿宋_GB2312" w:eastAsia="仿宋_GB2312"/>
                <w:sz w:val="24"/>
              </w:rPr>
              <w:t>。</w:t>
            </w:r>
          </w:p>
          <w:p>
            <w:pPr>
              <w:pStyle w:val="null3"/>
              <w:ind w:left="420" w:firstLine="480"/>
              <w:jc w:val="both"/>
            </w:pPr>
            <w:r>
              <w:rPr>
                <w:rFonts w:ascii="仿宋_GB2312" w:hAnsi="仿宋_GB2312" w:cs="仿宋_GB2312" w:eastAsia="仿宋_GB2312"/>
                <w:sz w:val="24"/>
              </w:rPr>
              <w:t>验收标准或规范：</w:t>
            </w:r>
            <w:r>
              <w:rPr>
                <w:rFonts w:ascii="仿宋_GB2312" w:hAnsi="仿宋_GB2312" w:cs="仿宋_GB2312" w:eastAsia="仿宋_GB2312"/>
                <w:sz w:val="24"/>
              </w:rPr>
              <w:t>达到国家标准，行业标准及采购人要求。</w:t>
            </w:r>
          </w:p>
          <w:p>
            <w:pPr>
              <w:pStyle w:val="null3"/>
              <w:numPr>
                <w:ilvl w:val="0"/>
                <w:numId w:val="2"/>
              </w:numPr>
              <w:jc w:val="both"/>
            </w:pPr>
            <w:r>
              <w:rPr>
                <w:rFonts w:ascii="仿宋_GB2312" w:hAnsi="仿宋_GB2312" w:cs="仿宋_GB2312" w:eastAsia="仿宋_GB2312"/>
                <w:sz w:val="24"/>
                <w:color w:val="000000"/>
              </w:rPr>
              <w:t>违约责任</w:t>
            </w:r>
          </w:p>
          <w:p>
            <w:pPr>
              <w:pStyle w:val="null3"/>
              <w:ind w:left="420" w:firstLine="480"/>
              <w:jc w:val="both"/>
            </w:pPr>
            <w:r>
              <w:rPr>
                <w:rFonts w:ascii="仿宋_GB2312" w:hAnsi="仿宋_GB2312" w:cs="仿宋_GB2312" w:eastAsia="仿宋_GB2312"/>
                <w:sz w:val="24"/>
              </w:rPr>
              <w:t>依据《中华人民共和国民法典》、《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供应商造成的经济损失。</w:t>
            </w:r>
          </w:p>
          <w:p>
            <w:pPr>
              <w:pStyle w:val="null3"/>
              <w:ind w:left="420"/>
              <w:jc w:val="both"/>
            </w:pPr>
            <w:r>
              <w:rPr>
                <w:rFonts w:ascii="仿宋_GB2312" w:hAnsi="仿宋_GB2312" w:cs="仿宋_GB2312" w:eastAsia="仿宋_GB2312"/>
                <w:sz w:val="24"/>
              </w:rPr>
              <w:t>4、与本工程相关的特别说明</w:t>
            </w:r>
          </w:p>
          <w:p>
            <w:pPr>
              <w:pStyle w:val="null3"/>
              <w:ind w:left="420"/>
              <w:jc w:val="both"/>
            </w:pPr>
            <w:r>
              <w:rPr>
                <w:rFonts w:ascii="仿宋_GB2312" w:hAnsi="仿宋_GB2312" w:cs="仿宋_GB2312" w:eastAsia="仿宋_GB2312"/>
                <w:sz w:val="24"/>
              </w:rPr>
              <w:t xml:space="preserve">   </w:t>
            </w:r>
            <w:r>
              <w:rPr>
                <w:rFonts w:ascii="仿宋_GB2312" w:hAnsi="仿宋_GB2312" w:cs="仿宋_GB2312" w:eastAsia="仿宋_GB2312"/>
                <w:sz w:val="24"/>
              </w:rPr>
              <w:t>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质量标准：达到国家规定的“合格”标准。 验收标准或规范：达到国家标准，行业标准及采购人要求。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供应商具有独立承担民事责任能力的法人或其他组织或自然人，提供统一社会信用代码的营业执照（或事业单位提供事业单位法人证书等国家规定的相关证明，自然人提供本人身份证）；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供应商须具备行业主管部门颁发的市政公用工程施工总承包三级及以上资质并具有有效的安全生产许可证；并在人员、设备、资金等方面具备相应的能力；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拟派项目经理须具备市政公用工程专业【注册建造师二级】（含二级）及以上执业资格，并具有有效的安全生产考核合格证书（B证），在本单位注册且未担任其他在建工程项目的项目经理；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供应商基本信息查询</w:t>
            </w:r>
          </w:p>
        </w:tc>
        <w:tc>
          <w:tcPr>
            <w:tcW w:type="dxa" w:w="3322"/>
          </w:tcPr>
          <w:p>
            <w:pPr>
              <w:pStyle w:val="null3"/>
            </w:pPr>
            <w:r>
              <w:rPr>
                <w:rFonts w:ascii="仿宋_GB2312" w:hAnsi="仿宋_GB2312" w:cs="仿宋_GB2312" w:eastAsia="仿宋_GB2312"/>
              </w:rPr>
              <w:t>供应商基本信息及项目经理基本信息应在“陕西建设网（http://js.shaanxi.gov.cn/）或陕西省建筑市场监管与诚信信息发布平台”可查询；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提供截止投标时间前六个月内任意一个月的社会保障资金缴存单据或社保机构开具的社会保险参保缴费情况证明，依法不需要缴纳社会保障资金的单位应提供相关证明材料；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提供截止投标时间前六个月内任意一个月的纳税证明或完税证明，依法免税的单位应提供相关证明材料；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能力声明</w:t>
            </w:r>
          </w:p>
        </w:tc>
        <w:tc>
          <w:tcPr>
            <w:tcW w:type="dxa" w:w="3322"/>
          </w:tcPr>
          <w:p>
            <w:pPr>
              <w:pStyle w:val="null3"/>
            </w:pPr>
            <w:r>
              <w:rPr>
                <w:rFonts w:ascii="仿宋_GB2312" w:hAnsi="仿宋_GB2312" w:cs="仿宋_GB2312" w:eastAsia="仿宋_GB2312"/>
              </w:rPr>
              <w:t>供应商提供具有履行合同所必需的设备和专业技术能力的声明；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参加政府采购活动前3年内在经营活动中没有重大违法记录的书面承诺；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ina.gov.cn）中被列入重大违法失信主体及未在“中国执行信息公开网”中被列入失信被执行人名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控股情况</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技术方案.docx 已标价工程量清单.docx 中小企业声明函 投标人类似项目业绩一览表.docx 技术服务合同条款及其他商务要求应答表 资格证明文件.docx 强制优先采购产品承诺函 响应文件封面 项目管理机构组成表 主要人员简历表.docx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技术方案.docx 已标价工程量清单.docx 中小企业声明函 投标人类似项目业绩一览表.docx 技术服务合同条款及其他商务要求应答表 资格证明文件.docx 强制优先采购产品承诺函 响应文件封面 项目管理机构组成表 主要人员简历表.docx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盖章签署、盖章均符合磋商文件要求，且无遗漏</w:t>
            </w:r>
          </w:p>
        </w:tc>
        <w:tc>
          <w:tcPr>
            <w:tcW w:type="dxa" w:w="1661"/>
          </w:tcPr>
          <w:p>
            <w:pPr>
              <w:pStyle w:val="null3"/>
            </w:pPr>
            <w:r>
              <w:rPr>
                <w:rFonts w:ascii="仿宋_GB2312" w:hAnsi="仿宋_GB2312" w:cs="仿宋_GB2312" w:eastAsia="仿宋_GB2312"/>
              </w:rPr>
              <w:t>技术方案.docx 已标价工程量清单.docx 中小企业声明函 投标人类似项目业绩一览表.docx 技术服务合同条款及其他商务要求应答表 资格证明文件.docx 强制优先采购产品承诺函 响应文件封面 项目管理机构组成表 主要人员简历表.docx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技术方案.docx 已标价工程量清单.docx 中小企业声明函 投标人类似项目业绩一览表.docx 技术服务合同条款及其他商务要求应答表 资格证明文件.docx 强制优先采购产品承诺函 响应文件封面 项目管理机构组成表 主要人员简历表.docx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 ①施工总平面布置图、施工进度表或施工网络图； ②施工准备及进度安排; ③施工方法； ④重点难点工程分析及解决措施； 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 ①质量管理流程； ②工程质量保障方案； ③工程质量控制体系； 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 ①安全生产管理制度； ②配置安全组织机构； 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 ①文明施工及环境保护管理制度； ②防尘降噪措施； ③节能减排措施； 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 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 ①项目成员配置清单及架构 ②项目组配备人员的专业素质 ③人员结构 ④服务响应时间；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上述4项评审内容全部满足评审标准得8分，每有一个评审内容缺项扣2分，每有一项评审内容存在缺陷，扣0.5-1分，扣完为止。 （项目组配备人员须提供相关人员证书等）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 ①施工机械配置计划； ②施工材料投入计划； 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内容至少包括 ①劳动力投入计划②劳动力保障措施；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投标人类似项目业绩一览表.docx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详见附件：投标人类似项目业绩一览表.docx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