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版本号：HSGJ2026-137.1B120260702001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公安信息网数据域骨干网第一条专用传输链路租用项目(二次)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HSGJ2026-137.1B1</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公安信息网数据域骨干网第一条专用传输链路租用项目(二次)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HSGJ2026-137.1B1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公安信息网数据域骨干网第一条专用传输链路租用项目(二次)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公安信息网数据域骨干网第一条专用传输链路租用项目，具体详见第三章。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3、税收缴纳证明：提供2026年01月01日至今已缴存的至少一个月的纳税证明或完税证明，依法免税的单位应提供相关证明材料；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4、社会保障资金缴纳证明：提供2026年01月01日至今已缴存的至少一个月的社会保障资金缴存单据或社保机构开具的社会保险参保缴费情况证明，依法不需要缴纳社会保障资金的单位应提供相关证明材料；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负责人）授权委托书\身份证明：供应商应授权合法的人员参加磋商全过程，其中法定代表人（负责人）直接参加磋商的，须出具法定代表人（负责人）身份证，并与营业执照上信息一致。法定代表人（负责人）授权代表参加磋商的，须出具法定代表人（负责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10、磋商保证金：磋商保证金缴纳凭证或担保机构出具的保函。（供应商若提交保函，应于磋商响应文件递交截止时间前将保函扫描件发送至代理机构邮箱）。</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029-86165503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银行账号：61050174001500000427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转账事由：HSGJ2026-137.1B1 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省公安厅机关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公安信息网数据域骨干网第一条专用传输链路租用项目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1,028,000.00</w:t>
      </w:r>
    </w:p>
    <w:p>
      <w:pPr>
        <w:pStyle w:val="null3"/>
      </w:pPr>
      <w:r>
        <w:rPr>
          <w:rFonts w:ascii="仿宋_GB2312" w:hAnsi="仿宋_GB2312" w:cs="仿宋_GB2312" w:eastAsia="仿宋_GB2312"/>
        </w:rPr>
        <w:t>采购包最高限价（元）: 1,028,000.00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80"/>
              <w:jc w:val="left"/>
            </w:pPr>
            <w:r>
              <w:rPr>
                <w:rFonts w:ascii="仿宋_GB2312" w:hAnsi="仿宋_GB2312" w:cs="仿宋_GB2312" w:eastAsia="仿宋_GB2312"/>
                <w:sz w:val="21"/>
                <w:color w:val="000000"/>
              </w:rPr>
              <w:t>公安信息网数据域骨干网第</w:t>
            </w:r>
            <w:r>
              <w:rPr>
                <w:rFonts w:ascii="仿宋_GB2312" w:hAnsi="仿宋_GB2312" w:cs="仿宋_GB2312" w:eastAsia="仿宋_GB2312"/>
                <w:sz w:val="21"/>
                <w:color w:val="000000"/>
              </w:rPr>
              <w:t>一</w:t>
            </w:r>
            <w:r>
              <w:rPr>
                <w:rFonts w:ascii="仿宋_GB2312" w:hAnsi="仿宋_GB2312" w:cs="仿宋_GB2312" w:eastAsia="仿宋_GB2312"/>
                <w:sz w:val="21"/>
                <w:color w:val="000000"/>
              </w:rPr>
              <w:t>条专用传输链路租用项目</w:t>
            </w:r>
          </w:p>
          <w:p>
            <w:pPr>
              <w:pStyle w:val="null3"/>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内容及数量</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1）1条10GE专用传输链路，西安市未央区凤城二路19号厅信息中心网络机房至西安市公安局信息中心机房（北郊新址）；</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2）10条1G专用传输链路，西安市未央区凤城二路19号省公安厅信息中心网络机房至10个市级公安机关信息中心机房；</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3）1条1G专用传输链路，西安市高新区茶张路省信息中心三秦警务云机房至延安市公安局信息中心机房；</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4）1条裸光纤（一对芯）专用传输链路，西安市未央区凤城二路19号厅信息中心网络机房至西安市朱宏路省厅出入境管理局机房；</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5）2条100M专用传输链路，西安市未央区凤城二路19号省公安厅信息中心网络、安全机房至禁毒总队西咸禁毒分中心机房；</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6）按需租用西安市（含所属区县）裸光纤 2芯 7条，保障机房搬迁过程或厅机关相关警种专线租用业务需求，具体以需求工单为准。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7）按需租用西安市（含所属区县）1GE OTN 专线 3 条，保障机房搬迁过程或厅机关相关警种专线租用业务需求，具体以需求工单为准。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8）厅机关各警种如有西安市（含所属区县）其他专线业务开通需求，可参照第6项和第7项裸光纤和1G OTN链路资费标准开通，具体以需求工单为准。</w:t>
            </w:r>
          </w:p>
          <w:p>
            <w:pPr>
              <w:pStyle w:val="null3"/>
              <w:ind w:firstLine="420"/>
              <w:jc w:val="left"/>
            </w:pPr>
            <w:r>
              <w:rPr>
                <w:rFonts w:ascii="仿宋_GB2312" w:hAnsi="仿宋_GB2312" w:cs="仿宋_GB2312" w:eastAsia="仿宋_GB2312"/>
                <w:sz w:val="21"/>
                <w:color w:val="000000"/>
              </w:rPr>
              <w:t>其中第</w:t>
            </w:r>
            <w:r>
              <w:rPr>
                <w:rFonts w:ascii="仿宋_GB2312" w:hAnsi="仿宋_GB2312" w:cs="仿宋_GB2312" w:eastAsia="仿宋_GB2312"/>
                <w:sz w:val="21"/>
                <w:color w:val="000000"/>
              </w:rPr>
              <w:t>1-5项首批开通，第6-7项按需开通，具体以线路需求工单为准。</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具体服务内容</w:t>
            </w:r>
          </w:p>
          <w:p>
            <w:pPr>
              <w:pStyle w:val="null3"/>
              <w:ind w:firstLine="420"/>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技术要求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总体要求</w:t>
            </w:r>
          </w:p>
          <w:p>
            <w:pPr>
              <w:pStyle w:val="null3"/>
              <w:ind w:firstLine="420"/>
              <w:jc w:val="left"/>
            </w:pPr>
            <w:r>
              <w:rPr>
                <w:rFonts w:ascii="仿宋_GB2312" w:hAnsi="仿宋_GB2312" w:cs="仿宋_GB2312" w:eastAsia="仿宋_GB2312"/>
                <w:sz w:val="21"/>
                <w:color w:val="000000"/>
              </w:rPr>
              <w:t>1.运营商应承诺按要求接受采购人的考核评价，并根据考核评价结果进行结算。</w:t>
            </w:r>
          </w:p>
          <w:p>
            <w:pPr>
              <w:pStyle w:val="null3"/>
              <w:ind w:firstLine="420"/>
              <w:jc w:val="left"/>
            </w:pPr>
            <w:r>
              <w:rPr>
                <w:rFonts w:ascii="仿宋_GB2312" w:hAnsi="仿宋_GB2312" w:cs="仿宋_GB2312" w:eastAsia="仿宋_GB2312"/>
                <w:sz w:val="21"/>
                <w:color w:val="000000"/>
              </w:rPr>
              <w:t>2.服务期内运营商免费提供传输链路迁移服务；迁移服务包含：A．用户方办公地点整体迁移。要求传输链路提供商先开通新办公地点的传输链路，用户迁移工作完毕后，再拆除原办公地点传输链路。新老传输链路在迁移期间不再额外收取任何费用。新旧光传输设备型号、容量不降低。B．用户方办公地点不变，机房位置根据工作需要改变位置。要求传输链路提供商根据用户需求，免费提供接入光缆或光传输设备的移位服务。迁移前应制定详细的传输链路迁移方案，迁移中传输链路中断时间应在用户的要求范围内，迁移后保证传输链路的可用性，确保系统如期正常运行。</w:t>
            </w:r>
          </w:p>
          <w:p>
            <w:pPr>
              <w:pStyle w:val="null3"/>
              <w:ind w:firstLine="420"/>
              <w:jc w:val="left"/>
            </w:pPr>
            <w:r>
              <w:rPr>
                <w:rFonts w:ascii="仿宋_GB2312" w:hAnsi="仿宋_GB2312" w:cs="仿宋_GB2312" w:eastAsia="仿宋_GB2312"/>
                <w:sz w:val="21"/>
                <w:color w:val="000000"/>
              </w:rPr>
              <w:t>3.运营商需负责线路的施工及后期维护，确保设备、配件及辅助材料符合国家标准，并提供全面的网络管理方案和监控措施。</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）指标要求</w:t>
            </w:r>
          </w:p>
          <w:p>
            <w:pPr>
              <w:pStyle w:val="null3"/>
              <w:ind w:firstLine="420"/>
              <w:jc w:val="left"/>
            </w:pPr>
            <w:r>
              <w:rPr>
                <w:rFonts w:ascii="仿宋_GB2312" w:hAnsi="仿宋_GB2312" w:cs="仿宋_GB2312" w:eastAsia="仿宋_GB2312"/>
                <w:sz w:val="21"/>
                <w:color w:val="000000"/>
              </w:rPr>
              <w:t>运营商的服务承诺及评价方法：</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省市纵向链路服务标准</w:t>
            </w:r>
          </w:p>
          <w:tbl>
            <w:tblPr>
              <w:tblInd w:type="dxa" w:w="105"/>
              <w:tblBorders>
                <w:top w:val="none" w:color="000000" w:sz="4"/>
                <w:left w:val="none" w:color="000000" w:sz="4"/>
                <w:bottom w:val="none" w:color="000000" w:sz="4"/>
                <w:right w:val="none" w:color="000000" w:sz="4"/>
                <w:insideH w:val="none"/>
                <w:insideV w:val="none"/>
              </w:tblBorders>
            </w:tblPr>
            <w:tblGrid>
              <w:gridCol w:w="239"/>
              <w:gridCol w:w="2313"/>
            </w:tblGrid>
            <w:tr>
              <w:tc>
                <w:tcPr>
                  <w:tcW w:type="dxa" w:w="2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服务</w:t>
                  </w:r>
                </w:p>
                <w:p>
                  <w:pPr>
                    <w:pStyle w:val="null3"/>
                    <w:jc w:val="center"/>
                  </w:pPr>
                  <w:r>
                    <w:rPr>
                      <w:rFonts w:ascii="仿宋_GB2312" w:hAnsi="仿宋_GB2312" w:cs="仿宋_GB2312" w:eastAsia="仿宋_GB2312"/>
                      <w:sz w:val="21"/>
                      <w:color w:val="000000"/>
                    </w:rPr>
                    <w:t>类型</w:t>
                  </w:r>
                </w:p>
              </w:tc>
              <w:tc>
                <w:tcPr>
                  <w:tcW w:type="dxa" w:w="2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服务承诺及评价方法</w:t>
                  </w: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省市纵向链路</w:t>
                  </w:r>
                </w:p>
              </w:tc>
              <w:tc>
                <w:tcPr>
                  <w:tcW w:type="dxa" w:w="2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
                    <w:jc w:val="left"/>
                  </w:pPr>
                  <w:r>
                    <w:rPr>
                      <w:rFonts w:ascii="仿宋_GB2312" w:hAnsi="仿宋_GB2312" w:cs="仿宋_GB2312" w:eastAsia="仿宋_GB2312"/>
                      <w:sz w:val="21"/>
                      <w:color w:val="000000"/>
                    </w:rPr>
                    <w:t>▲1.传输链路应采用OTN、MSTP等时分复用或波分复用，独占网络带宽，透明传输模式，与互联网等外部网络物理隔离的专用传输链路。禁止使用以分组交换或报文交换为内核的传输方式采用共享网络带宽的形式，如各类MPLS VPN、EPON、GPON、PTN等。裸光纤由供应商提供物理的点对点光纤线路，不提供相应的数据层的服务，采购方通过两端的设备自定义连接方式</w:t>
                  </w:r>
                  <w:r>
                    <w:rPr>
                      <w:rFonts w:ascii="仿宋_GB2312" w:hAnsi="仿宋_GB2312" w:cs="仿宋_GB2312" w:eastAsia="仿宋_GB2312"/>
                      <w:sz w:val="21"/>
                      <w:color w:val="000000"/>
                    </w:rPr>
                    <w:t>。</w:t>
                  </w:r>
                </w:p>
                <w:p>
                  <w:pPr>
                    <w:pStyle w:val="null3"/>
                    <w:ind w:firstLine="6"/>
                    <w:jc w:val="left"/>
                  </w:pPr>
                  <w:r>
                    <w:rPr>
                      <w:rFonts w:ascii="仿宋_GB2312" w:hAnsi="仿宋_GB2312" w:cs="仿宋_GB2312" w:eastAsia="仿宋_GB2312"/>
                      <w:sz w:val="21"/>
                      <w:color w:val="000000"/>
                    </w:rPr>
                    <w:t>▲2. 运营商传输链路接入省市两级公安机房，均应由独立不同路由方向裸光纤承载，不得同沟同缆。接入段链路具备物理双路由，自动保护倒换，具备网管功能。</w:t>
                  </w:r>
                </w:p>
                <w:p>
                  <w:pPr>
                    <w:pStyle w:val="null3"/>
                    <w:ind w:firstLine="6"/>
                    <w:jc w:val="left"/>
                  </w:pPr>
                  <w:r>
                    <w:rPr>
                      <w:rFonts w:ascii="仿宋_GB2312" w:hAnsi="仿宋_GB2312" w:cs="仿宋_GB2312" w:eastAsia="仿宋_GB2312"/>
                      <w:sz w:val="21"/>
                      <w:color w:val="000000"/>
                    </w:rPr>
                    <w:t>3.运营商光缆（光跳线）的规格程式、走向、路由、敷设、接续、标识应符合通信线路工程要求，不与电力电缆交越，若无法满足时，必须采取符合国家标准的管道予以隔离保护。</w:t>
                  </w:r>
                </w:p>
                <w:p>
                  <w:pPr>
                    <w:pStyle w:val="null3"/>
                    <w:ind w:firstLine="6"/>
                    <w:jc w:val="left"/>
                  </w:pPr>
                  <w:r>
                    <w:rPr>
                      <w:rFonts w:ascii="仿宋_GB2312" w:hAnsi="仿宋_GB2312" w:cs="仿宋_GB2312" w:eastAsia="仿宋_GB2312"/>
                      <w:sz w:val="21"/>
                      <w:color w:val="000000"/>
                    </w:rPr>
                    <w:t>4.传输链路的信号衰减、干扰、接口等符合国际、国家和行业标准。</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应按采购人要求提供最新的传输链路资料。</w:t>
                  </w:r>
                </w:p>
                <w:p>
                  <w:pPr>
                    <w:pStyle w:val="null3"/>
                    <w:ind w:firstLine="6"/>
                    <w:jc w:val="left"/>
                  </w:pPr>
                  <w:r>
                    <w:rPr>
                      <w:rFonts w:ascii="仿宋_GB2312" w:hAnsi="仿宋_GB2312" w:cs="仿宋_GB2312" w:eastAsia="仿宋_GB2312"/>
                      <w:sz w:val="21"/>
                      <w:color w:val="000000"/>
                    </w:rPr>
                    <w:t>▲5.运营商应具备应急通信的能力，如遇不可抗力因素（如地震、洪水等）造成的线路阻断，运营商应在短期内采用应急手段恢复通信。</w:t>
                  </w:r>
                </w:p>
                <w:p>
                  <w:pPr>
                    <w:pStyle w:val="null3"/>
                    <w:ind w:firstLine="6"/>
                    <w:jc w:val="left"/>
                  </w:pPr>
                  <w:r>
                    <w:rPr>
                      <w:rFonts w:ascii="仿宋_GB2312" w:hAnsi="仿宋_GB2312" w:cs="仿宋_GB2312" w:eastAsia="仿宋_GB2312"/>
                      <w:sz w:val="21"/>
                      <w:color w:val="000000"/>
                    </w:rPr>
                    <w:t>▲6.单项服务月度可用率≥99.99%。 计算方式为可用时间/统计周期*100%。 (提供服务承诺书，格式自拟。)</w:t>
                  </w:r>
                </w:p>
                <w:p>
                  <w:pPr>
                    <w:pStyle w:val="null3"/>
                    <w:ind w:firstLine="6"/>
                    <w:jc w:val="left"/>
                  </w:pPr>
                  <w:r>
                    <w:rPr>
                      <w:rFonts w:ascii="仿宋_GB2312" w:hAnsi="仿宋_GB2312" w:cs="仿宋_GB2312" w:eastAsia="仿宋_GB2312"/>
                      <w:sz w:val="21"/>
                      <w:color w:val="000000"/>
                    </w:rPr>
                    <w:t>▲7.单项服务年度中断时间≤4小时，年度中断次数≤2次。(提供服务承诺书，格式自拟。)</w:t>
                  </w:r>
                </w:p>
                <w:p>
                  <w:pPr>
                    <w:pStyle w:val="null3"/>
                    <w:ind w:firstLine="6"/>
                    <w:jc w:val="left"/>
                  </w:pPr>
                  <w:r>
                    <w:rPr>
                      <w:rFonts w:ascii="仿宋_GB2312" w:hAnsi="仿宋_GB2312" w:cs="仿宋_GB2312" w:eastAsia="仿宋_GB2312"/>
                      <w:sz w:val="21"/>
                      <w:color w:val="000000"/>
                    </w:rPr>
                    <w:t>▲8.单项服务丢包率≤0.1%。计算方式为响应包数/发出包数*100%。(提供服务承诺书，格式自拟。)</w:t>
                  </w:r>
                </w:p>
                <w:p>
                  <w:pPr>
                    <w:pStyle w:val="null3"/>
                    <w:ind w:firstLine="6"/>
                    <w:jc w:val="left"/>
                  </w:pPr>
                  <w:r>
                    <w:rPr>
                      <w:rFonts w:ascii="仿宋_GB2312" w:hAnsi="仿宋_GB2312" w:cs="仿宋_GB2312" w:eastAsia="仿宋_GB2312"/>
                      <w:sz w:val="21"/>
                      <w:color w:val="000000"/>
                    </w:rPr>
                    <w:t>9.单项服务有效带宽≥接入带宽*95%。首次交付进行双向压力测试，用 1500 字节数据包进行测试。单位bit/s。</w:t>
                  </w:r>
                </w:p>
                <w:p>
                  <w:pPr>
                    <w:pStyle w:val="null3"/>
                    <w:ind w:firstLine="6"/>
                    <w:jc w:val="left"/>
                  </w:pPr>
                  <w:r>
                    <w:rPr>
                      <w:rFonts w:ascii="仿宋_GB2312" w:hAnsi="仿宋_GB2312" w:cs="仿宋_GB2312" w:eastAsia="仿宋_GB2312"/>
                      <w:sz w:val="21"/>
                      <w:color w:val="000000"/>
                    </w:rPr>
                    <w:t>10.单项服务包转发率≥有效带宽/8/64。首次交付进行双向压力测试，用 64 字节数据包进行测试。单位packet/s。</w:t>
                  </w:r>
                </w:p>
                <w:p>
                  <w:pPr>
                    <w:pStyle w:val="null3"/>
                    <w:ind w:firstLine="6"/>
                    <w:jc w:val="left"/>
                  </w:pPr>
                  <w:r>
                    <w:rPr>
                      <w:rFonts w:ascii="仿宋_GB2312" w:hAnsi="仿宋_GB2312" w:cs="仿宋_GB2312" w:eastAsia="仿宋_GB2312"/>
                      <w:sz w:val="21"/>
                      <w:color w:val="000000"/>
                    </w:rPr>
                    <w:t>▲11.单项服务日平均单向时延≤10ms。</w:t>
                  </w:r>
                </w:p>
                <w:p>
                  <w:pPr>
                    <w:pStyle w:val="null3"/>
                    <w:ind w:firstLine="6"/>
                    <w:jc w:val="left"/>
                  </w:pPr>
                  <w:r>
                    <w:rPr>
                      <w:rFonts w:ascii="仿宋_GB2312" w:hAnsi="仿宋_GB2312" w:cs="仿宋_GB2312" w:eastAsia="仿宋_GB2312"/>
                      <w:sz w:val="21"/>
                      <w:color w:val="000000"/>
                    </w:rPr>
                    <w:t>▲12.开通链路应在合同签订后15个工作日内完成链路</w:t>
                  </w:r>
                  <w:r>
                    <w:rPr>
                      <w:rFonts w:ascii="仿宋_GB2312" w:hAnsi="仿宋_GB2312" w:cs="仿宋_GB2312" w:eastAsia="仿宋_GB2312"/>
                      <w:sz w:val="21"/>
                      <w:color w:val="000000"/>
                    </w:rPr>
                    <w:t>开通</w:t>
                  </w:r>
                  <w:r>
                    <w:rPr>
                      <w:rFonts w:ascii="仿宋_GB2312" w:hAnsi="仿宋_GB2312" w:cs="仿宋_GB2312" w:eastAsia="仿宋_GB2312"/>
                      <w:sz w:val="21"/>
                      <w:color w:val="000000"/>
                    </w:rPr>
                    <w:t>并交付。</w:t>
                  </w:r>
                </w:p>
                <w:p>
                  <w:pPr>
                    <w:pStyle w:val="null3"/>
                    <w:ind w:firstLine="6"/>
                    <w:jc w:val="left"/>
                  </w:pPr>
                  <w:r>
                    <w:rPr>
                      <w:rFonts w:ascii="仿宋_GB2312" w:hAnsi="仿宋_GB2312" w:cs="仿宋_GB2312" w:eastAsia="仿宋_GB2312"/>
                      <w:sz w:val="21"/>
                      <w:color w:val="000000"/>
                    </w:rPr>
                    <w:t>13.提前做好线路割接前设备、线路、端口安装测试等各项准备工作，单项服务割接中断时间≤1分钟，最大程度</w:t>
                  </w:r>
                  <w:r>
                    <w:rPr>
                      <w:rFonts w:ascii="仿宋_GB2312" w:hAnsi="仿宋_GB2312" w:cs="仿宋_GB2312" w:eastAsia="仿宋_GB2312"/>
                      <w:sz w:val="21"/>
                      <w:color w:val="000000"/>
                    </w:rPr>
                    <w:t>地</w:t>
                  </w:r>
                  <w:r>
                    <w:rPr>
                      <w:rFonts w:ascii="仿宋_GB2312" w:hAnsi="仿宋_GB2312" w:cs="仿宋_GB2312" w:eastAsia="仿宋_GB2312"/>
                      <w:sz w:val="21"/>
                      <w:color w:val="000000"/>
                    </w:rPr>
                    <w:t>减少对采购人现网业务的影响。</w:t>
                  </w:r>
                </w:p>
                <w:p>
                  <w:pPr>
                    <w:pStyle w:val="null3"/>
                    <w:ind w:firstLine="6"/>
                    <w:jc w:val="left"/>
                  </w:pPr>
                  <w:r>
                    <w:rPr>
                      <w:rFonts w:ascii="仿宋_GB2312" w:hAnsi="仿宋_GB2312" w:cs="仿宋_GB2312" w:eastAsia="仿宋_GB2312"/>
                      <w:sz w:val="21"/>
                      <w:color w:val="000000"/>
                    </w:rPr>
                    <w:t>▲14.免费升级带宽。当本次租用的10G、1G、100M传输链路带宽利用率达到70%时，应将单条链路分别升级至20G、2G、200M。(提供服务承诺书，格式自拟。)</w:t>
                  </w:r>
                </w:p>
              </w:tc>
            </w:tr>
          </w:tbl>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省厅横向接入链路服务标准</w:t>
            </w:r>
          </w:p>
          <w:tbl>
            <w:tblPr>
              <w:tblInd w:type="dxa" w:w="105"/>
              <w:tblBorders>
                <w:top w:val="none" w:color="000000" w:sz="4"/>
                <w:left w:val="none" w:color="000000" w:sz="4"/>
                <w:bottom w:val="none" w:color="000000" w:sz="4"/>
                <w:right w:val="none" w:color="000000" w:sz="4"/>
                <w:insideH w:val="none"/>
                <w:insideV w:val="none"/>
              </w:tblBorders>
            </w:tblPr>
            <w:tblGrid>
              <w:gridCol w:w="230"/>
              <w:gridCol w:w="2322"/>
            </w:tblGrid>
            <w:tr>
              <w:tc>
                <w:tcPr>
                  <w:tcW w:type="dxa" w:w="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服务</w:t>
                  </w:r>
                </w:p>
                <w:p>
                  <w:pPr>
                    <w:pStyle w:val="null3"/>
                    <w:jc w:val="center"/>
                  </w:pPr>
                  <w:r>
                    <w:rPr>
                      <w:rFonts w:ascii="仿宋_GB2312" w:hAnsi="仿宋_GB2312" w:cs="仿宋_GB2312" w:eastAsia="仿宋_GB2312"/>
                      <w:sz w:val="21"/>
                      <w:color w:val="000000"/>
                    </w:rPr>
                    <w:t>类型</w:t>
                  </w:r>
                </w:p>
              </w:tc>
              <w:tc>
                <w:tcPr>
                  <w:tcW w:type="dxa" w:w="23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服务承诺及评价方法</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
                    <w:jc w:val="left"/>
                  </w:pPr>
                  <w:r>
                    <w:rPr>
                      <w:rFonts w:ascii="仿宋_GB2312" w:hAnsi="仿宋_GB2312" w:cs="仿宋_GB2312" w:eastAsia="仿宋_GB2312"/>
                      <w:sz w:val="21"/>
                      <w:color w:val="000000"/>
                    </w:rPr>
                    <w:t>省厅横向接入链路</w:t>
                  </w:r>
                </w:p>
              </w:tc>
              <w:tc>
                <w:tcPr>
                  <w:tcW w:type="dxa" w:w="2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6"/>
                    <w:jc w:val="left"/>
                  </w:pPr>
                  <w:r>
                    <w:rPr>
                      <w:rFonts w:ascii="仿宋_GB2312" w:hAnsi="仿宋_GB2312" w:cs="仿宋_GB2312" w:eastAsia="仿宋_GB2312"/>
                      <w:sz w:val="21"/>
                      <w:color w:val="000000"/>
                    </w:rPr>
                    <w:t>▲1.传输链路应采用OTN、MSTP等时分复用或波分复用，独占网络带宽，透明传输模式，与互联网等外部网络物理隔离的专用传输链路。禁止使用以分组交换或报文交换为内核的传输方式采用共享网络带宽的形式，如各类MPLS VPN、EPON、GPON、PTN等。裸光纤由供应商提供物理的点对点光纤线路，不提供相应的数据层的服务，采购方通过两端的设备自定义连接方式</w:t>
                  </w:r>
                  <w:r>
                    <w:rPr>
                      <w:rFonts w:ascii="仿宋_GB2312" w:hAnsi="仿宋_GB2312" w:cs="仿宋_GB2312" w:eastAsia="仿宋_GB2312"/>
                      <w:sz w:val="21"/>
                      <w:color w:val="000000"/>
                    </w:rPr>
                    <w:t>。</w:t>
                  </w:r>
                </w:p>
                <w:p>
                  <w:pPr>
                    <w:pStyle w:val="null3"/>
                    <w:ind w:firstLine="6"/>
                    <w:jc w:val="left"/>
                  </w:pPr>
                  <w:r>
                    <w:rPr>
                      <w:rFonts w:ascii="仿宋_GB2312" w:hAnsi="仿宋_GB2312" w:cs="仿宋_GB2312" w:eastAsia="仿宋_GB2312"/>
                      <w:sz w:val="21"/>
                      <w:color w:val="000000"/>
                    </w:rPr>
                    <w:t>▲2.运营商传输链路接入公安机房，均应由独立不同路由方向裸光纤承载，不得同沟同缆。接入段链路具备物理双路由，自动保护倒换，具备网管功能。</w:t>
                  </w:r>
                </w:p>
                <w:p>
                  <w:pPr>
                    <w:pStyle w:val="null3"/>
                    <w:ind w:firstLine="6"/>
                    <w:jc w:val="left"/>
                  </w:pPr>
                  <w:r>
                    <w:rPr>
                      <w:rFonts w:ascii="仿宋_GB2312" w:hAnsi="仿宋_GB2312" w:cs="仿宋_GB2312" w:eastAsia="仿宋_GB2312"/>
                      <w:sz w:val="21"/>
                      <w:color w:val="000000"/>
                    </w:rPr>
                    <w:t>3.运营商光缆（光跳线）的规格程式、走向、路由、敷设、接续、标识应符合通信线路工程要求，不与电力电缆交越，若无法满足时，必须采取符合国家标准的管道予以隔离保护。</w:t>
                  </w:r>
                </w:p>
                <w:p>
                  <w:pPr>
                    <w:pStyle w:val="null3"/>
                    <w:ind w:firstLine="6"/>
                    <w:jc w:val="left"/>
                  </w:pPr>
                  <w:r>
                    <w:rPr>
                      <w:rFonts w:ascii="仿宋_GB2312" w:hAnsi="仿宋_GB2312" w:cs="仿宋_GB2312" w:eastAsia="仿宋_GB2312"/>
                      <w:sz w:val="21"/>
                      <w:color w:val="000000"/>
                    </w:rPr>
                    <w:t>4.传输链路的信号衰减、干扰、接口等符合国际、国家和行业标准。运营商应按采购人要求提供最新的传输链路资料。</w:t>
                  </w:r>
                </w:p>
                <w:p>
                  <w:pPr>
                    <w:pStyle w:val="null3"/>
                    <w:ind w:firstLine="6"/>
                    <w:jc w:val="left"/>
                  </w:pPr>
                  <w:r>
                    <w:rPr>
                      <w:rFonts w:ascii="仿宋_GB2312" w:hAnsi="仿宋_GB2312" w:cs="仿宋_GB2312" w:eastAsia="仿宋_GB2312"/>
                      <w:sz w:val="21"/>
                      <w:color w:val="000000"/>
                    </w:rPr>
                    <w:t>▲5.运营商应具备应急通信的能力，如遇不可抗力因素（如地震、洪水等）造成的线路阻断，运营商应在短期内采用应急手段恢复通信。</w:t>
                  </w:r>
                </w:p>
                <w:p>
                  <w:pPr>
                    <w:pStyle w:val="null3"/>
                    <w:ind w:firstLine="6"/>
                    <w:jc w:val="left"/>
                  </w:pPr>
                  <w:r>
                    <w:rPr>
                      <w:rFonts w:ascii="仿宋_GB2312" w:hAnsi="仿宋_GB2312" w:cs="仿宋_GB2312" w:eastAsia="仿宋_GB2312"/>
                      <w:sz w:val="21"/>
                      <w:color w:val="000000"/>
                    </w:rPr>
                    <w:t>▲6.单项服务月度可用率≥99.99%。 计算方式为可用时间/统计周期*100%。 (提供服务承诺书，格式自拟。)</w:t>
                  </w:r>
                </w:p>
                <w:p>
                  <w:pPr>
                    <w:pStyle w:val="null3"/>
                    <w:ind w:firstLine="6"/>
                    <w:jc w:val="left"/>
                  </w:pPr>
                  <w:r>
                    <w:rPr>
                      <w:rFonts w:ascii="仿宋_GB2312" w:hAnsi="仿宋_GB2312" w:cs="仿宋_GB2312" w:eastAsia="仿宋_GB2312"/>
                      <w:sz w:val="21"/>
                      <w:color w:val="000000"/>
                    </w:rPr>
                    <w:t>▲7.单项服务年度中断时间≤4小时，年度中断次数≤2次。(提供服务承诺书，格式自拟。)</w:t>
                  </w:r>
                </w:p>
                <w:p>
                  <w:pPr>
                    <w:pStyle w:val="null3"/>
                    <w:ind w:firstLine="6"/>
                    <w:jc w:val="left"/>
                  </w:pPr>
                  <w:r>
                    <w:rPr>
                      <w:rFonts w:ascii="仿宋_GB2312" w:hAnsi="仿宋_GB2312" w:cs="仿宋_GB2312" w:eastAsia="仿宋_GB2312"/>
                      <w:sz w:val="21"/>
                      <w:color w:val="000000"/>
                    </w:rPr>
                    <w:t>▲8.单项服务丢包率≤0.1%。计算方式为响应包数/发出包数*100%。(提供服务承诺书，格式自拟。)</w:t>
                  </w:r>
                </w:p>
                <w:p>
                  <w:pPr>
                    <w:pStyle w:val="null3"/>
                    <w:ind w:firstLine="6"/>
                    <w:jc w:val="left"/>
                  </w:pPr>
                  <w:r>
                    <w:rPr>
                      <w:rFonts w:ascii="仿宋_GB2312" w:hAnsi="仿宋_GB2312" w:cs="仿宋_GB2312" w:eastAsia="仿宋_GB2312"/>
                      <w:sz w:val="21"/>
                      <w:color w:val="000000"/>
                    </w:rPr>
                    <w:t>9.单项服务有效带宽≥接入带宽*95%。首次交付进行双向压力测试，用 1500 字节数据包进行测试。单位bit/s。</w:t>
                  </w:r>
                </w:p>
                <w:p>
                  <w:pPr>
                    <w:pStyle w:val="null3"/>
                    <w:ind w:firstLine="6"/>
                    <w:jc w:val="left"/>
                  </w:pPr>
                  <w:r>
                    <w:rPr>
                      <w:rFonts w:ascii="仿宋_GB2312" w:hAnsi="仿宋_GB2312" w:cs="仿宋_GB2312" w:eastAsia="仿宋_GB2312"/>
                      <w:sz w:val="21"/>
                      <w:color w:val="000000"/>
                    </w:rPr>
                    <w:t>10.单项服务包转发率≥有效带宽/8/64。首次交付进行双向压力测试，用 64 字节数据包进行测试。单位packet/s。</w:t>
                  </w:r>
                </w:p>
                <w:p>
                  <w:pPr>
                    <w:pStyle w:val="null3"/>
                    <w:ind w:firstLine="6"/>
                    <w:jc w:val="left"/>
                  </w:pPr>
                  <w:r>
                    <w:rPr>
                      <w:rFonts w:ascii="仿宋_GB2312" w:hAnsi="仿宋_GB2312" w:cs="仿宋_GB2312" w:eastAsia="仿宋_GB2312"/>
                      <w:sz w:val="21"/>
                      <w:color w:val="000000"/>
                    </w:rPr>
                    <w:t>▲11.单项服务日平均单向时延≤10ms。</w:t>
                  </w:r>
                </w:p>
                <w:p>
                  <w:pPr>
                    <w:pStyle w:val="null3"/>
                    <w:ind w:firstLine="6"/>
                    <w:jc w:val="left"/>
                  </w:pPr>
                  <w:r>
                    <w:rPr>
                      <w:rFonts w:ascii="仿宋_GB2312" w:hAnsi="仿宋_GB2312" w:cs="仿宋_GB2312" w:eastAsia="仿宋_GB2312"/>
                      <w:sz w:val="21"/>
                      <w:color w:val="000000"/>
                    </w:rPr>
                    <w:t>▲12.开通链路应在合同签订后15个工作日内</w:t>
                  </w:r>
                  <w:r>
                    <w:rPr>
                      <w:rFonts w:ascii="仿宋_GB2312" w:hAnsi="仿宋_GB2312" w:cs="仿宋_GB2312" w:eastAsia="仿宋_GB2312"/>
                      <w:sz w:val="21"/>
                      <w:color w:val="000000"/>
                    </w:rPr>
                    <w:t>完成</w:t>
                  </w:r>
                  <w:r>
                    <w:rPr>
                      <w:rFonts w:ascii="仿宋_GB2312" w:hAnsi="仿宋_GB2312" w:cs="仿宋_GB2312" w:eastAsia="仿宋_GB2312"/>
                      <w:sz w:val="21"/>
                      <w:color w:val="000000"/>
                    </w:rPr>
                    <w:t>现有链路部署并交付（若新建则完成交付）。</w:t>
                  </w:r>
                </w:p>
                <w:p>
                  <w:pPr>
                    <w:pStyle w:val="null3"/>
                    <w:ind w:firstLine="6"/>
                    <w:jc w:val="left"/>
                  </w:pPr>
                  <w:r>
                    <w:rPr>
                      <w:rFonts w:ascii="仿宋_GB2312" w:hAnsi="仿宋_GB2312" w:cs="仿宋_GB2312" w:eastAsia="仿宋_GB2312"/>
                      <w:sz w:val="21"/>
                      <w:color w:val="000000"/>
                    </w:rPr>
                    <w:t>13.提前做好线路割接前设备、线路、端口安装测试等各项准备工作，单项服务割接中断时间≤1分钟，最大程度的减少对采购人现网业务的影响。</w:t>
                  </w:r>
                </w:p>
                <w:p>
                  <w:pPr>
                    <w:pStyle w:val="null3"/>
                    <w:ind w:firstLine="6"/>
                    <w:jc w:val="left"/>
                  </w:pPr>
                </w:p>
              </w:tc>
            </w:tr>
          </w:tbl>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安全要求</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全部组网设备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链路线缆等，</w:t>
                  </w:r>
                  <w:r>
                    <w:rPr>
                      <w:rFonts w:ascii="仿宋_GB2312" w:hAnsi="仿宋_GB2312" w:cs="仿宋_GB2312" w:eastAsia="仿宋_GB2312"/>
                      <w:sz w:val="21"/>
                      <w:color w:val="000000"/>
                    </w:rPr>
                    <w:t>应选用电信级国产设备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确保底层数据安全性，保障设备本身的长期、稳定运行。</w:t>
                  </w:r>
                  <w:r>
                    <w:rPr>
                      <w:rFonts w:ascii="仿宋_GB2312" w:hAnsi="仿宋_GB2312" w:cs="仿宋_GB2312" w:eastAsia="仿宋_GB2312"/>
                      <w:sz w:val="21"/>
                      <w:color w:val="000000"/>
                    </w:rPr>
                    <w:t>网络关键设备需具备</w:t>
                  </w:r>
                  <w:r>
                    <w:rPr>
                      <w:rFonts w:ascii="仿宋_GB2312" w:hAnsi="仿宋_GB2312" w:cs="仿宋_GB2312" w:eastAsia="仿宋_GB2312"/>
                      <w:sz w:val="21"/>
                      <w:color w:val="000000"/>
                    </w:rPr>
                    <w:t>《计算机信息系统安全专用产品》</w:t>
                  </w:r>
                  <w:r>
                    <w:rPr>
                      <w:rFonts w:ascii="仿宋_GB2312" w:hAnsi="仿宋_GB2312" w:cs="仿宋_GB2312" w:eastAsia="仿宋_GB2312"/>
                      <w:sz w:val="21"/>
                      <w:color w:val="000000"/>
                    </w:rPr>
                    <w:t>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采用设备冗余设计，具有足够的可靠性和容错能力，能够保证系统长期稳定、可靠的工作，使故障的影响局部化。</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left"/>
                  </w:pPr>
                  <w:r>
                    <w:rPr>
                      <w:rFonts w:ascii="仿宋_GB2312" w:hAnsi="仿宋_GB2312" w:cs="仿宋_GB2312" w:eastAsia="仿宋_GB2312"/>
                      <w:sz w:val="21"/>
                      <w:color w:val="000000"/>
                    </w:rPr>
                    <w:t>▲2.所布放的光缆纤芯为本项目专用，从传输媒介上确保项目保密性。</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left"/>
                  </w:pPr>
                  <w:r>
                    <w:rPr>
                      <w:rFonts w:ascii="仿宋_GB2312" w:hAnsi="仿宋_GB2312" w:cs="仿宋_GB2312" w:eastAsia="仿宋_GB2312"/>
                      <w:sz w:val="21"/>
                      <w:color w:val="000000"/>
                    </w:rPr>
                    <w:t>▲3.运营商严格遵守有关保密规定，所有新增设备全部适用于本项目，与其他设备、链路全部物理隔离，确保所有数据的安全性、保密性。</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left"/>
                  </w:pPr>
                  <w:r>
                    <w:rPr>
                      <w:rFonts w:ascii="仿宋_GB2312" w:hAnsi="仿宋_GB2312" w:cs="仿宋_GB2312" w:eastAsia="仿宋_GB2312"/>
                      <w:sz w:val="21"/>
                      <w:color w:val="000000"/>
                    </w:rPr>
                    <w:t>▲4.传输链路专线专用，防止专线号泄露、资源被破坏、配置被修改、内容被截获、路由被假冒和流量被牵引等现象；并建立完善的服务响应机制，安排专业运维人员服务，保证传输链路安全可靠运行。</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left"/>
                  </w:pPr>
                  <w:r>
                    <w:rPr>
                      <w:rFonts w:ascii="仿宋_GB2312" w:hAnsi="仿宋_GB2312" w:cs="仿宋_GB2312" w:eastAsia="仿宋_GB2312"/>
                      <w:sz w:val="21"/>
                      <w:color w:val="000000"/>
                    </w:rPr>
                    <w:t>▲5.未经客户书面许可，运营商不得向第三方提供或泄露传输链路和业务的各种参数、资料和信息。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left"/>
                  </w:pPr>
                  <w:r>
                    <w:rPr>
                      <w:rFonts w:ascii="仿宋_GB2312" w:hAnsi="仿宋_GB2312" w:cs="仿宋_GB2312" w:eastAsia="仿宋_GB2312"/>
                      <w:sz w:val="21"/>
                      <w:color w:val="000000"/>
                    </w:rPr>
                    <w:t>▲6.运营商应提供《专用传输链路承诺书》，并在中标后与陕西省公安厅签署《专用传输链路安全保障协议》。租用传输线路、电路建成及使用期间，陕西省公安厅科技信息化总队将对租用的传输线路、电路进行不定期测试，测试中若发现存在任何一项参数或配置不符合采购方专用物理传输链路的安全需求，经双方协商，采购人有权终止合同。</w:t>
                  </w:r>
                </w:p>
              </w:tc>
            </w:tr>
          </w:tbl>
          <w:p>
            <w:pPr>
              <w:pStyle w:val="null3"/>
              <w:ind w:firstLine="420"/>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管理要求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运维服务人员</w:t>
            </w:r>
          </w:p>
          <w:p>
            <w:pPr>
              <w:pStyle w:val="null3"/>
              <w:ind w:firstLine="420"/>
              <w:jc w:val="left"/>
            </w:pPr>
            <w:r>
              <w:rPr>
                <w:rFonts w:ascii="仿宋_GB2312" w:hAnsi="仿宋_GB2312" w:cs="仿宋_GB2312" w:eastAsia="仿宋_GB2312"/>
                <w:sz w:val="21"/>
                <w:color w:val="000000"/>
              </w:rPr>
              <w:t>服务方须书面承诺，如在项目实际执行过程中发生项目经理不能按采购文件要求胜任相关工作的，采购人有权要求更换项目经理，服务方须在两周内调整为符合采购文件要求且能胜任相关工作的项目经理并到位开展工作，否则采购人有权终止合同并报相关管理部门进行处理。</w:t>
            </w:r>
          </w:p>
          <w:p>
            <w:pPr>
              <w:pStyle w:val="null3"/>
              <w:ind w:firstLine="420"/>
              <w:jc w:val="left"/>
            </w:pPr>
            <w:r>
              <w:rPr>
                <w:rFonts w:ascii="仿宋_GB2312" w:hAnsi="仿宋_GB2312" w:cs="仿宋_GB2312" w:eastAsia="仿宋_GB2312"/>
                <w:sz w:val="21"/>
                <w:color w:val="000000"/>
              </w:rPr>
              <w:t>2）故障响应及处理</w:t>
            </w:r>
          </w:p>
          <w:p>
            <w:pPr>
              <w:pStyle w:val="null3"/>
              <w:ind w:firstLine="420"/>
              <w:jc w:val="left"/>
            </w:pPr>
            <w:r>
              <w:rPr>
                <w:rFonts w:ascii="仿宋_GB2312" w:hAnsi="仿宋_GB2312" w:cs="仿宋_GB2312" w:eastAsia="仿宋_GB2312"/>
                <w:sz w:val="21"/>
                <w:color w:val="000000"/>
              </w:rPr>
              <w:t>1.传输线路专线专用，防止专线号泄露、资源被破坏、配置被修改、内容被截获、路由被假冒和流量被牵引等现象；并建立完善的服务响应机制，安排专业运维人员服务，保证传输电路安全可靠运行。</w:t>
            </w:r>
          </w:p>
          <w:p>
            <w:pPr>
              <w:pStyle w:val="null3"/>
              <w:ind w:firstLine="420"/>
              <w:jc w:val="left"/>
            </w:pPr>
            <w:r>
              <w:rPr>
                <w:rFonts w:ascii="仿宋_GB2312" w:hAnsi="仿宋_GB2312" w:cs="仿宋_GB2312" w:eastAsia="仿宋_GB2312"/>
                <w:sz w:val="21"/>
                <w:color w:val="000000"/>
              </w:rPr>
              <w:t>2.供应商提供7×24全天候技术支持响应，设立7×24技术支持热线电话，提供7×24不间断链路监控，在接到公安厅的故障申告后，15分钟内电话响应，省公安厅专线链路故障恢复时间一般小于1小时，个别特殊情况（如光缆受损）最长不超过4小时。在故障处理过程中，将由受理故障申告的第一受理人负责及时向使用部门和故障申告者通报处理情况。由于运营商原因造成的电路故障，在处理时限内完成故障的处理并于3个工作日内向公安厅提交书面故障报告和处理结果。在每个月10日前，将向公安厅以书面形式提交上个月的电路运行质量分析报告。</w:t>
            </w:r>
          </w:p>
          <w:p>
            <w:pPr>
              <w:pStyle w:val="null3"/>
              <w:ind w:firstLine="420"/>
              <w:jc w:val="left"/>
            </w:pPr>
            <w:r>
              <w:rPr>
                <w:rFonts w:ascii="仿宋_GB2312" w:hAnsi="仿宋_GB2312" w:cs="仿宋_GB2312" w:eastAsia="仿宋_GB2312"/>
                <w:sz w:val="21"/>
                <w:color w:val="000000"/>
              </w:rPr>
              <w:t>③为公安厅提供技术咨询等技术支持服务。包括网络系统管理、设备使用保养等的技术指导，协助客户做好设备/系统维护计划。</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进度要求</w:t>
            </w:r>
          </w:p>
          <w:p>
            <w:pPr>
              <w:pStyle w:val="null3"/>
              <w:ind w:firstLine="420"/>
              <w:jc w:val="left"/>
            </w:pPr>
            <w:r>
              <w:rPr>
                <w:rFonts w:ascii="仿宋_GB2312" w:hAnsi="仿宋_GB2312" w:cs="仿宋_GB2312" w:eastAsia="仿宋_GB2312"/>
                <w:sz w:val="21"/>
                <w:color w:val="000000"/>
              </w:rPr>
              <w:t>合同签订后</w:t>
            </w:r>
            <w:r>
              <w:rPr>
                <w:rFonts w:ascii="仿宋_GB2312" w:hAnsi="仿宋_GB2312" w:cs="仿宋_GB2312" w:eastAsia="仿宋_GB2312"/>
                <w:sz w:val="21"/>
                <w:color w:val="000000"/>
              </w:rPr>
              <w:t>15个工作日内完成传输链路开通</w:t>
            </w:r>
            <w:r>
              <w:rPr>
                <w:rFonts w:ascii="仿宋_GB2312" w:hAnsi="仿宋_GB2312" w:cs="仿宋_GB2312" w:eastAsia="仿宋_GB2312"/>
                <w:sz w:val="21"/>
                <w:color w:val="000000"/>
              </w:rPr>
              <w:t>并交付</w:t>
            </w:r>
            <w:r>
              <w:rPr>
                <w:rFonts w:ascii="仿宋_GB2312" w:hAnsi="仿宋_GB2312" w:cs="仿宋_GB2312" w:eastAsia="仿宋_GB2312"/>
                <w:sz w:val="21"/>
                <w:color w:val="000000"/>
              </w:rPr>
              <w:t>。提供测试报告、各级传输节点的详细光缆路由图及参数文档、技术说明。</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组织实施要求</w:t>
            </w:r>
          </w:p>
          <w:p>
            <w:pPr>
              <w:pStyle w:val="null3"/>
              <w:ind w:firstLine="420"/>
              <w:jc w:val="left"/>
            </w:pPr>
            <w:r>
              <w:rPr>
                <w:rFonts w:ascii="仿宋_GB2312" w:hAnsi="仿宋_GB2312" w:cs="仿宋_GB2312" w:eastAsia="仿宋_GB2312"/>
                <w:sz w:val="21"/>
                <w:color w:val="000000"/>
              </w:rPr>
              <w:t>为使项目按质、按量、按时及有序实施，运营商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文档管理要求</w:t>
            </w:r>
          </w:p>
          <w:p>
            <w:pPr>
              <w:pStyle w:val="null3"/>
              <w:ind w:firstLine="420"/>
              <w:jc w:val="left"/>
            </w:pPr>
            <w:r>
              <w:rPr>
                <w:rFonts w:ascii="仿宋_GB2312" w:hAnsi="仿宋_GB2312" w:cs="仿宋_GB2312" w:eastAsia="仿宋_GB2312"/>
                <w:sz w:val="21"/>
                <w:color w:val="000000"/>
              </w:rPr>
              <w:t>运营商应在项目完成时，将本项目所有文档、资料汇集成册交付给采购人，所有文件要求用中文书写或有完整的中文注释。交付验收后，运营商按国家、省以及采购人档案管理要求，向采购人提供装订成册的纸质文档至少</w:t>
            </w:r>
            <w:r>
              <w:rPr>
                <w:rFonts w:ascii="仿宋_GB2312" w:hAnsi="仿宋_GB2312" w:cs="仿宋_GB2312" w:eastAsia="仿宋_GB2312"/>
                <w:sz w:val="21"/>
                <w:color w:val="000000"/>
              </w:rPr>
              <w:t>3 套，电子文档 1 套。所提供服务的验收须提交包括但不限于以下文档：服务各阶段文档，如建设阶段的《建设方案》、《建设进度周报》，服务阶段的《月度服务报告》、《故障处理报告》、验收阶段的《服务总结报告》等。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）验收标准</w:t>
            </w:r>
          </w:p>
          <w:p>
            <w:pPr>
              <w:pStyle w:val="null3"/>
              <w:ind w:firstLine="420"/>
              <w:jc w:val="left"/>
            </w:pPr>
            <w:r>
              <w:rPr>
                <w:rFonts w:ascii="仿宋_GB2312" w:hAnsi="仿宋_GB2312" w:cs="仿宋_GB2312" w:eastAsia="仿宋_GB2312"/>
                <w:sz w:val="21"/>
                <w:color w:val="000000"/>
              </w:rPr>
              <w:t>项目验收的具体组织工作由项目采购人承担。</w:t>
            </w:r>
          </w:p>
          <w:p>
            <w:pPr>
              <w:pStyle w:val="null3"/>
              <w:ind w:firstLine="420"/>
              <w:jc w:val="left"/>
            </w:pPr>
            <w:r>
              <w:rPr>
                <w:rFonts w:ascii="仿宋_GB2312" w:hAnsi="仿宋_GB2312" w:cs="仿宋_GB2312" w:eastAsia="仿宋_GB2312"/>
                <w:sz w:val="21"/>
                <w:color w:val="000000"/>
              </w:rPr>
              <w:t>本项目的验收应符合陕西省公安厅验收管理办法的要求，同时应遵循下列标准：</w:t>
            </w:r>
          </w:p>
          <w:p>
            <w:pPr>
              <w:pStyle w:val="null3"/>
              <w:ind w:firstLine="420"/>
              <w:jc w:val="left"/>
            </w:pPr>
            <w:r>
              <w:rPr>
                <w:rFonts w:ascii="仿宋_GB2312" w:hAnsi="仿宋_GB2312" w:cs="仿宋_GB2312" w:eastAsia="仿宋_GB2312"/>
                <w:sz w:val="21"/>
                <w:color w:val="000000"/>
              </w:rPr>
              <w:t>(1) 实现合同和根据</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文件所编写的报价文件中列举的全部内容。</w:t>
            </w:r>
          </w:p>
          <w:p>
            <w:pPr>
              <w:pStyle w:val="null3"/>
              <w:ind w:firstLine="420"/>
              <w:jc w:val="left"/>
            </w:pPr>
            <w:r>
              <w:rPr>
                <w:rFonts w:ascii="仿宋_GB2312" w:hAnsi="仿宋_GB2312" w:cs="仿宋_GB2312" w:eastAsia="仿宋_GB2312"/>
                <w:sz w:val="21"/>
                <w:color w:val="000000"/>
              </w:rPr>
              <w:t>(2) 项目验收包括按照合同和根据</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文件所编写的报价文件中所标明相关的技术文档、项目文档及相关验收管理办法所要求的全部文档。</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交付验收</w:t>
            </w:r>
          </w:p>
          <w:p>
            <w:pPr>
              <w:pStyle w:val="null3"/>
              <w:ind w:firstLine="420"/>
              <w:jc w:val="left"/>
            </w:pPr>
            <w:r>
              <w:rPr>
                <w:rFonts w:ascii="仿宋_GB2312" w:hAnsi="仿宋_GB2312" w:cs="仿宋_GB2312" w:eastAsia="仿宋_GB2312"/>
                <w:sz w:val="21"/>
                <w:color w:val="000000"/>
              </w:rPr>
              <w:t>运营商完成传输链路服务开通后，可申请启动交付验收工作。按服务承诺及评价方法、服务要求进行交付验收。</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最终验收</w:t>
            </w:r>
          </w:p>
          <w:p>
            <w:pPr>
              <w:pStyle w:val="null3"/>
              <w:ind w:firstLine="420"/>
              <w:jc w:val="left"/>
            </w:pPr>
            <w:r>
              <w:rPr>
                <w:rFonts w:ascii="仿宋_GB2312" w:hAnsi="仿宋_GB2312" w:cs="仿宋_GB2312" w:eastAsia="仿宋_GB2312"/>
                <w:sz w:val="21"/>
                <w:color w:val="000000"/>
              </w:rPr>
              <w:t>项目服务期满，运营商按要求提供相应的服务，并提供满足采购人验收要求的文档后，可申请启动最终验收，按服务承诺及评价方法、服务要求，根据考核评价结果进行最终验收和结算。</w:t>
            </w:r>
          </w:p>
          <w:p>
            <w:pPr>
              <w:pStyle w:val="null3"/>
              <w:ind w:firstLine="420"/>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服务考核</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服务质量考核要点</w:t>
            </w:r>
          </w:p>
          <w:p>
            <w:pPr>
              <w:pStyle w:val="null3"/>
              <w:ind w:firstLine="420"/>
              <w:jc w:val="left"/>
            </w:pPr>
            <w:r>
              <w:rPr>
                <w:rFonts w:ascii="仿宋_GB2312" w:hAnsi="仿宋_GB2312" w:cs="仿宋_GB2312" w:eastAsia="仿宋_GB2312"/>
                <w:sz w:val="21"/>
                <w:color w:val="000000"/>
              </w:rPr>
              <w:t>运营商需提供</w:t>
            </w:r>
            <w:r>
              <w:rPr>
                <w:rFonts w:ascii="仿宋_GB2312" w:hAnsi="仿宋_GB2312" w:cs="仿宋_GB2312" w:eastAsia="仿宋_GB2312"/>
                <w:sz w:val="21"/>
                <w:color w:val="000000"/>
              </w:rPr>
              <w:t>24小时热线电话服务，</w:t>
            </w:r>
            <w:r>
              <w:rPr>
                <w:rFonts w:ascii="仿宋_GB2312" w:hAnsi="仿宋_GB2312" w:cs="仿宋_GB2312" w:eastAsia="仿宋_GB2312"/>
                <w:sz w:val="21"/>
                <w:color w:val="000000"/>
              </w:rPr>
              <w:t>故障响应时限：</w:t>
            </w:r>
            <w:r>
              <w:rPr>
                <w:rFonts w:ascii="仿宋_GB2312" w:hAnsi="仿宋_GB2312" w:cs="仿宋_GB2312" w:eastAsia="仿宋_GB2312"/>
                <w:sz w:val="21"/>
                <w:color w:val="000000"/>
              </w:rPr>
              <w:t>7×24小时故障热线，15分钟内故障响应。</w:t>
            </w:r>
          </w:p>
          <w:p>
            <w:pPr>
              <w:pStyle w:val="null3"/>
              <w:ind w:firstLine="420"/>
              <w:jc w:val="left"/>
            </w:pPr>
            <w:r>
              <w:rPr>
                <w:rFonts w:ascii="仿宋_GB2312" w:hAnsi="仿宋_GB2312" w:cs="仿宋_GB2312" w:eastAsia="仿宋_GB2312"/>
                <w:sz w:val="21"/>
                <w:color w:val="000000"/>
              </w:rPr>
              <w:t>链路故障修复时间：省市纵向链路</w:t>
            </w:r>
            <w:r>
              <w:rPr>
                <w:rFonts w:ascii="仿宋_GB2312" w:hAnsi="仿宋_GB2312" w:cs="仿宋_GB2312" w:eastAsia="仿宋_GB2312"/>
                <w:sz w:val="21"/>
                <w:color w:val="000000"/>
              </w:rPr>
              <w:t>≤4小时；省厅横向接入链路≤4小时；遇不可抗力等特殊因素除外。</w:t>
            </w:r>
          </w:p>
          <w:p>
            <w:pPr>
              <w:pStyle w:val="null3"/>
              <w:ind w:firstLine="420"/>
              <w:jc w:val="left"/>
            </w:pPr>
            <w:r>
              <w:rPr>
                <w:rFonts w:ascii="仿宋_GB2312" w:hAnsi="仿宋_GB2312" w:cs="仿宋_GB2312" w:eastAsia="仿宋_GB2312"/>
                <w:sz w:val="21"/>
                <w:color w:val="000000"/>
              </w:rPr>
              <w:t>运营商按用户要求免费提供重要安保时段和重要保障时段的重大保障服务。</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服务质量考核</w:t>
            </w:r>
          </w:p>
          <w:p>
            <w:pPr>
              <w:pStyle w:val="null3"/>
              <w:ind w:firstLine="420"/>
              <w:jc w:val="left"/>
            </w:pPr>
            <w:r>
              <w:rPr>
                <w:rFonts w:ascii="仿宋_GB2312" w:hAnsi="仿宋_GB2312" w:cs="仿宋_GB2312" w:eastAsia="仿宋_GB2312"/>
                <w:sz w:val="21"/>
                <w:color w:val="000000"/>
              </w:rPr>
              <w:t>建立服</w:t>
            </w:r>
            <w:r>
              <w:rPr>
                <w:rFonts w:ascii="仿宋_GB2312" w:hAnsi="仿宋_GB2312" w:cs="仿宋_GB2312" w:eastAsia="仿宋_GB2312"/>
                <w:sz w:val="21"/>
                <w:color w:val="000000"/>
              </w:rPr>
              <w:t>务质量考核机制，从单条链路和整个合同两个角度的服务质量，对</w:t>
            </w:r>
            <w:r>
              <w:rPr>
                <w:rFonts w:ascii="仿宋_GB2312" w:hAnsi="仿宋_GB2312" w:cs="仿宋_GB2312" w:eastAsia="仿宋_GB2312"/>
                <w:sz w:val="21"/>
                <w:color w:val="000000"/>
              </w:rPr>
              <w:t>链路开通、链路质量、故障响应及处理、带宽达标、维护人员配置等方面进行考核打分，对链路提供方进行考核，促使链路提供方加强网络巡检和保障力度，以保障网络安全。</w:t>
            </w:r>
          </w:p>
          <w:p>
            <w:pPr>
              <w:pStyle w:val="null3"/>
              <w:ind w:firstLine="420"/>
              <w:jc w:val="left"/>
            </w:pPr>
            <w:r>
              <w:rPr>
                <w:rFonts w:ascii="仿宋_GB2312" w:hAnsi="仿宋_GB2312" w:cs="仿宋_GB2312" w:eastAsia="仿宋_GB2312"/>
                <w:sz w:val="21"/>
                <w:color w:val="000000"/>
              </w:rPr>
              <w:t>1.单链路考核</w:t>
            </w:r>
          </w:p>
          <w:p>
            <w:pPr>
              <w:pStyle w:val="null3"/>
              <w:ind w:firstLine="420"/>
              <w:jc w:val="left"/>
            </w:pPr>
            <w:r>
              <w:rPr>
                <w:rFonts w:ascii="仿宋_GB2312" w:hAnsi="仿宋_GB2312" w:cs="仿宋_GB2312" w:eastAsia="仿宋_GB2312"/>
                <w:sz w:val="21"/>
                <w:color w:val="000000"/>
              </w:rPr>
              <w:t>1）服务质量考核：</w:t>
            </w:r>
          </w:p>
          <w:p>
            <w:pPr>
              <w:pStyle w:val="null3"/>
              <w:ind w:firstLine="420"/>
              <w:jc w:val="left"/>
            </w:pPr>
            <w:r>
              <w:rPr>
                <w:rFonts w:ascii="仿宋_GB2312" w:hAnsi="仿宋_GB2312" w:cs="仿宋_GB2312" w:eastAsia="仿宋_GB2312"/>
                <w:sz w:val="21"/>
                <w:color w:val="000000"/>
              </w:rPr>
              <w:t>考核采用百分制对链路提供方的每条链路进行考核，得分＞</w:t>
            </w:r>
            <w:r>
              <w:rPr>
                <w:rFonts w:ascii="仿宋_GB2312" w:hAnsi="仿宋_GB2312" w:cs="仿宋_GB2312" w:eastAsia="仿宋_GB2312"/>
                <w:sz w:val="21"/>
                <w:color w:val="000000"/>
              </w:rPr>
              <w:t>95分，评定优秀。90＜得分≤95，评定为较好。80＜得分≤90，评定为达标。得分≤80分，评定为不达标。</w:t>
            </w:r>
          </w:p>
          <w:p>
            <w:pPr>
              <w:pStyle w:val="null3"/>
              <w:ind w:firstLine="420"/>
              <w:jc w:val="left"/>
            </w:pPr>
            <w:r>
              <w:rPr>
                <w:rFonts w:ascii="仿宋_GB2312" w:hAnsi="仿宋_GB2312" w:cs="仿宋_GB2312" w:eastAsia="仿宋_GB2312"/>
                <w:sz w:val="21"/>
                <w:color w:val="000000"/>
              </w:rPr>
              <w:t>2）服务质量扣分：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1）链路开通时限考核：省市纵向链路未按承诺时间开通的，每次扣40分；省厅横向接入链路未按承诺时间开通的，每次扣40分。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链路质量扣分考核：按照链路可用性99.99%要求，单条链路年中断时长≤60分钟的，不扣分；60分钟＜单条链路年中断时长≤120分钟，扣1分；120分钟＜单条链路年中断时长≤180分钟，扣2分；180分钟＜单条链路年中断时长≤480分钟，扣3分；480分钟＜单条链路年中断时长，扣5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3）故障响应考核：故障响应在规定时间内的，不扣分；故障响应不及时，每次扣3分。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4）带宽达标考核：对租用链路带宽，利用软件、仪器仪表等进行测试，带宽不达标的，扣3分。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对链路提供方维护人员配置考核：链路提供方维护人员配置（最低要求），需要针对本次网络链路租用，设立线路维护管理组，省级公司配备1~2人，地市分公司1~2人，主要负责网络路由设备、传输设备、光缆及附属设备维护管理、技术管理、质量管理，网络故障的协调处理及上报，通信保障应急预案组织实施、重要通信保障任务的组织实施。设立链路维护技术支撑组，按1人配置，主要负责链路资料和维护档案的管理，链路故障处理过程管控、制定维护作业计划，对执行情况进行监督检查、链路故障时技术支撑及保障。链路日常维护，按1人配置，主要负责链路及其附属设施的技术维护，维护作业计划的执行，故障定位和抢修，外力现场的盯防，故障的预防与排除，故障处理效率的提高。链路提供方维护人员可以复用兼做完成链路提供方公司自身的其他维护工作，但当公安信息网租用链路发生故障时应以公安信息网链路故障处理为首要任务。链路提供方提交给建设单位的维护人员应保持稳定，确有调整的情况，需及时向建设方提出，并做好过渡。对于人员配置，检查发现不达标的每次扣3分。</w:t>
            </w:r>
          </w:p>
          <w:p>
            <w:pPr>
              <w:pStyle w:val="null3"/>
              <w:ind w:firstLine="420"/>
              <w:jc w:val="left"/>
            </w:pPr>
            <w:r>
              <w:rPr>
                <w:rFonts w:ascii="仿宋_GB2312" w:hAnsi="仿宋_GB2312" w:cs="仿宋_GB2312" w:eastAsia="仿宋_GB2312"/>
                <w:sz w:val="21"/>
                <w:color w:val="000000"/>
              </w:rPr>
              <w:t>服务质量得分由以上五项扣分累加计算，考核结果应用到服务费结算和下一周期的采购。链路提供方在考核被评定为不达标的，将影响下一周期内的采购，因链路中断产生风险和费用由中标供应商承担。</w:t>
            </w:r>
          </w:p>
          <w:p>
            <w:pPr>
              <w:pStyle w:val="null3"/>
              <w:ind w:firstLine="640"/>
              <w:jc w:val="left"/>
            </w:pPr>
            <w:r>
              <w:rPr>
                <w:rFonts w:ascii="仿宋_GB2312" w:hAnsi="仿宋_GB2312" w:cs="仿宋_GB2312" w:eastAsia="仿宋_GB2312"/>
                <w:sz w:val="21"/>
                <w:color w:val="000000"/>
              </w:rPr>
              <w:t>考核满分为</w:t>
            </w:r>
            <w:r>
              <w:rPr>
                <w:rFonts w:ascii="仿宋_GB2312" w:hAnsi="仿宋_GB2312" w:cs="仿宋_GB2312" w:eastAsia="仿宋_GB2312"/>
                <w:sz w:val="21"/>
                <w:color w:val="000000"/>
              </w:rPr>
              <w:t>100分，扣完为止，服务质量得分与服务费用挂钩：</w:t>
            </w:r>
          </w:p>
          <w:tbl>
            <w:tblPr>
              <w:tblInd w:type="dxa" w:w="120"/>
              <w:tblBorders>
                <w:top w:val="none" w:color="000000" w:sz="4"/>
                <w:left w:val="none" w:color="000000" w:sz="4"/>
                <w:bottom w:val="none" w:color="000000" w:sz="4"/>
                <w:right w:val="none" w:color="000000" w:sz="4"/>
                <w:insideH w:val="none"/>
                <w:insideV w:val="none"/>
              </w:tblBorders>
            </w:tblPr>
            <w:tblGrid>
              <w:gridCol w:w="1225"/>
              <w:gridCol w:w="1328"/>
            </w:tblGrid>
            <w:tr>
              <w:tc>
                <w:tcPr>
                  <w:tcW w:type="dxa" w:w="122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年度考核得分</w:t>
                  </w:r>
                  <w:r>
                    <w:rPr>
                      <w:rFonts w:ascii="仿宋_GB2312" w:hAnsi="仿宋_GB2312" w:cs="仿宋_GB2312" w:eastAsia="仿宋_GB2312"/>
                      <w:sz w:val="21"/>
                      <w:color w:val="000000"/>
                    </w:rPr>
                    <w:t>K值</w:t>
                  </w:r>
                </w:p>
              </w:tc>
              <w:tc>
                <w:tcPr>
                  <w:tcW w:type="dxa" w:w="132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考核标准</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K＞80分</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不扣分</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75＜K≤80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3‰</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70＜K≤75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5‰</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65＜K≤70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1%</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60＜K≤65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3%</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55＜K≤60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5%</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50＜K≤55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10%</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45＜K≤50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30%</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40＜K≤45</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60%</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0≤K≤40</w:t>
                  </w:r>
                </w:p>
              </w:tc>
              <w:tc>
                <w:tcPr>
                  <w:tcW w:type="dxa" w:w="1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扣除该链路费用金额的</w:t>
                  </w:r>
                  <w:r>
                    <w:rPr>
                      <w:rFonts w:ascii="仿宋_GB2312" w:hAnsi="仿宋_GB2312" w:cs="仿宋_GB2312" w:eastAsia="仿宋_GB2312"/>
                      <w:sz w:val="21"/>
                      <w:color w:val="000000"/>
                    </w:rPr>
                    <w:t>90%</w:t>
                  </w:r>
                </w:p>
              </w:tc>
            </w:tr>
          </w:tbl>
          <w:p>
            <w:pPr>
              <w:pStyle w:val="null3"/>
              <w:ind w:firstLine="640"/>
              <w:jc w:val="left"/>
            </w:pPr>
            <w:r>
              <w:rPr>
                <w:rFonts w:ascii="仿宋_GB2312" w:hAnsi="仿宋_GB2312" w:cs="仿宋_GB2312" w:eastAsia="仿宋_GB2312"/>
                <w:sz w:val="21"/>
                <w:color w:val="000000"/>
              </w:rPr>
              <w:t>如链路提供方未能按合同规定的节点时间完成开通链路、网络调试及试运行等内容要求，不能按期交付使用，链路提供方需按照合同金额每天千分之三的比例承担违约金。</w:t>
            </w:r>
          </w:p>
          <w:p>
            <w:pPr>
              <w:pStyle w:val="null3"/>
              <w:ind w:firstLine="640"/>
              <w:jc w:val="left"/>
            </w:pPr>
            <w:r>
              <w:rPr>
                <w:rFonts w:ascii="仿宋_GB2312" w:hAnsi="仿宋_GB2312" w:cs="仿宋_GB2312" w:eastAsia="仿宋_GB2312"/>
                <w:sz w:val="21"/>
                <w:color w:val="000000"/>
              </w:rPr>
              <w:t>2.合同整体考核</w:t>
            </w:r>
          </w:p>
          <w:p>
            <w:pPr>
              <w:pStyle w:val="null3"/>
              <w:jc w:val="left"/>
            </w:pPr>
            <w:r>
              <w:rPr>
                <w:rFonts w:ascii="仿宋_GB2312" w:hAnsi="仿宋_GB2312" w:cs="仿宋_GB2312" w:eastAsia="仿宋_GB2312"/>
                <w:sz w:val="21"/>
                <w:color w:val="000000"/>
              </w:rPr>
              <w:t>同时对整个合同在服务期结束后进行考核，若存在故障则执行下表：</w:t>
            </w:r>
          </w:p>
          <w:tbl>
            <w:tblPr>
              <w:tblBorders>
                <w:top w:val="none" w:color="000000" w:sz="4"/>
                <w:left w:val="none" w:color="000000" w:sz="4"/>
                <w:bottom w:val="none" w:color="000000" w:sz="4"/>
                <w:right w:val="none" w:color="000000" w:sz="4"/>
                <w:insideH w:val="none"/>
                <w:insideV w:val="none"/>
              </w:tblBorders>
            </w:tblPr>
            <w:tblGrid>
              <w:gridCol w:w="263"/>
              <w:gridCol w:w="1127"/>
              <w:gridCol w:w="584"/>
              <w:gridCol w:w="579"/>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w:t>
                  </w:r>
                </w:p>
                <w:p>
                  <w:pPr>
                    <w:pStyle w:val="null3"/>
                    <w:jc w:val="center"/>
                  </w:pPr>
                  <w:r>
                    <w:rPr>
                      <w:rFonts w:ascii="仿宋_GB2312" w:hAnsi="仿宋_GB2312" w:cs="仿宋_GB2312" w:eastAsia="仿宋_GB2312"/>
                      <w:sz w:val="21"/>
                      <w:color w:val="000000"/>
                    </w:rPr>
                    <w:t>级别</w:t>
                  </w:r>
                </w:p>
              </w:tc>
              <w:tc>
                <w:tcPr>
                  <w:tcW w:type="dxa" w:w="1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级别定义</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影响范围</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赔付损失额</w:t>
                  </w:r>
                </w:p>
                <w:p>
                  <w:pPr>
                    <w:pStyle w:val="null3"/>
                    <w:jc w:val="center"/>
                  </w:pPr>
                  <w:r>
                    <w:rPr>
                      <w:rFonts w:ascii="仿宋_GB2312" w:hAnsi="仿宋_GB2312" w:cs="仿宋_GB2312" w:eastAsia="仿宋_GB2312"/>
                      <w:sz w:val="21"/>
                      <w:color w:val="000000"/>
                    </w:rPr>
                    <w:t>（占合同金额）</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P1</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全年网络通畅率在</w:t>
                  </w:r>
                  <w:r>
                    <w:rPr>
                      <w:rFonts w:ascii="仿宋_GB2312" w:hAnsi="仿宋_GB2312" w:cs="仿宋_GB2312" w:eastAsia="仿宋_GB2312"/>
                      <w:sz w:val="21"/>
                      <w:color w:val="000000"/>
                    </w:rPr>
                    <w:t>99.99%以下</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全网</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P2</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省市纵向链路发生单次网络故障造成重特大网络事件</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省市两级</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P3</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省厅横向接入链路发生单次网络故障影响时间</w:t>
                  </w:r>
                  <w:r>
                    <w:rPr>
                      <w:rFonts w:ascii="仿宋_GB2312" w:hAnsi="仿宋_GB2312" w:cs="仿宋_GB2312" w:eastAsia="仿宋_GB2312"/>
                      <w:sz w:val="21"/>
                      <w:color w:val="000000"/>
                    </w:rPr>
                    <w:t>8h以上</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省厅驻外单位</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ind w:firstLine="420"/>
              <w:jc w:val="left"/>
            </w:pPr>
            <w:r>
              <w:rPr>
                <w:rFonts w:ascii="仿宋_GB2312" w:hAnsi="仿宋_GB2312" w:cs="仿宋_GB2312" w:eastAsia="仿宋_GB2312"/>
                <w:sz w:val="21"/>
                <w:color w:val="000000"/>
              </w:rPr>
              <w:t>其中：网络通畅率</w:t>
            </w:r>
            <w:r>
              <w:rPr>
                <w:rFonts w:ascii="仿宋_GB2312" w:hAnsi="仿宋_GB2312" w:cs="仿宋_GB2312" w:eastAsia="仿宋_GB2312"/>
                <w:sz w:val="21"/>
                <w:color w:val="000000"/>
              </w:rPr>
              <w:t>99.99%要求，Y=（W-U）/W*100%=99.99%，</w:t>
            </w:r>
          </w:p>
          <w:p>
            <w:pPr>
              <w:pStyle w:val="null3"/>
              <w:ind w:firstLine="420"/>
              <w:jc w:val="left"/>
            </w:pPr>
            <w:r>
              <w:rPr>
                <w:rFonts w:ascii="仿宋_GB2312" w:hAnsi="仿宋_GB2312" w:cs="仿宋_GB2312" w:eastAsia="仿宋_GB2312"/>
                <w:sz w:val="21"/>
                <w:color w:val="000000"/>
              </w:rPr>
              <w:t>U=365d*24h*60min*0.01%=52min。</w:t>
            </w:r>
          </w:p>
          <w:p>
            <w:pPr>
              <w:pStyle w:val="null3"/>
              <w:ind w:firstLine="420"/>
              <w:jc w:val="left"/>
            </w:pPr>
            <w:r>
              <w:rPr>
                <w:rFonts w:ascii="仿宋_GB2312" w:hAnsi="仿宋_GB2312" w:cs="仿宋_GB2312" w:eastAsia="仿宋_GB2312"/>
                <w:sz w:val="21"/>
                <w:color w:val="000000"/>
              </w:rPr>
              <w:t>Y：结算周期内服务项服务可用性</w:t>
            </w:r>
          </w:p>
          <w:p>
            <w:pPr>
              <w:pStyle w:val="null3"/>
              <w:ind w:firstLine="420"/>
              <w:jc w:val="left"/>
            </w:pPr>
            <w:r>
              <w:rPr>
                <w:rFonts w:ascii="仿宋_GB2312" w:hAnsi="仿宋_GB2312" w:cs="仿宋_GB2312" w:eastAsia="仿宋_GB2312"/>
                <w:sz w:val="21"/>
                <w:color w:val="000000"/>
              </w:rPr>
              <w:t>W：结算周期内服务项服务总时间</w:t>
            </w:r>
          </w:p>
          <w:p>
            <w:pPr>
              <w:pStyle w:val="null3"/>
              <w:ind w:firstLine="420"/>
              <w:jc w:val="left"/>
            </w:pPr>
            <w:r>
              <w:rPr>
                <w:rFonts w:ascii="仿宋_GB2312" w:hAnsi="仿宋_GB2312" w:cs="仿宋_GB2312" w:eastAsia="仿宋_GB2312"/>
                <w:sz w:val="21"/>
                <w:color w:val="000000"/>
              </w:rPr>
              <w:t>U：结算周期内服务项不可用总时间</w:t>
            </w:r>
          </w:p>
          <w:p>
            <w:pPr>
              <w:pStyle w:val="null3"/>
              <w:ind w:firstLine="420"/>
              <w:jc w:val="left"/>
            </w:pPr>
            <w:r>
              <w:rPr>
                <w:rFonts w:ascii="仿宋_GB2312" w:hAnsi="仿宋_GB2312" w:cs="仿宋_GB2312" w:eastAsia="仿宋_GB2312"/>
                <w:sz w:val="21"/>
                <w:color w:val="000000"/>
              </w:rPr>
              <w:t>P1：影响范围“全网”，即公安信息网省市纵向链路和省厅横向接入链路不可用总时间＞52分钟，定义为P1故障级别。</w:t>
            </w:r>
          </w:p>
          <w:p>
            <w:pPr>
              <w:pStyle w:val="null3"/>
              <w:ind w:firstLine="420"/>
              <w:jc w:val="left"/>
            </w:pPr>
            <w:r>
              <w:rPr>
                <w:rFonts w:ascii="仿宋_GB2312" w:hAnsi="仿宋_GB2312" w:cs="仿宋_GB2312" w:eastAsia="仿宋_GB2312"/>
                <w:sz w:val="21"/>
                <w:color w:val="000000"/>
              </w:rPr>
              <w:t>P2：影响范围“省市两级”，即省市纵向链路不可用时间＞52分钟，并且发生重特大网络故障事件，定义为P2级别。</w:t>
            </w:r>
          </w:p>
          <w:p>
            <w:pPr>
              <w:pStyle w:val="null3"/>
              <w:ind w:firstLine="420"/>
              <w:jc w:val="left"/>
            </w:pPr>
            <w:r>
              <w:rPr>
                <w:rFonts w:ascii="仿宋_GB2312" w:hAnsi="仿宋_GB2312" w:cs="仿宋_GB2312" w:eastAsia="仿宋_GB2312"/>
                <w:sz w:val="21"/>
                <w:color w:val="000000"/>
              </w:rPr>
              <w:t>P3：影响范围“省厅驻外单位”，即省厅横向接入链路不可用时间＞52分钟，并且发生单次网络故障影响时间8h以上，定义为P3级别。</w:t>
            </w:r>
          </w:p>
          <w:p>
            <w:pPr>
              <w:pStyle w:val="null3"/>
              <w:ind w:firstLine="420"/>
              <w:jc w:val="left"/>
            </w:pPr>
            <w:r>
              <w:rPr>
                <w:rFonts w:ascii="仿宋_GB2312" w:hAnsi="仿宋_GB2312" w:cs="仿宋_GB2312" w:eastAsia="仿宋_GB2312"/>
                <w:sz w:val="21"/>
                <w:color w:val="000000"/>
              </w:rPr>
              <w:t>3.例外情况</w:t>
            </w:r>
          </w:p>
          <w:p>
            <w:pPr>
              <w:pStyle w:val="null3"/>
              <w:ind w:firstLine="420"/>
              <w:jc w:val="left"/>
            </w:pPr>
            <w:r>
              <w:rPr>
                <w:rFonts w:ascii="仿宋_GB2312" w:hAnsi="仿宋_GB2312" w:cs="仿宋_GB2312" w:eastAsia="仿宋_GB2312"/>
                <w:sz w:val="21"/>
                <w:color w:val="000000"/>
              </w:rPr>
              <w:t>因市政施工（需提供市政证明材料）和重大自然灾害（如地震、台风、洪水、风暴等；）导致的线路中断不计入考核。</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链路租用</w:t>
            </w:r>
            <w:r>
              <w:rPr>
                <w:rFonts w:ascii="仿宋_GB2312" w:hAnsi="仿宋_GB2312" w:cs="仿宋_GB2312" w:eastAsia="仿宋_GB2312"/>
                <w:sz w:val="21"/>
                <w:color w:val="000000"/>
              </w:rPr>
              <w:t>SLA服务内容及标准</w:t>
            </w:r>
          </w:p>
          <w:p>
            <w:pPr>
              <w:pStyle w:val="null3"/>
              <w:ind w:firstLine="420"/>
              <w:jc w:val="left"/>
            </w:pPr>
            <w:r>
              <w:rPr>
                <w:rFonts w:ascii="仿宋_GB2312" w:hAnsi="仿宋_GB2312" w:cs="仿宋_GB2312" w:eastAsia="仿宋_GB2312"/>
                <w:sz w:val="21"/>
                <w:color w:val="000000"/>
              </w:rPr>
              <w:t>SLA 服务内容包括业务开通、网络质量保障服务两类。</w:t>
            </w:r>
          </w:p>
          <w:p>
            <w:pPr>
              <w:pStyle w:val="null3"/>
              <w:jc w:val="center"/>
            </w:pPr>
            <w:r>
              <w:rPr>
                <w:rFonts w:ascii="仿宋_GB2312" w:hAnsi="仿宋_GB2312" w:cs="仿宋_GB2312" w:eastAsia="仿宋_GB2312"/>
                <w:sz w:val="21"/>
                <w:color w:val="000000"/>
              </w:rPr>
              <w:t>链路租用</w:t>
            </w:r>
            <w:r>
              <w:rPr>
                <w:rFonts w:ascii="仿宋_GB2312" w:hAnsi="仿宋_GB2312" w:cs="仿宋_GB2312" w:eastAsia="仿宋_GB2312"/>
                <w:sz w:val="21"/>
                <w:color w:val="000000"/>
              </w:rPr>
              <w:t>SLA服务内容及标准</w:t>
            </w:r>
          </w:p>
          <w:tbl>
            <w:tblPr>
              <w:tblInd w:type="dxa" w:w="120"/>
              <w:tblBorders>
                <w:top w:val="none" w:color="000000" w:sz="4"/>
                <w:left w:val="none" w:color="000000" w:sz="4"/>
                <w:bottom w:val="none" w:color="000000" w:sz="4"/>
                <w:right w:val="none" w:color="000000" w:sz="4"/>
                <w:insideH w:val="none"/>
                <w:insideV w:val="none"/>
              </w:tblBorders>
            </w:tblPr>
            <w:tblGrid>
              <w:gridCol w:w="195"/>
              <w:gridCol w:w="168"/>
              <w:gridCol w:w="413"/>
              <w:gridCol w:w="1084"/>
              <w:gridCol w:w="694"/>
            </w:tblGrid>
            <w:tr>
              <w:tc>
                <w:tcPr>
                  <w:tcW w:type="dxa" w:w="186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服务项目及内容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服务标准</w:t>
                  </w:r>
                </w:p>
              </w:tc>
            </w:tr>
            <w:tr>
              <w:tc>
                <w:tcPr>
                  <w:tcW w:type="dxa" w:w="36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业务开通</w:t>
                  </w:r>
                </w:p>
              </w:tc>
              <w:tc>
                <w:tcPr>
                  <w:tcW w:type="dxa" w:w="14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业务开通时限（资源具备，网内电路）</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15个工作日</w:t>
                  </w:r>
                </w:p>
              </w:tc>
            </w:tr>
            <w:tr>
              <w:tc>
                <w:tcPr>
                  <w:tcW w:type="dxa" w:w="363"/>
                  <w:gridSpan w:val="2"/>
                  <w:vMerge/>
                  <w:tcBorders>
                    <w:top w:val="none" w:color="000000" w:sz="4"/>
                    <w:left w:val="single" w:color="000000" w:sz="4"/>
                    <w:bottom w:val="single" w:color="000000" w:sz="4"/>
                    <w:right w:val="single" w:color="000000" w:sz="4"/>
                  </w:tcBorders>
                </w:tcPr>
                <w:p/>
              </w:tc>
              <w:tc>
                <w:tcPr>
                  <w:tcW w:type="dxa" w:w="14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开通进度反馈</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2个工作日</w:t>
                  </w:r>
                </w:p>
              </w:tc>
            </w:tr>
            <w:tr>
              <w:tc>
                <w:tcPr>
                  <w:tcW w:type="dxa" w:w="363"/>
                  <w:gridSpan w:val="2"/>
                  <w:vMerge/>
                  <w:tcBorders>
                    <w:top w:val="none" w:color="000000" w:sz="4"/>
                    <w:left w:val="single" w:color="000000" w:sz="4"/>
                    <w:bottom w:val="single" w:color="000000" w:sz="4"/>
                    <w:right w:val="single" w:color="000000" w:sz="4"/>
                  </w:tcBorders>
                </w:tcPr>
                <w:p/>
              </w:tc>
              <w:tc>
                <w:tcPr>
                  <w:tcW w:type="dxa" w:w="14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业务开通测试报告</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363"/>
                  <w:gridSpan w:val="2"/>
                  <w:vMerge/>
                  <w:tcBorders>
                    <w:top w:val="none" w:color="000000" w:sz="4"/>
                    <w:left w:val="single" w:color="000000" w:sz="4"/>
                    <w:bottom w:val="single" w:color="000000" w:sz="4"/>
                    <w:right w:val="single" w:color="000000" w:sz="4"/>
                  </w:tcBorders>
                </w:tcPr>
                <w:p/>
              </w:tc>
              <w:tc>
                <w:tcPr>
                  <w:tcW w:type="dxa" w:w="14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详细、完备的传输链路资料交付</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363"/>
                  <w:gridSpan w:val="2"/>
                  <w:vMerge/>
                  <w:tcBorders>
                    <w:top w:val="none" w:color="000000" w:sz="4"/>
                    <w:left w:val="single" w:color="000000" w:sz="4"/>
                    <w:bottom w:val="single" w:color="000000" w:sz="4"/>
                    <w:right w:val="single" w:color="000000" w:sz="4"/>
                  </w:tcBorders>
                </w:tcPr>
                <w:p/>
              </w:tc>
              <w:tc>
                <w:tcPr>
                  <w:tcW w:type="dxa" w:w="14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客户前端设备调测，根据需要提供现场支持</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网络质量保障服务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网络要求</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网络要求</w:t>
                  </w:r>
                </w:p>
              </w:tc>
              <w:tc>
                <w:tcPr>
                  <w:tcW w:type="dxa" w:w="1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为达到维护指标，对链路提供方的网络建设和设备提出的要求</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接入段具备物理双路由，自动保护倒换，</w:t>
                  </w:r>
                  <w:r>
                    <w:rPr>
                      <w:rFonts w:ascii="仿宋_GB2312" w:hAnsi="仿宋_GB2312" w:cs="仿宋_GB2312" w:eastAsia="仿宋_GB2312"/>
                      <w:sz w:val="21"/>
                      <w:color w:val="000000"/>
                    </w:rPr>
                    <w:t>具备网管功能</w:t>
                  </w:r>
                </w:p>
              </w:tc>
            </w:tr>
            <w:tr>
              <w:tc>
                <w:tcPr>
                  <w:tcW w:type="dxa" w:w="195"/>
                  <w:vMerge/>
                  <w:tcBorders>
                    <w:top w:val="none" w:color="000000" w:sz="4"/>
                    <w:left w:val="single" w:color="000000" w:sz="4"/>
                    <w:bottom w:val="single" w:color="000000" w:sz="4"/>
                    <w:right w:val="single" w:color="000000" w:sz="4"/>
                  </w:tcBorders>
                </w:tc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质量指标</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w:t>
                  </w:r>
                  <w:r>
                    <w:rPr>
                      <w:rFonts w:ascii="仿宋_GB2312" w:hAnsi="仿宋_GB2312" w:cs="仿宋_GB2312" w:eastAsia="仿宋_GB2312"/>
                      <w:sz w:val="21"/>
                      <w:color w:val="000000"/>
                    </w:rPr>
                    <w:t>/电路可用率</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电路可用时间</w:t>
                  </w:r>
                  <w:r>
                    <w:rPr>
                      <w:rFonts w:ascii="仿宋_GB2312" w:hAnsi="仿宋_GB2312" w:cs="仿宋_GB2312" w:eastAsia="仿宋_GB2312"/>
                      <w:sz w:val="21"/>
                      <w:color w:val="000000"/>
                    </w:rPr>
                    <w:t>/统计期内的总时间</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99.99%</w:t>
                  </w:r>
                </w:p>
              </w:tc>
            </w:tr>
            <w:tr>
              <w:tc>
                <w:tcPr>
                  <w:tcW w:type="dxa" w:w="195"/>
                  <w:vMerge/>
                  <w:tcBorders>
                    <w:top w:val="none" w:color="000000" w:sz="4"/>
                    <w:left w:val="single" w:color="000000" w:sz="4"/>
                    <w:bottom w:val="single" w:color="000000" w:sz="4"/>
                    <w:right w:val="single" w:color="000000" w:sz="4"/>
                  </w:tcBorders>
                </w:tcP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售后服务</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7×24小时</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故障受理</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7×24小时</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故障受理方式</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客户经理</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故障热线</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驻场网络运维</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全年工作日</w:t>
                  </w:r>
                  <w:r>
                    <w:rPr>
                      <w:rFonts w:ascii="仿宋_GB2312" w:hAnsi="仿宋_GB2312" w:cs="仿宋_GB2312" w:eastAsia="仿宋_GB2312"/>
                      <w:sz w:val="21"/>
                      <w:color w:val="000000"/>
                    </w:rPr>
                    <w:t>5×8小时驻场服务，重大安保期间不少于15天×24小时驻场服务。</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w:t>
                  </w: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业务恢复时间</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接到客户故障申告，到业务恢复的时间</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≤4小时</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响应时间</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故障申告受理后，首次对客户反馈的时间</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≤15分钟</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故障处理反馈</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故障处理反馈周期</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30分钟反馈</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故障处理报告</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重大故障和超时故障</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其他故障</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网络割接</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提前</w:t>
                  </w:r>
                  <w:r>
                    <w:rPr>
                      <w:rFonts w:ascii="仿宋_GB2312" w:hAnsi="仿宋_GB2312" w:cs="仿宋_GB2312" w:eastAsia="仿宋_GB2312"/>
                      <w:sz w:val="21"/>
                      <w:color w:val="000000"/>
                    </w:rPr>
                    <w:t>72小时通知客户</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网络服务经理</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配备专职的网络服务经理</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需提供</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维护例会</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定期召开维护例会</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每年一次</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网络路由设备巡检</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进行网络路由设备和骨干网络的日常巡检</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不少于每日一次</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网络运行报告</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定期提供网络运行质量报告，包括网络设备状态、性能指标和网络流量情况、网络运行情况。</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每月一次</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传输链路测试</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提供不超过</w:t>
                  </w:r>
                  <w:r>
                    <w:rPr>
                      <w:rFonts w:ascii="仿宋_GB2312" w:hAnsi="仿宋_GB2312" w:cs="仿宋_GB2312" w:eastAsia="仿宋_GB2312"/>
                      <w:sz w:val="21"/>
                      <w:color w:val="000000"/>
                    </w:rPr>
                    <w:t>24 小时的挂表测试</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每年一次</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传输链路运行报告</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定期提供运行报告</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每年一次</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客户端传输设备巡检</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定期进行客户端传输设备巡检</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每年一次</w:t>
                  </w:r>
                </w:p>
              </w:tc>
            </w:tr>
            <w:tr>
              <w:tc>
                <w:tcPr>
                  <w:tcW w:type="dxa" w:w="195"/>
                  <w:vMerge/>
                  <w:tcBorders>
                    <w:top w:val="none" w:color="000000" w:sz="4"/>
                    <w:left w:val="single" w:color="000000" w:sz="4"/>
                    <w:bottom w:val="single" w:color="000000" w:sz="4"/>
                    <w:right w:val="single" w:color="000000" w:sz="4"/>
                  </w:tcBorders>
                </w:tcPr>
                <w:p/>
              </w:tc>
              <w:tc>
                <w:tcPr>
                  <w:tcW w:type="dxa" w:w="168"/>
                  <w:vMerge/>
                  <w:tcBorders>
                    <w:top w:val="none" w:color="000000" w:sz="4"/>
                    <w:left w:val="single" w:color="000000" w:sz="4"/>
                    <w:bottom w:val="single" w:color="000000" w:sz="4"/>
                    <w:right w:val="single" w:color="000000" w:sz="4"/>
                  </w:tcBorders>
                </w:tcP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服务总结报告</w:t>
                  </w:r>
                </w:p>
              </w:tc>
              <w:tc>
                <w:tcPr>
                  <w:tcW w:type="dxa" w:w="1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服务期内传输链路和网络路由设备运行总体情况</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每年一次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合同签订后自首批链路开通之日起1年+3个月测试期。 第1个年度服务期满后，双方若无异议，可以在第2个年度续签合同，若有异议，不再续签；第2个年度服务期满后，双方若无异议，可以在第3个年度续签合同，若有异议，不再续签。截止第3个年度服务期满为止。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项目验收的具体组织工作由项目采购人承担。 本项目的验收应符合陕西省公安厅验收管理办法的要求，同时应遵循下列标准： (1) 实现合同和根据磋商文件所编写的报价文件中列举的全部内容。 (2) 项目验收包括按照合同和根据磋商文件所编写的报价文件中所标明相关的技术文档、项目文档及相关验收管理办法所要求的全部文档。 2.交付验收 供应商完成传输链路服务开通后，可申请启动交付验收工作。按服务承诺及评价方法、服务要求进行交付验收。 3.最终验收 项目服务期满，供应商按要求提供相应的服务，并提供满足采购人验收要求的文档后，可申请启动最终验收，按服务承诺及评价方法、服务要求，根据考核评价结果进行最终验收和结算。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进度款，合同签订生效之日且首批链路开通后，支付合同中约定的首批开通链路的租费，达到付款条件起15个工作日内，支付合同总金额的70.0%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采购人对服务情况进行最终验收和按需开通链路使用的时间据实结算。因供应商原因导致服务未达到合同要求的，供应商在项目结算期满之日起15个工作日内，应返还采购人需要扣除的链路费用金额，采购人在供应商返款前提供相应金额的票据。供应商在采购人付款前提供相应金额的发票，因供应商逾期提供发票或提供发票不符合采购人要求，致使采购人逾期付款的责任由供应商自行承担，采购人不承担逾期付款的违约责任，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（1）服务范围：公安信息网数据域骨干网第一条专用传输链路租用； （2）服务要求：满足采购需求及竞争性磋商文件要求； （3）服务标准：符合国家及行业有关现行规范、标准的要求。 （4）付款条件说明（“3.3.5.支付约定”付款格式为制式模板，以此处为准）：合同签订生效之日起，达到付款条件起15日内，支付合同中约定的首批开通链路的租费。 服务期满后，采购人对服务情况进行最终验收和按需开通链路使用的时间据实结算。因供应商原因导致服务未达到合同要求的，供应商在项目结算期满之日起15个工作日内，应返还采购人需要扣除的链路费用金额，采购人在供应商返款前提供相应金额的票据。供应商在采购人付款前提供相应金额的发票，因供应商逾期提供发票或提供发票不符合采购人要求，致使采购人逾期付款的责任由供应商自行承担，采购人不承担逾期付款的违约责任。 （5）根据《陕西省财政厅关于规范政府采购项目评审主观分赋分有关事项的通知》陕财办采函〔2026〕10号，强化评审专家赋分说明及核实义务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①主观分总分值在15分以下的，评审专家主观分评分偏离全体评委对应主观分平均分20%以上(含本数);②主观分总分值在15分(含)至30分的，评审专家主观分评分偏离全体评委对应主观分平均分15%以上(含本数);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磋商的，须出具法定代表人（负责人）身份证，并与营业执照上信息一致。法定代表人（负责人）授权代表参加磋商的，须出具法定代表人（负责人）授权书及授权代表身份证。（其他组织或自然人参照执行）；</w:t>
            </w:r>
          </w:p>
        </w:tc>
        <w:tc>
          <w:tcPr>
            <w:tcW w:type="dxa" w:w="1661"/>
          </w:tcPr>
          <w:p>
            <w:pPr>
              <w:pStyle w:val="null3"/>
            </w:pPr>
            <w:r>
              <w:rPr>
                <w:rFonts w:ascii="仿宋_GB2312" w:hAnsi="仿宋_GB2312" w:cs="仿宋_GB2312" w:eastAsia="仿宋_GB2312"/>
              </w:rPr>
              <w:t>法定代表人（负责人）证明书及法定代表人（负责人）授权书.docx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磋商保证金缴纳凭证或担保机构出具的保函。（供应商若提交保函，应于磋商响应文件递交截止时间前将保函扫描件发送至代理机构邮箱）。</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法定代表人（负责人）证明书及法定代表人（负责人）授权书.docx 磋商响应单位承诺书.docx 分项报价明细表.docx 标的清单 服务内容及服务要求应答表.docx 商务应答表.docx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分项报价明细表.docx 报价表 商务应答表.docx 资格证明文件.docx 磋商响应方案说明.docx 法定代表人（负责人）证明书及法定代表人（负责人）授权书.docx 磋商响应单位承诺书.docx 类似项目业绩.docx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分项报价明细表.docx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项目具体情况制定详细的整体服务方案，方案内容至少包含：①重难点分析方案；②定期巡检方案；③故障响应及处理；④进度安排；⑤质量控制方案；⑥服务保障措施；⑦服务管理体系；⑧资料移交；⑨保密方案；⑩应急预案。 二、评审标准 1.完整性：方案必须全面，对评审内容中的各项要求有详细描述； 2.可实施性：切合本项目实际情况，实施步骤清晰、合理； 3.针对性：方案能够紧扣项目实际情况，内容科学合理。 三、赋分标准（满分30分） ①重难点分析方案：每完全满足一个评审标准得1分，有瑕疵得0.5 分，有缺项漏项得 0 分。满分3分； ②定期巡检方案：每完全满足一个评审标准得1分，有瑕疵得0.5 分，有缺项漏项得 0 分。满分3分； ③故障响应及处理：每完全满足一个评审标准得1分，有瑕疵得0.5 分，有缺项漏项得 0 分。满分3分； ④进度安排：每完全满足一个评审标准得1分，有瑕疵得0.5 分，有缺项漏项得 0 分。满分3分； ⑤质量控制方案：每完全满足一个评审标准得1分，有瑕疵得0.5 分，有缺项漏项得 0 分。满分3分； ⑥服务保障措施：每完全满足一个评审标准得1分，有瑕疵得0.5 分，有缺项漏项得 0 分。满分3分； ⑦服务管理体系：每完全满足一个评审标准得1分，有瑕疵得0.5 分，有缺项漏项得 0 分。满分3分； ⑧资料移交：每完全满足一个评审标准得1分，有瑕疵得0.5 分，有缺项漏项得 0 分。满分3分； ⑨保密方案：每完全满足一个评审标准得1分，有瑕疵得0.5 分，有缺项漏项得 0 分。满分3分； ⑩应急预案：每完全满足一个评审标准得1分，有瑕疵得0.5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链路服务方案</w:t>
            </w:r>
          </w:p>
        </w:tc>
        <w:tc>
          <w:tcPr>
            <w:tcW w:type="dxa" w:w="2492"/>
          </w:tcPr>
          <w:p>
            <w:pPr>
              <w:pStyle w:val="null3"/>
            </w:pPr>
            <w:r>
              <w:rPr>
                <w:rFonts w:ascii="仿宋_GB2312" w:hAnsi="仿宋_GB2312" w:cs="仿宋_GB2312" w:eastAsia="仿宋_GB2312"/>
              </w:rPr>
              <w:t>一、评审内容 针对项目具体情况制定详细的链路服务方案，方案内容至少包含：①陕西公安信息网数据域的传输链路现状理解，方案包括拓扑、结构、链路状况、设备状况和覆盖范围等；②信息网数据域链路的部署方案，包括铺设地点、拓扑结构、割接方式等；③后续搬迁公安信息网数据域省级网络节点链路割接方案。 二、评审标准 1.完整性：方案必须全面，对评审内容中的各项要求有详细描述； 2.可实施性：切合本项目实际情况，实施步骤清晰、合理； 3.针对性：方案能够紧扣项目实际情况，内容科学合理。 三、赋分标准（满分9分） ①陕西公安信息网数据域的传输链路现状理解，方案包括拓扑、结构、链路状况、设备状况和覆盖范围等：每完全满足一个评审标准得1分，有瑕疵得0.5 分，有缺项漏项得 0 分。满分3分； ②信息网数据域链路的部署方案，包括铺设地点、拓扑结构、割接方式等：每完全满足一个评审标准得1分，有瑕疵得0.5 分，有缺项漏项得 0 分。满分3分； ③后续搬迁公安信息网数据域省级网络节点链路割接方案：每完全满足一个评审标准得1分，有瑕疵得0.5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总体技术响应情况</w:t>
            </w:r>
          </w:p>
        </w:tc>
        <w:tc>
          <w:tcPr>
            <w:tcW w:type="dxa" w:w="2492"/>
          </w:tcPr>
          <w:p>
            <w:pPr>
              <w:pStyle w:val="null3"/>
            </w:pPr>
            <w:r>
              <w:rPr>
                <w:rFonts w:ascii="仿宋_GB2312" w:hAnsi="仿宋_GB2312" w:cs="仿宋_GB2312" w:eastAsia="仿宋_GB2312"/>
              </w:rPr>
              <w:t>供应商对于采购需求中的所有“▲”条款要求均能完全满足或优于需求要求的可得23分，每有1项“▲”条款不满足减1分，最低分为0分。 （以供应商提供的服务承诺书等材料为准）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1.投标企业需拥有为陕西省政务网络和陕西省公安信息网络提供优质服务的能力，得3分；（提供相关证明材料或承诺书）；未提供不得分。 2.拥有覆盖全省（含省、市、县）的线路资源，得3分；（提供相关证明材料或承诺书）；未提供不得分。 3.合同签订后15个工作日内，完成链路开通、现有链路部署并交付（若新建则完成交付），得2分；（提供承诺书）；未提供不得分。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1.具有信息系统项目管理师证书得1分； 2.具有全省（包含省市县三级）网络运维经验，得1分。（提供相关证明材料） （以上人员信息需提供相关人员证书及截止投标前一年内任意三个月本单位缴纳社保缴纳证明材料，复印件加盖供应商公章，未提供不得分）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供应商须提供满足需求的项目核心团队，团队人数不少于4人，其中持有中级技术职称或资质的技术人员不少于总数的60%，持有高级技术职称或资质的技术人员不少于20%。须提供团队成员列表（须注明岗位职责及上述评分涉及到的人员比例，否则不予认可）、人员简历、资质证书复印件，上述资料均须加盖供应商公章。完全满足上述要求得8分，否则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供应商须提供自2023年以来(以合同签订时间为准)承担的建设、运维涵盖中央或省、市两级传输网的成功案例。每个项目得2分，最高得10分。 评审依据：须提供业绩合同证明材料复印件加盖公章，含合同关键页（即合同首页、合同标的物、合同金额页及双方签字盖章页）。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详见附件：法定代表人（负责人）证明书及法定代表人（负责人）授权书.docx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