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F4C7D">
      <w:pPr>
        <w:pStyle w:val="3"/>
        <w:spacing w:before="0" w:beforeAutospacing="0" w:after="0" w:afterAutospacing="0"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类似项目业绩</w:t>
      </w:r>
      <w:bookmarkEnd w:id="0"/>
      <w:r>
        <w:rPr>
          <w:rFonts w:hint="eastAsia" w:ascii="宋体" w:hAnsi="宋体" w:eastAsia="宋体" w:cs="宋体"/>
          <w:b/>
          <w:bCs/>
          <w:color w:val="auto"/>
          <w:highlight w:val="none"/>
        </w:rPr>
        <w:t>（复印件加盖公章）</w:t>
      </w:r>
    </w:p>
    <w:p w14:paraId="7DB76246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3B58DB42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4F4A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14F48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6E7C5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29162C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2729CD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7F091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A6821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5794C0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C0C8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81CD3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A8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A42F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650285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F6A6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A9026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F3D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791BF9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361B1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CCA8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A8662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D6A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A1CA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09A3BC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7364D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03EBD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87E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EDE84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78952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B10A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D6EC9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E15A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B587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52812C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3D0D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A5941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F6A1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2A43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02DBB0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E476F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C408A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701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5A173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BC5D65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9B7BA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0F56A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3F5A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0053A1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5A4B4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D5CF7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63E03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EA9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4FEFA5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FE8B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5B53E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EC56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861C27F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9A5D3DF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注：1.供应商应如实列出以上情况，如有隐瞒，一经查实将导致其磋商被拒绝。</w:t>
      </w:r>
    </w:p>
    <w:p w14:paraId="2DA449B9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2.该表是对下列附件类似项目情况及案例的汇总表。</w:t>
      </w:r>
    </w:p>
    <w:p w14:paraId="003C236F">
      <w:pPr>
        <w:spacing w:after="120" w:afterLines="5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27C2E65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（公章）</w:t>
      </w:r>
    </w:p>
    <w:p w14:paraId="30BD05B7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（负责人）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(签字或盖章)</w:t>
      </w:r>
    </w:p>
    <w:p w14:paraId="26CD91EA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日</w:t>
      </w:r>
    </w:p>
    <w:p w14:paraId="2147ACA9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351D3"/>
    <w:rsid w:val="2423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2026-06-16T02:11:00Z</dcterms:created>
  <dc:creator>哆啦</dc:creator>
  <cp:lastModifiedBy>哆啦</cp:lastModifiedBy>
  <dcterms:modified xsi:type="dcterms:W3CDTF">2026-06-16T02:11:27Z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BC87B367B68747769829BF20FD6D14AF_11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