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版本号：SDZC2026-05320260521001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三原县游泳馆音频视频系统及建筑声学装饰提升工程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SDZC2026-053</w:t>
      </w:r>
      <w:r>
        <w:br/>
      </w:r>
      <w:r>
        <w:br/>
      </w:r>
      <w:r>
        <w:br/>
      </w:r>
    </w:p>
    <w:p>
      <w:pPr>
        <w:pStyle w:val="null3"/>
        <w:jc w:val="center"/>
        <w:outlineLvl w:val="2"/>
      </w:pPr>
      <w:r>
        <w:rPr>
          <w:rFonts w:ascii="仿宋_GB2312" w:hAnsi="仿宋_GB2312" w:cs="仿宋_GB2312" w:eastAsia="仿宋_GB2312"/>
          <w:sz w:val="28"/>
          <w:b/>
        </w:rPr>
        <w:t>三原县体育活动中心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三原县体育活动中心</w:t>
      </w:r>
      <w:r>
        <w:rPr>
          <w:rFonts w:ascii="仿宋_GB2312" w:hAnsi="仿宋_GB2312" w:cs="仿宋_GB2312" w:eastAsia="仿宋_GB2312"/>
        </w:rPr>
        <w:t>委托，拟对</w:t>
      </w:r>
      <w:r>
        <w:rPr>
          <w:rFonts w:ascii="仿宋_GB2312" w:hAnsi="仿宋_GB2312" w:cs="仿宋_GB2312" w:eastAsia="仿宋_GB2312"/>
        </w:rPr>
        <w:t>三原县游泳馆音频视频系统及建筑声学装饰提升工程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三原县游泳馆音频视频系统及建筑声学装饰提升工程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三原县游泳馆音频视频系统及建筑声学装饰提升工程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8、具备建设行政主管部门颁发的建筑工程施工总承包三级（含三级）以上资质或建筑装修装饰工程专业承包二级（含二级）以上资质, 同时具有合格有效的安全生产许可证：具备建设行政主管部门颁发的建筑工程施工总承包三级（含三级）以上资质或建筑装修装饰工程专业承包二级（含二级）以上资质, 同时具有合格有效的安全生产许可证；</w:t>
      </w:r>
    </w:p>
    <w:p>
      <w:pPr>
        <w:pStyle w:val="null3"/>
      </w:pPr>
      <w:r>
        <w:rPr>
          <w:rFonts w:ascii="仿宋_GB2312" w:hAnsi="仿宋_GB2312" w:cs="仿宋_GB2312" w:eastAsia="仿宋_GB2312"/>
        </w:rPr>
        <w:t>9、拟派项目经理须具备建筑工程专业二级或以上注册建造师资质并具有有效的安全生产考核合格证（B证），在本单位注册且无在建工程、无不良记录：拟派项目经理须具备建筑工程专业二级或以上注册建造师资质并具有有效的安全生产考核合格证（B证），在本单位注册且无在建工程、无不良记录（提供无在建工程、无不良记录承诺书）；</w:t>
      </w:r>
    </w:p>
    <w:p>
      <w:pPr>
        <w:pStyle w:val="null3"/>
      </w:pPr>
      <w:r>
        <w:rPr>
          <w:rFonts w:ascii="仿宋_GB2312" w:hAnsi="仿宋_GB2312" w:cs="仿宋_GB2312" w:eastAsia="仿宋_GB2312"/>
        </w:rPr>
        <w:t>10、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三原县体育活动中心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三原县健康路1号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三原县体育活动中心经办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18391093300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采购包1：1,332,234.08元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三原县体育活动中心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三原县体育活动中心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三原县体育活动中心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1,332,234.08</w:t>
      </w:r>
    </w:p>
    <w:p>
      <w:pPr>
        <w:pStyle w:val="null3"/>
      </w:pPr>
      <w:r>
        <w:rPr>
          <w:rFonts w:ascii="仿宋_GB2312" w:hAnsi="仿宋_GB2312" w:cs="仿宋_GB2312" w:eastAsia="仿宋_GB2312"/>
        </w:rPr>
        <w:t>采购包最高限价（元）: 1,332,234.08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三原县游泳馆音频视频系统及建筑声学装饰提升工程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1,332,234.08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标的名称：三原县游泳馆音频视频系统及建筑声学装饰提升工程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咸阳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合同签订之日起60个日历日内完成全部项目施工。2、运输、施工：成交人负责材料的运输、施工及其他伴随服务。3、付款条件说明：3.1合同签订后，达到付款条件起7个工作日内，支付合同总金额的30.0%。3.2材料进场后，达到付款条件起7个工作日内，支付合同总金额的50.0%。3.2工程整体完工并验收合格后，达到付款条件起7个工作日内，支付合同总金额的20.0%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工程质保期符合文件要求及国家标准要求，不少于工程建设合格验收之日起一年。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具备建设行政主管部门颁发的建筑工程施工总承包三级（含三级）以上资质或建筑装修装饰工程专业承包二级（含二级）以上资质, 同时具有合格有效的安全生产许可证</w:t>
            </w:r>
          </w:p>
        </w:tc>
        <w:tc>
          <w:tcPr>
            <w:tcW w:type="dxa" w:w="3322"/>
          </w:tcPr>
          <w:p>
            <w:pPr>
              <w:pStyle w:val="null3"/>
            </w:pPr>
            <w:r>
              <w:rPr>
                <w:rFonts w:ascii="仿宋_GB2312" w:hAnsi="仿宋_GB2312" w:cs="仿宋_GB2312" w:eastAsia="仿宋_GB2312"/>
              </w:rPr>
              <w:t>具备建设行政主管部门颁发的建筑工程施工总承包三级（含三级）以上资质或建筑装修装饰工程专业承包二级（含二级）以上资质, 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拟派项目经理须具备建筑工程专业二级或以上注册建造师资质并具有有效的安全生产考核合格证（B证），在本单位注册且无在建工程、无不良记录</w:t>
            </w:r>
          </w:p>
        </w:tc>
        <w:tc>
          <w:tcPr>
            <w:tcW w:type="dxa" w:w="3322"/>
          </w:tcPr>
          <w:p>
            <w:pPr>
              <w:pStyle w:val="null3"/>
            </w:pPr>
            <w:r>
              <w:rPr>
                <w:rFonts w:ascii="仿宋_GB2312" w:hAnsi="仿宋_GB2312" w:cs="仿宋_GB2312" w:eastAsia="仿宋_GB2312"/>
              </w:rPr>
              <w:t>拟派项目经理须具备建筑工程专业二级或以上注册建造师资质并具有有效的安全生产考核合格证（B证），在本单位注册且无在建工程、无不良记录（提供无在建工程、无不良记录承诺书）；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报价函 供应商参与政府采购活动的承诺函.docx 标的清单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工程量清单计价表.docx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报价函 供应商参与政府采购活动的承诺函.docx 标的清单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报价函 供应商参与政府采购活动的承诺函.docx 标的清单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报价函 供应商参与政府采购活动的承诺函.docx 标的清单 响应函 供应商认为有必要补充说明的事宜.docx 资质证明文件.docx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供应商针对本项目编制完善的工期的技术组织措施，内容包含但不限于：①施工组织与工期保证措施、②特殊情况（夜间、雨季、高温）工期保证措施。 评审标准：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详见附件：对竞争性磋商文件及合同条款的承诺.docx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