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800E16">
      <w:pPr>
        <w:ind w:firstLine="480" w:firstLineChars="150"/>
        <w:jc w:val="center"/>
        <w:rPr>
          <w:color w:val="000000"/>
          <w:sz w:val="32"/>
          <w:szCs w:val="32"/>
        </w:rPr>
      </w:pPr>
      <w:r>
        <w:rPr>
          <w:color w:val="000000"/>
          <w:sz w:val="32"/>
          <w:szCs w:val="32"/>
        </w:rPr>
        <w:t>××购置合同</w:t>
      </w:r>
    </w:p>
    <w:p w14:paraId="400BE8A8">
      <w:pPr>
        <w:ind w:firstLine="360" w:firstLineChars="150"/>
        <w:jc w:val="center"/>
        <w:rPr>
          <w:rFonts w:eastAsia="宋体"/>
          <w:color w:val="000000"/>
          <w:sz w:val="24"/>
        </w:rPr>
      </w:pPr>
      <w:r>
        <w:rPr>
          <w:rFonts w:hint="eastAsia"/>
          <w:color w:val="000000"/>
          <w:sz w:val="24"/>
        </w:rPr>
        <w:t>（参考模版）</w:t>
      </w:r>
    </w:p>
    <w:p w14:paraId="046E1FC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根据《中华人民共和国政府采购法》、《中华人民共和国民法典》及有关法律规定，遵循平等、自愿、公平和诚实信用的原则，西安石油大学（甲方）与××××公司（乙方）就××××项目（招标编号：     ）经双方协商达成如下合同条款：</w:t>
      </w:r>
    </w:p>
    <w:p w14:paraId="18254376">
      <w:pPr>
        <w:spacing w:line="360" w:lineRule="auto"/>
        <w:rPr>
          <w:rFonts w:ascii="仿宋" w:hAnsi="仿宋" w:eastAsia="仿宋" w:cs="仿宋"/>
          <w:b/>
          <w:sz w:val="24"/>
        </w:rPr>
      </w:pPr>
      <w:r>
        <w:rPr>
          <w:rFonts w:hint="eastAsia" w:ascii="仿宋" w:hAnsi="仿宋" w:eastAsia="仿宋" w:cs="仿宋"/>
          <w:b/>
          <w:sz w:val="24"/>
        </w:rPr>
        <w:t>一、合同内容</w:t>
      </w:r>
    </w:p>
    <w:p w14:paraId="64626A82">
      <w:pPr>
        <w:spacing w:line="360" w:lineRule="auto"/>
        <w:ind w:firstLine="420" w:firstLineChars="200"/>
        <w:rPr>
          <w:rFonts w:ascii="仿宋" w:hAnsi="仿宋" w:eastAsia="仿宋" w:cs="仿宋"/>
          <w:szCs w:val="21"/>
        </w:rPr>
      </w:pPr>
      <w:r>
        <w:rPr>
          <w:rFonts w:hint="eastAsia" w:ascii="仿宋" w:hAnsi="仿宋" w:eastAsia="仿宋" w:cs="仿宋"/>
          <w:szCs w:val="21"/>
        </w:rPr>
        <w:t>1、购置清单</w:t>
      </w:r>
    </w:p>
    <w:tbl>
      <w:tblPr>
        <w:tblStyle w:val="4"/>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35299A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7C71FA1B">
            <w:pPr>
              <w:spacing w:line="360" w:lineRule="auto"/>
              <w:jc w:val="center"/>
              <w:rPr>
                <w:rFonts w:ascii="仿宋" w:hAnsi="仿宋" w:eastAsia="仿宋" w:cs="仿宋"/>
                <w:szCs w:val="21"/>
              </w:rPr>
            </w:pPr>
            <w:r>
              <w:rPr>
                <w:rFonts w:hint="eastAsia" w:ascii="仿宋" w:hAnsi="仿宋" w:eastAsia="仿宋" w:cs="仿宋"/>
                <w:szCs w:val="21"/>
              </w:rPr>
              <w:t>货物名称</w:t>
            </w:r>
          </w:p>
        </w:tc>
        <w:tc>
          <w:tcPr>
            <w:tcW w:w="1545" w:type="dxa"/>
            <w:tcBorders>
              <w:top w:val="single" w:color="auto" w:sz="4" w:space="0"/>
              <w:left w:val="nil"/>
              <w:bottom w:val="single" w:color="auto" w:sz="4" w:space="0"/>
              <w:right w:val="single" w:color="auto" w:sz="4" w:space="0"/>
            </w:tcBorders>
            <w:shd w:val="clear" w:color="auto" w:fill="auto"/>
            <w:vAlign w:val="center"/>
          </w:tcPr>
          <w:p w14:paraId="7C78EF69">
            <w:pPr>
              <w:spacing w:line="360" w:lineRule="auto"/>
              <w:jc w:val="center"/>
              <w:rPr>
                <w:rFonts w:ascii="仿宋" w:hAnsi="仿宋" w:eastAsia="仿宋" w:cs="仿宋"/>
                <w:szCs w:val="21"/>
              </w:rPr>
            </w:pPr>
            <w:r>
              <w:rPr>
                <w:rFonts w:hint="eastAsia" w:ascii="仿宋" w:hAnsi="仿宋" w:eastAsia="仿宋" w:cs="仿宋"/>
                <w:szCs w:val="21"/>
              </w:rPr>
              <w:t>型号与规格</w:t>
            </w:r>
          </w:p>
        </w:tc>
        <w:tc>
          <w:tcPr>
            <w:tcW w:w="1440" w:type="dxa"/>
            <w:tcBorders>
              <w:top w:val="single" w:color="auto" w:sz="4" w:space="0"/>
              <w:left w:val="nil"/>
              <w:bottom w:val="single" w:color="auto" w:sz="4" w:space="0"/>
              <w:right w:val="single" w:color="auto" w:sz="4" w:space="0"/>
            </w:tcBorders>
            <w:shd w:val="clear" w:color="auto" w:fill="auto"/>
            <w:vAlign w:val="center"/>
          </w:tcPr>
          <w:p w14:paraId="5E5458E8">
            <w:pPr>
              <w:spacing w:line="360" w:lineRule="auto"/>
              <w:jc w:val="center"/>
              <w:rPr>
                <w:rFonts w:ascii="仿宋" w:hAnsi="仿宋" w:eastAsia="仿宋" w:cs="仿宋"/>
                <w:szCs w:val="21"/>
              </w:rPr>
            </w:pPr>
            <w:r>
              <w:rPr>
                <w:rFonts w:hint="eastAsia" w:ascii="仿宋" w:hAnsi="仿宋" w:eastAsia="仿宋" w:cs="仿宋"/>
                <w:szCs w:val="21"/>
              </w:rPr>
              <w:t>生产商、产地</w:t>
            </w:r>
          </w:p>
        </w:tc>
        <w:tc>
          <w:tcPr>
            <w:tcW w:w="810" w:type="dxa"/>
            <w:tcBorders>
              <w:top w:val="single" w:color="auto" w:sz="4" w:space="0"/>
              <w:left w:val="nil"/>
              <w:bottom w:val="single" w:color="auto" w:sz="4" w:space="0"/>
              <w:right w:val="single" w:color="auto" w:sz="4" w:space="0"/>
            </w:tcBorders>
            <w:shd w:val="clear" w:color="auto" w:fill="auto"/>
            <w:vAlign w:val="center"/>
          </w:tcPr>
          <w:p w14:paraId="5CF724E7">
            <w:pPr>
              <w:spacing w:line="360" w:lineRule="auto"/>
              <w:jc w:val="center"/>
              <w:rPr>
                <w:rFonts w:ascii="仿宋" w:hAnsi="仿宋" w:eastAsia="仿宋" w:cs="仿宋"/>
                <w:szCs w:val="21"/>
              </w:rPr>
            </w:pPr>
            <w:r>
              <w:rPr>
                <w:rFonts w:hint="eastAsia" w:ascii="仿宋" w:hAnsi="仿宋" w:eastAsia="仿宋" w:cs="仿宋"/>
                <w:szCs w:val="21"/>
              </w:rPr>
              <w:t>数量</w:t>
            </w:r>
          </w:p>
        </w:tc>
        <w:tc>
          <w:tcPr>
            <w:tcW w:w="700" w:type="dxa"/>
            <w:tcBorders>
              <w:top w:val="single" w:color="auto" w:sz="4" w:space="0"/>
              <w:left w:val="nil"/>
              <w:bottom w:val="single" w:color="auto" w:sz="4" w:space="0"/>
              <w:right w:val="single" w:color="auto" w:sz="4" w:space="0"/>
            </w:tcBorders>
            <w:shd w:val="clear" w:color="auto" w:fill="auto"/>
            <w:vAlign w:val="center"/>
          </w:tcPr>
          <w:p w14:paraId="59E40528">
            <w:pPr>
              <w:spacing w:line="360" w:lineRule="auto"/>
              <w:jc w:val="center"/>
              <w:rPr>
                <w:rFonts w:ascii="仿宋" w:hAnsi="仿宋" w:eastAsia="仿宋" w:cs="仿宋"/>
                <w:szCs w:val="21"/>
              </w:rPr>
            </w:pPr>
            <w:r>
              <w:rPr>
                <w:rFonts w:hint="eastAsia" w:ascii="仿宋" w:hAnsi="仿宋" w:eastAsia="仿宋" w:cs="仿宋"/>
                <w:szCs w:val="21"/>
              </w:rPr>
              <w:t>单位</w:t>
            </w:r>
          </w:p>
        </w:tc>
        <w:tc>
          <w:tcPr>
            <w:tcW w:w="1100" w:type="dxa"/>
            <w:tcBorders>
              <w:top w:val="single" w:color="auto" w:sz="4" w:space="0"/>
              <w:left w:val="nil"/>
              <w:bottom w:val="single" w:color="auto" w:sz="4" w:space="0"/>
              <w:right w:val="single" w:color="auto" w:sz="4" w:space="0"/>
            </w:tcBorders>
            <w:shd w:val="clear" w:color="auto" w:fill="auto"/>
            <w:vAlign w:val="center"/>
          </w:tcPr>
          <w:p w14:paraId="0B3922D1">
            <w:pPr>
              <w:spacing w:line="360" w:lineRule="auto"/>
              <w:jc w:val="center"/>
              <w:rPr>
                <w:rFonts w:ascii="仿宋" w:hAnsi="仿宋" w:eastAsia="仿宋" w:cs="仿宋"/>
                <w:szCs w:val="21"/>
              </w:rPr>
            </w:pPr>
            <w:r>
              <w:rPr>
                <w:rFonts w:hint="eastAsia" w:ascii="仿宋" w:hAnsi="仿宋" w:eastAsia="仿宋" w:cs="仿宋"/>
                <w:szCs w:val="21"/>
              </w:rPr>
              <w:t>单价（元）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12EB8800">
            <w:pPr>
              <w:spacing w:line="360" w:lineRule="auto"/>
              <w:jc w:val="center"/>
              <w:rPr>
                <w:rFonts w:ascii="仿宋" w:hAnsi="仿宋" w:eastAsia="仿宋" w:cs="仿宋"/>
                <w:szCs w:val="21"/>
              </w:rPr>
            </w:pPr>
            <w:r>
              <w:rPr>
                <w:rFonts w:hint="eastAsia" w:ascii="仿宋" w:hAnsi="仿宋" w:eastAsia="仿宋" w:cs="仿宋"/>
                <w:szCs w:val="21"/>
              </w:rPr>
              <w:t>总价（元）</w:t>
            </w:r>
          </w:p>
        </w:tc>
      </w:tr>
      <w:tr w14:paraId="3072ED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tcPr>
          <w:p w14:paraId="69514AE6">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tcPr>
          <w:p w14:paraId="3CABF0E6">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tcPr>
          <w:p w14:paraId="564A37B8">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tcPr>
          <w:p w14:paraId="1C33644F">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tcPr>
          <w:p w14:paraId="2E0A1D35">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4C420DB0">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541CD8DD">
            <w:pPr>
              <w:spacing w:line="360" w:lineRule="auto"/>
              <w:rPr>
                <w:rFonts w:ascii="仿宋" w:hAnsi="仿宋" w:eastAsia="仿宋" w:cs="仿宋"/>
                <w:szCs w:val="21"/>
              </w:rPr>
            </w:pPr>
          </w:p>
        </w:tc>
      </w:tr>
      <w:tr w14:paraId="027727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6C32EBE9">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vAlign w:val="center"/>
          </w:tcPr>
          <w:p w14:paraId="15AF261C">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vAlign w:val="center"/>
          </w:tcPr>
          <w:p w14:paraId="0F7F3785">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vAlign w:val="center"/>
          </w:tcPr>
          <w:p w14:paraId="4A206810">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vAlign w:val="center"/>
          </w:tcPr>
          <w:p w14:paraId="443651FC">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7B4457CE">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00239033">
            <w:pPr>
              <w:spacing w:line="360" w:lineRule="auto"/>
              <w:rPr>
                <w:rFonts w:ascii="仿宋" w:hAnsi="仿宋" w:eastAsia="仿宋" w:cs="仿宋"/>
                <w:szCs w:val="21"/>
              </w:rPr>
            </w:pPr>
          </w:p>
        </w:tc>
      </w:tr>
      <w:tr w14:paraId="546C11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3BE4605">
            <w:pPr>
              <w:spacing w:line="360" w:lineRule="auto"/>
              <w:rPr>
                <w:rFonts w:ascii="仿宋" w:hAnsi="仿宋" w:eastAsia="仿宋" w:cs="仿宋"/>
                <w:szCs w:val="21"/>
              </w:rPr>
            </w:pPr>
            <w:r>
              <w:rPr>
                <w:rFonts w:hint="eastAsia" w:ascii="仿宋" w:hAnsi="仿宋" w:eastAsia="仿宋" w:cs="仿宋"/>
                <w:szCs w:val="21"/>
              </w:rPr>
              <w:t>合计金额（大写）：</w:t>
            </w:r>
          </w:p>
        </w:tc>
        <w:tc>
          <w:tcPr>
            <w:tcW w:w="1100" w:type="dxa"/>
            <w:tcBorders>
              <w:top w:val="single" w:color="auto" w:sz="4" w:space="0"/>
              <w:left w:val="nil"/>
              <w:bottom w:val="single" w:color="auto" w:sz="4" w:space="0"/>
              <w:right w:val="single" w:color="auto" w:sz="4" w:space="0"/>
            </w:tcBorders>
            <w:shd w:val="clear" w:color="auto" w:fill="auto"/>
            <w:vAlign w:val="center"/>
          </w:tcPr>
          <w:p w14:paraId="0CEF1625">
            <w:pPr>
              <w:spacing w:line="360" w:lineRule="auto"/>
              <w:rPr>
                <w:rFonts w:ascii="仿宋" w:hAnsi="仿宋" w:eastAsia="仿宋" w:cs="仿宋"/>
                <w:szCs w:val="21"/>
              </w:rPr>
            </w:pPr>
            <w:r>
              <w:rPr>
                <w:rFonts w:hint="eastAsia" w:ascii="仿宋" w:hAnsi="仿宋" w:eastAsia="仿宋" w:cs="仿宋"/>
                <w:szCs w:val="21"/>
              </w:rPr>
              <w:t>合计（元）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7BDC39F5">
            <w:pPr>
              <w:spacing w:line="360" w:lineRule="auto"/>
              <w:rPr>
                <w:rFonts w:ascii="仿宋" w:hAnsi="仿宋" w:eastAsia="仿宋" w:cs="仿宋"/>
                <w:szCs w:val="21"/>
              </w:rPr>
            </w:pPr>
            <w:r>
              <w:rPr>
                <w:rFonts w:hint="eastAsia" w:ascii="仿宋" w:hAnsi="仿宋" w:eastAsia="仿宋" w:cs="仿宋"/>
                <w:szCs w:val="21"/>
              </w:rPr>
              <w:t>小写</w:t>
            </w:r>
          </w:p>
        </w:tc>
      </w:tr>
    </w:tbl>
    <w:p w14:paraId="4140F55A">
      <w:pPr>
        <w:spacing w:line="360" w:lineRule="auto"/>
        <w:ind w:firstLine="420" w:firstLineChars="200"/>
        <w:rPr>
          <w:rFonts w:ascii="仿宋" w:hAnsi="仿宋" w:eastAsia="仿宋" w:cs="仿宋"/>
          <w:szCs w:val="21"/>
        </w:rPr>
      </w:pPr>
      <w:r>
        <w:rPr>
          <w:rFonts w:hint="eastAsia" w:ascii="仿宋" w:hAnsi="仿宋" w:eastAsia="仿宋" w:cs="仿宋"/>
          <w:szCs w:val="21"/>
        </w:rPr>
        <w:t>2、合同总额：</w:t>
      </w:r>
      <w:r>
        <w:rPr>
          <w:rFonts w:hint="eastAsia" w:ascii="仿宋" w:hAnsi="仿宋" w:eastAsia="仿宋" w:cs="仿宋"/>
          <w:szCs w:val="21"/>
          <w:u w:val="single"/>
        </w:rPr>
        <w:t xml:space="preserve">    </w:t>
      </w:r>
      <w:r>
        <w:rPr>
          <w:rFonts w:hint="eastAsia" w:ascii="仿宋" w:hAnsi="仿宋" w:eastAsia="仿宋" w:cs="仿宋"/>
          <w:szCs w:val="21"/>
        </w:rPr>
        <w:t>元，是指货物到达西安石油大学指定地点、完成验收后的价格，其中已包含货物价格、包装运杂费（含保险）、工程费、安装调试费、税金等全部费用。</w:t>
      </w:r>
    </w:p>
    <w:p w14:paraId="4F6B613A">
      <w:pPr>
        <w:spacing w:line="360" w:lineRule="auto"/>
        <w:ind w:firstLine="420" w:firstLineChars="200"/>
        <w:rPr>
          <w:rFonts w:ascii="仿宋" w:hAnsi="仿宋" w:eastAsia="仿宋" w:cs="仿宋"/>
          <w:szCs w:val="21"/>
        </w:rPr>
      </w:pPr>
      <w:r>
        <w:rPr>
          <w:rFonts w:hint="eastAsia" w:ascii="仿宋" w:hAnsi="仿宋" w:eastAsia="仿宋" w:cs="仿宋"/>
          <w:szCs w:val="21"/>
        </w:rPr>
        <w:t>3、合同总额为一次性包死价格，不受市场价格的变化和影响，在合同不发生变更时作为付款结算的依据。</w:t>
      </w:r>
    </w:p>
    <w:p w14:paraId="364653EC">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二、产品质量</w:t>
      </w:r>
    </w:p>
    <w:p w14:paraId="02E543DC">
      <w:pPr>
        <w:spacing w:line="360" w:lineRule="auto"/>
        <w:ind w:firstLine="420" w:firstLineChars="200"/>
        <w:rPr>
          <w:rFonts w:ascii="仿宋" w:hAnsi="仿宋" w:eastAsia="仿宋" w:cs="仿宋"/>
          <w:szCs w:val="21"/>
        </w:rPr>
      </w:pPr>
      <w:r>
        <w:rPr>
          <w:rFonts w:hint="eastAsia" w:ascii="仿宋" w:hAnsi="仿宋" w:eastAsia="仿宋" w:cs="仿宋"/>
          <w:szCs w:val="21"/>
        </w:rPr>
        <w:t>1、乙方提供的货物及配套产品，必须是合同规定厂家制造的、合格、全新、未曾使用的、且经过国家质检部门检验，并颁发了产品准销证的产品。</w:t>
      </w:r>
    </w:p>
    <w:p w14:paraId="75ED0625">
      <w:pPr>
        <w:spacing w:line="360" w:lineRule="auto"/>
        <w:ind w:firstLine="420" w:firstLineChars="200"/>
        <w:rPr>
          <w:rFonts w:ascii="仿宋" w:hAnsi="仿宋" w:eastAsia="仿宋" w:cs="仿宋"/>
          <w:szCs w:val="21"/>
        </w:rPr>
      </w:pPr>
      <w:r>
        <w:rPr>
          <w:rFonts w:hint="eastAsia" w:ascii="仿宋" w:hAnsi="仿宋" w:eastAsia="仿宋" w:cs="仿宋"/>
          <w:szCs w:val="21"/>
        </w:rPr>
        <w:t>2、乙方提供的货物及配套产品必须等同于或优于合同技术指标要求，并能按国家标准或行业标准供应、检测、调试，确保产品技术指标满足使用要求。</w:t>
      </w:r>
    </w:p>
    <w:p w14:paraId="0D7556CC">
      <w:pPr>
        <w:spacing w:line="360" w:lineRule="auto"/>
        <w:ind w:firstLine="420" w:firstLineChars="200"/>
        <w:rPr>
          <w:rFonts w:ascii="仿宋" w:hAnsi="仿宋" w:eastAsia="仿宋" w:cs="仿宋"/>
          <w:szCs w:val="21"/>
        </w:rPr>
      </w:pPr>
      <w:r>
        <w:rPr>
          <w:rFonts w:hint="eastAsia" w:ascii="仿宋" w:hAnsi="仿宋" w:eastAsia="仿宋" w:cs="仿宋"/>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4F9FC2AE">
      <w:pPr>
        <w:spacing w:line="360" w:lineRule="auto"/>
        <w:ind w:firstLine="420" w:firstLineChars="200"/>
        <w:rPr>
          <w:rFonts w:ascii="仿宋" w:hAnsi="仿宋" w:eastAsia="仿宋" w:cs="仿宋"/>
        </w:rPr>
      </w:pPr>
      <w:r>
        <w:rPr>
          <w:rFonts w:hint="eastAsia" w:ascii="仿宋" w:hAnsi="仿宋" w:eastAsia="仿宋" w:cs="仿宋"/>
          <w:szCs w:val="21"/>
        </w:rPr>
        <w:t>4、设计技术专利、外型专利、应用软件专利等均应符合我国的有关法律及行业标准，凡因以上问题与第三方发生的任何纠纷均与甲方无关。</w:t>
      </w:r>
    </w:p>
    <w:p w14:paraId="7C67A191">
      <w:pPr>
        <w:spacing w:line="360" w:lineRule="auto"/>
        <w:ind w:firstLine="420"/>
        <w:rPr>
          <w:rFonts w:ascii="仿宋" w:hAnsi="仿宋" w:eastAsia="仿宋" w:cs="仿宋"/>
          <w:szCs w:val="21"/>
        </w:rPr>
      </w:pPr>
      <w:r>
        <w:rPr>
          <w:rFonts w:hint="eastAsia" w:ascii="仿宋" w:hAnsi="仿宋" w:eastAsia="仿宋" w:cs="仿宋"/>
          <w:szCs w:val="21"/>
        </w:rPr>
        <w:t>5、产品质量保证期为货物验收合格后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rPr>
        <w:t>年。质保期内，乙方对所供货物免费进行质保和服务。</w:t>
      </w:r>
    </w:p>
    <w:p w14:paraId="67026FA6">
      <w:pPr>
        <w:ind w:firstLine="482" w:firstLineChars="200"/>
        <w:rPr>
          <w:rFonts w:ascii="仿宋" w:hAnsi="仿宋" w:eastAsia="仿宋" w:cs="仿宋"/>
          <w:b/>
          <w:bCs/>
          <w:color w:val="000000"/>
          <w:sz w:val="24"/>
        </w:rPr>
      </w:pPr>
      <w:r>
        <w:rPr>
          <w:rFonts w:hint="eastAsia" w:ascii="仿宋" w:hAnsi="仿宋" w:eastAsia="仿宋" w:cs="仿宋"/>
          <w:b/>
          <w:bCs/>
          <w:color w:val="000000"/>
          <w:sz w:val="24"/>
        </w:rPr>
        <w:t>三、产品包装要求及运输方式</w:t>
      </w:r>
    </w:p>
    <w:p w14:paraId="62CBFB24">
      <w:pPr>
        <w:pStyle w:val="6"/>
        <w:spacing w:line="360" w:lineRule="auto"/>
        <w:ind w:firstLine="420" w:firstLineChars="200"/>
        <w:rPr>
          <w:rFonts w:hint="default" w:ascii="仿宋" w:hAnsi="仿宋" w:eastAsia="仿宋" w:cs="仿宋"/>
          <w:kern w:val="2"/>
          <w:sz w:val="21"/>
          <w:szCs w:val="21"/>
          <w:lang w:eastAsia="zh-CN"/>
        </w:rPr>
      </w:pPr>
      <w:r>
        <w:rPr>
          <w:rFonts w:ascii="仿宋" w:hAnsi="仿宋" w:eastAsia="仿宋" w:cs="仿宋"/>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79EB4929">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四、交货时间地点及方式</w:t>
      </w:r>
    </w:p>
    <w:p w14:paraId="2E7AC510">
      <w:pPr>
        <w:spacing w:line="360" w:lineRule="auto"/>
        <w:ind w:firstLine="315" w:firstLineChars="150"/>
        <w:rPr>
          <w:rFonts w:ascii="仿宋" w:hAnsi="仿宋" w:eastAsia="仿宋" w:cs="仿宋"/>
          <w:szCs w:val="21"/>
        </w:rPr>
      </w:pPr>
      <w:r>
        <w:rPr>
          <w:rFonts w:hint="eastAsia" w:ascii="仿宋" w:hAnsi="仿宋" w:eastAsia="仿宋" w:cs="仿宋"/>
          <w:szCs w:val="21"/>
        </w:rPr>
        <w:t>乙方于合同签订后×天内完成货物安装调试并交付使用。安装地点：西安石油大学指定地点，所有产生费用乙方负责。甲方联系人：××，乙方联系人：××。</w:t>
      </w:r>
    </w:p>
    <w:p w14:paraId="70958E3A">
      <w:pPr>
        <w:spacing w:line="360" w:lineRule="auto"/>
        <w:ind w:firstLine="241" w:firstLineChars="100"/>
        <w:rPr>
          <w:rFonts w:ascii="仿宋" w:hAnsi="仿宋" w:eastAsia="仿宋" w:cs="仿宋"/>
          <w:b/>
          <w:bCs/>
          <w:color w:val="000000"/>
          <w:sz w:val="24"/>
        </w:rPr>
      </w:pPr>
      <w:r>
        <w:rPr>
          <w:rFonts w:hint="eastAsia" w:ascii="仿宋" w:hAnsi="仿宋" w:eastAsia="仿宋" w:cs="仿宋"/>
          <w:b/>
          <w:bCs/>
          <w:color w:val="000000"/>
          <w:sz w:val="24"/>
        </w:rPr>
        <w:t>五、设备的安装、调试及验收</w:t>
      </w:r>
    </w:p>
    <w:p w14:paraId="314FA54E">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1、甲方和乙方应在现场安装设备前，共同确认所有设备是否符合招标要求。乙方负责安装调试，甲方提供必要的工作条件，安装调试所有费用乙方负责。</w:t>
      </w:r>
    </w:p>
    <w:p w14:paraId="77141EAF">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2、甲方对乙方所交产品依照本合同和相关技术合同进行现场验收。验收不合格的，限期整改；整改仍达不到要求的，按本合同第八条第3款处理。</w:t>
      </w:r>
    </w:p>
    <w:p w14:paraId="27DDC6F2">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六、质保期及售后服务</w:t>
      </w:r>
    </w:p>
    <w:p w14:paraId="4AFC938F">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22D00BB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2、安装调试后，乙方免费为甲方提供现场操作培训，通过培训使用户人员了解设备工作原理，熟悉设备的安装及使用、维护方法，掌握各种设备的初始化及故障诊断、定位和排除技能。</w:t>
      </w:r>
    </w:p>
    <w:p w14:paraId="6C931C8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3、设备正式运行后，定期回访用户，当系统出现重大缺陷问题而影响到甲方实际应用时需及时响应并派人到现场解决。</w:t>
      </w:r>
    </w:p>
    <w:p w14:paraId="08D5B8D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乙方售后服务及维修专线：××××××。</w:t>
      </w:r>
    </w:p>
    <w:p w14:paraId="7C3E56FE">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七、付款时间及付款方式</w:t>
      </w:r>
    </w:p>
    <w:p w14:paraId="77FAD885">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1、履约保证金</w:t>
      </w:r>
    </w:p>
    <w:p w14:paraId="7BC18840">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1.1合同签订前，乙方须向甲方提交合同总价的</w:t>
      </w:r>
      <w:r>
        <w:rPr>
          <w:rFonts w:hint="eastAsia" w:ascii="仿宋" w:hAnsi="仿宋" w:eastAsia="仿宋" w:cs="仿宋"/>
          <w:szCs w:val="21"/>
          <w:u w:val="single"/>
        </w:rPr>
        <w:t>5</w:t>
      </w:r>
      <w:r>
        <w:rPr>
          <w:rFonts w:hint="eastAsia" w:ascii="仿宋" w:hAnsi="仿宋" w:eastAsia="仿宋" w:cs="仿宋"/>
          <w:szCs w:val="21"/>
        </w:rPr>
        <w:t>%作为履约保证金；</w:t>
      </w:r>
    </w:p>
    <w:p w14:paraId="120CEA1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1.2履约保证金应使用人民币，按</w:t>
      </w:r>
      <w:r>
        <w:rPr>
          <w:rFonts w:hint="eastAsia" w:ascii="仿宋" w:hAnsi="仿宋" w:eastAsia="仿宋" w:cs="仿宋"/>
          <w:szCs w:val="21"/>
          <w:u w:val="single"/>
        </w:rPr>
        <w:t xml:space="preserve">      </w:t>
      </w:r>
      <w:r>
        <w:rPr>
          <w:rFonts w:hint="eastAsia" w:ascii="仿宋" w:hAnsi="仿宋" w:eastAsia="仿宋" w:cs="仿宋"/>
          <w:szCs w:val="21"/>
        </w:rPr>
        <w:t xml:space="preserve"> 方式提交；</w:t>
      </w:r>
    </w:p>
    <w:p w14:paraId="22169A79">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1.3设备到货并由甲方验收合格后，乙方申请，甲方应把履约保证金（无息）退还乙方。</w:t>
      </w:r>
    </w:p>
    <w:p w14:paraId="262766FA">
      <w:pPr>
        <w:snapToGrid w:val="0"/>
        <w:spacing w:line="360" w:lineRule="auto"/>
        <w:ind w:firstLine="420" w:firstLineChars="20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2、合同款支付</w:t>
      </w:r>
    </w:p>
    <w:p w14:paraId="2DD300B2">
      <w:pPr>
        <w:snapToGrid w:val="0"/>
        <w:spacing w:line="360" w:lineRule="auto"/>
        <w:ind w:firstLine="420" w:firstLineChars="200"/>
        <w:rPr>
          <w:rFonts w:hint="eastAsia" w:ascii="仿宋" w:hAnsi="仿宋" w:eastAsia="仿宋_GB2312" w:cs="仿宋"/>
          <w:color w:val="000000" w:themeColor="text1"/>
          <w:szCs w:val="21"/>
          <w:lang w:eastAsia="zh-CN"/>
          <w14:textFill>
            <w14:solidFill>
              <w14:schemeClr w14:val="tx1"/>
            </w14:solidFill>
          </w14:textFill>
        </w:rPr>
      </w:pPr>
      <w:r>
        <w:rPr>
          <w:rFonts w:ascii="仿宋_GB2312" w:hAnsi="仿宋_GB2312" w:eastAsia="仿宋_GB2312" w:cs="仿宋_GB2312"/>
        </w:rPr>
        <w:t>国产货物（进口设备国内供货）：合同生效后，待货物到达指定地点、安装调试验收合格后，一次性付清合同货款；进口货物：合同生效后，由甲方通过进出口业务代理公司向乙方开出100%信用证，待货物到货、安装调试、并经学校组织验收合格后，由甲方通知进出口业务代理公司向乙方解付</w:t>
      </w:r>
      <w:r>
        <w:rPr>
          <w:rFonts w:hint="eastAsia" w:ascii="仿宋_GB2312" w:hAnsi="仿宋_GB2312" w:eastAsia="仿宋_GB2312" w:cs="仿宋_GB2312"/>
          <w:lang w:eastAsia="zh-CN"/>
        </w:rPr>
        <w:t>。</w:t>
      </w:r>
      <w:bookmarkStart w:id="0" w:name="_GoBack"/>
      <w:bookmarkEnd w:id="0"/>
    </w:p>
    <w:p w14:paraId="265B2776">
      <w:pPr>
        <w:snapToGrid w:val="0"/>
        <w:spacing w:line="360" w:lineRule="auto"/>
        <w:ind w:firstLine="420" w:firstLineChars="200"/>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3最终结算时，乙方须向甲方出具合同总价款的增值税专用发票。</w:t>
      </w:r>
    </w:p>
    <w:p w14:paraId="37351E87">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八、违约责任</w:t>
      </w:r>
    </w:p>
    <w:p w14:paraId="108D9CEE">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1、合同生效后，甲乙双方应按合同规定认真履约。合同履约责任只涉及合同甲乙双方，不考虑第三方因素。</w:t>
      </w:r>
    </w:p>
    <w:p w14:paraId="4C4F3BEC">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8BE02EA">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3、如乙方产品质量不符合国家标准、行业内控标准或本合同技术附件要求的，甲方有权退货，乙方应退还全部货款，并承担甲方合同总价款10％的违约金及其他损失。</w:t>
      </w:r>
    </w:p>
    <w:p w14:paraId="338E7E6A">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4、在合同规定的供货期内乙方未全部交货，除应如数补齐外，还应承担合同总款的10％违约金。</w:t>
      </w:r>
    </w:p>
    <w:p w14:paraId="7FFB0FC9">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5、乙方对货物不按招标文件要求，擅自更换，除恢复原招标产品外，应承担更换部分价款10%的违约金；乙方如对产品材质、随机配品以次充好，除全部按要求恢复外，应承担此部分价款10%的违约金。</w:t>
      </w:r>
    </w:p>
    <w:p w14:paraId="7F94DAB8">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2A2E805B">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25DFB263">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九、解决合同纠纷方式：双方友好协商解决，协商未果由西安市仲裁委员会仲裁。</w:t>
      </w:r>
    </w:p>
    <w:p w14:paraId="0677B1AC">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十、其它事项</w:t>
      </w:r>
    </w:p>
    <w:p w14:paraId="27C4980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1、本合同一式七份，甲方五份，乙方一份，代理机构一份，经甲、乙双方签字盖章后生效，具有同等法律效力。</w:t>
      </w:r>
    </w:p>
    <w:p w14:paraId="5C0F2BBE">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2、合同所有附件均为本合同不可分割的组成部分，与本合同具有同等法律效力。</w:t>
      </w:r>
    </w:p>
    <w:p w14:paraId="3D11CBEE">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3、甲方招标文件、乙方投标文件均为本合同不可分割的组成部分，与本合同具有同等法律效力。</w:t>
      </w:r>
    </w:p>
    <w:tbl>
      <w:tblPr>
        <w:tblStyle w:val="4"/>
        <w:tblW w:w="9363" w:type="dxa"/>
        <w:jc w:val="center"/>
        <w:tblLayout w:type="fixed"/>
        <w:tblCellMar>
          <w:top w:w="0" w:type="dxa"/>
          <w:left w:w="108" w:type="dxa"/>
          <w:bottom w:w="0" w:type="dxa"/>
          <w:right w:w="108" w:type="dxa"/>
        </w:tblCellMar>
      </w:tblPr>
      <w:tblGrid>
        <w:gridCol w:w="3780"/>
        <w:gridCol w:w="3088"/>
        <w:gridCol w:w="2495"/>
      </w:tblGrid>
      <w:tr w14:paraId="21344454">
        <w:tblPrEx>
          <w:tblCellMar>
            <w:top w:w="0" w:type="dxa"/>
            <w:left w:w="108" w:type="dxa"/>
            <w:bottom w:w="0" w:type="dxa"/>
            <w:right w:w="108" w:type="dxa"/>
          </w:tblCellMar>
        </w:tblPrEx>
        <w:trPr>
          <w:jc w:val="center"/>
        </w:trPr>
        <w:tc>
          <w:tcPr>
            <w:tcW w:w="3780" w:type="dxa"/>
            <w:vAlign w:val="center"/>
          </w:tcPr>
          <w:p w14:paraId="7C525DA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甲方：西安石油大学（盖章）</w:t>
            </w:r>
          </w:p>
        </w:tc>
        <w:tc>
          <w:tcPr>
            <w:tcW w:w="3088" w:type="dxa"/>
            <w:vAlign w:val="center"/>
          </w:tcPr>
          <w:p w14:paraId="03510BDF">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乙方：××公司（盖章）</w:t>
            </w:r>
          </w:p>
        </w:tc>
        <w:tc>
          <w:tcPr>
            <w:tcW w:w="2495" w:type="dxa"/>
            <w:vMerge w:val="restart"/>
          </w:tcPr>
          <w:p w14:paraId="293A0B8A">
            <w:pPr>
              <w:spacing w:line="360" w:lineRule="auto"/>
              <w:rPr>
                <w:rFonts w:ascii="仿宋" w:hAnsi="仿宋" w:eastAsia="仿宋" w:cs="仿宋"/>
                <w:color w:val="000000"/>
                <w:szCs w:val="21"/>
              </w:rPr>
            </w:pPr>
            <w:r>
              <w:rPr>
                <w:rFonts w:hint="eastAsia" w:ascii="仿宋" w:hAnsi="仿宋" w:eastAsia="仿宋" w:cs="仿宋"/>
                <w:color w:val="000000"/>
                <w:szCs w:val="21"/>
              </w:rPr>
              <w:t>见证方：××（盖章）</w:t>
            </w:r>
          </w:p>
        </w:tc>
      </w:tr>
      <w:tr w14:paraId="500BAAC9">
        <w:tblPrEx>
          <w:tblCellMar>
            <w:top w:w="0" w:type="dxa"/>
            <w:left w:w="108" w:type="dxa"/>
            <w:bottom w:w="0" w:type="dxa"/>
            <w:right w:w="108" w:type="dxa"/>
          </w:tblCellMar>
        </w:tblPrEx>
        <w:trPr>
          <w:jc w:val="center"/>
        </w:trPr>
        <w:tc>
          <w:tcPr>
            <w:tcW w:w="3780" w:type="dxa"/>
            <w:vAlign w:val="center"/>
          </w:tcPr>
          <w:p w14:paraId="00B3D8B9">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3088" w:type="dxa"/>
            <w:vAlign w:val="center"/>
          </w:tcPr>
          <w:p w14:paraId="626B37BF">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2495" w:type="dxa"/>
            <w:vMerge w:val="continue"/>
            <w:vAlign w:val="center"/>
          </w:tcPr>
          <w:p w14:paraId="323D488C">
            <w:pPr>
              <w:spacing w:line="360" w:lineRule="auto"/>
              <w:ind w:firstLine="315" w:firstLineChars="150"/>
              <w:rPr>
                <w:rFonts w:ascii="仿宋" w:hAnsi="仿宋" w:eastAsia="仿宋" w:cs="仿宋"/>
                <w:color w:val="000000"/>
                <w:szCs w:val="21"/>
              </w:rPr>
            </w:pPr>
          </w:p>
        </w:tc>
      </w:tr>
      <w:tr w14:paraId="6139A86A">
        <w:tblPrEx>
          <w:tblCellMar>
            <w:top w:w="0" w:type="dxa"/>
            <w:left w:w="108" w:type="dxa"/>
            <w:bottom w:w="0" w:type="dxa"/>
            <w:right w:w="108" w:type="dxa"/>
          </w:tblCellMar>
        </w:tblPrEx>
        <w:trPr>
          <w:jc w:val="center"/>
        </w:trPr>
        <w:tc>
          <w:tcPr>
            <w:tcW w:w="3780" w:type="dxa"/>
            <w:vAlign w:val="center"/>
          </w:tcPr>
          <w:p w14:paraId="3AC46D0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户名：西安石油大学</w:t>
            </w:r>
          </w:p>
        </w:tc>
        <w:tc>
          <w:tcPr>
            <w:tcW w:w="3088" w:type="dxa"/>
            <w:vAlign w:val="center"/>
          </w:tcPr>
          <w:p w14:paraId="15BD2F5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w:t>
            </w:r>
          </w:p>
        </w:tc>
        <w:tc>
          <w:tcPr>
            <w:tcW w:w="2495" w:type="dxa"/>
            <w:vMerge w:val="continue"/>
            <w:vAlign w:val="center"/>
          </w:tcPr>
          <w:p w14:paraId="3CF92011">
            <w:pPr>
              <w:spacing w:line="360" w:lineRule="auto"/>
              <w:ind w:firstLine="315" w:firstLineChars="150"/>
              <w:rPr>
                <w:rFonts w:ascii="仿宋" w:hAnsi="仿宋" w:eastAsia="仿宋" w:cs="仿宋"/>
                <w:color w:val="000000"/>
                <w:szCs w:val="21"/>
              </w:rPr>
            </w:pPr>
          </w:p>
        </w:tc>
      </w:tr>
      <w:tr w14:paraId="2EF9757E">
        <w:tblPrEx>
          <w:tblCellMar>
            <w:top w:w="0" w:type="dxa"/>
            <w:left w:w="108" w:type="dxa"/>
            <w:bottom w:w="0" w:type="dxa"/>
            <w:right w:w="108" w:type="dxa"/>
          </w:tblCellMar>
        </w:tblPrEx>
        <w:trPr>
          <w:jc w:val="center"/>
        </w:trPr>
        <w:tc>
          <w:tcPr>
            <w:tcW w:w="3780" w:type="dxa"/>
            <w:vAlign w:val="center"/>
          </w:tcPr>
          <w:p w14:paraId="50B53020">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开户行：工行西安电子工业区支行</w:t>
            </w:r>
          </w:p>
        </w:tc>
        <w:tc>
          <w:tcPr>
            <w:tcW w:w="3088" w:type="dxa"/>
            <w:vAlign w:val="center"/>
          </w:tcPr>
          <w:p w14:paraId="0DF0261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w:t>
            </w:r>
          </w:p>
        </w:tc>
        <w:tc>
          <w:tcPr>
            <w:tcW w:w="2495" w:type="dxa"/>
            <w:vAlign w:val="center"/>
          </w:tcPr>
          <w:p w14:paraId="7023A534">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代表签字：</w:t>
            </w:r>
          </w:p>
        </w:tc>
      </w:tr>
      <w:tr w14:paraId="0FE9D27D">
        <w:tblPrEx>
          <w:tblCellMar>
            <w:top w:w="0" w:type="dxa"/>
            <w:left w:w="108" w:type="dxa"/>
            <w:bottom w:w="0" w:type="dxa"/>
            <w:right w:w="108" w:type="dxa"/>
          </w:tblCellMar>
        </w:tblPrEx>
        <w:trPr>
          <w:jc w:val="center"/>
        </w:trPr>
        <w:tc>
          <w:tcPr>
            <w:tcW w:w="3780" w:type="dxa"/>
            <w:vAlign w:val="center"/>
          </w:tcPr>
          <w:p w14:paraId="4ABAD09B">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帐号：3700023209014488850</w:t>
            </w:r>
          </w:p>
        </w:tc>
        <w:tc>
          <w:tcPr>
            <w:tcW w:w="3088" w:type="dxa"/>
            <w:vAlign w:val="center"/>
          </w:tcPr>
          <w:p w14:paraId="4A09AC85">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w:t>
            </w:r>
          </w:p>
        </w:tc>
        <w:tc>
          <w:tcPr>
            <w:tcW w:w="2495" w:type="dxa"/>
            <w:vAlign w:val="center"/>
          </w:tcPr>
          <w:p w14:paraId="1A4EBE32">
            <w:pPr>
              <w:spacing w:line="360" w:lineRule="auto"/>
              <w:ind w:firstLine="315" w:firstLineChars="150"/>
              <w:rPr>
                <w:rFonts w:ascii="仿宋" w:hAnsi="仿宋" w:eastAsia="仿宋" w:cs="仿宋"/>
                <w:color w:val="000000"/>
                <w:szCs w:val="21"/>
              </w:rPr>
            </w:pPr>
          </w:p>
        </w:tc>
      </w:tr>
      <w:tr w14:paraId="516D84BF">
        <w:tblPrEx>
          <w:tblCellMar>
            <w:top w:w="0" w:type="dxa"/>
            <w:left w:w="108" w:type="dxa"/>
            <w:bottom w:w="0" w:type="dxa"/>
            <w:right w:w="108" w:type="dxa"/>
          </w:tblCellMar>
        </w:tblPrEx>
        <w:trPr>
          <w:jc w:val="center"/>
        </w:trPr>
        <w:tc>
          <w:tcPr>
            <w:tcW w:w="3780" w:type="dxa"/>
            <w:vAlign w:val="center"/>
          </w:tcPr>
          <w:p w14:paraId="1057C745">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电话：029—88382337</w:t>
            </w:r>
          </w:p>
        </w:tc>
        <w:tc>
          <w:tcPr>
            <w:tcW w:w="3088" w:type="dxa"/>
            <w:vAlign w:val="center"/>
          </w:tcPr>
          <w:p w14:paraId="74A0B3B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 xml:space="preserve">电话: </w:t>
            </w:r>
          </w:p>
        </w:tc>
        <w:tc>
          <w:tcPr>
            <w:tcW w:w="2495" w:type="dxa"/>
            <w:vAlign w:val="center"/>
          </w:tcPr>
          <w:p w14:paraId="34A0C330">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w:t>
            </w:r>
          </w:p>
        </w:tc>
      </w:tr>
      <w:tr w14:paraId="1A47DEF2">
        <w:tblPrEx>
          <w:tblCellMar>
            <w:top w:w="0" w:type="dxa"/>
            <w:left w:w="108" w:type="dxa"/>
            <w:bottom w:w="0" w:type="dxa"/>
            <w:right w:w="108" w:type="dxa"/>
          </w:tblCellMar>
        </w:tblPrEx>
        <w:trPr>
          <w:jc w:val="center"/>
        </w:trPr>
        <w:tc>
          <w:tcPr>
            <w:tcW w:w="3780" w:type="dxa"/>
            <w:vAlign w:val="center"/>
          </w:tcPr>
          <w:p w14:paraId="1986944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地址：西安市电子二路18号</w:t>
            </w:r>
          </w:p>
        </w:tc>
        <w:tc>
          <w:tcPr>
            <w:tcW w:w="3088" w:type="dxa"/>
            <w:vAlign w:val="center"/>
          </w:tcPr>
          <w:p w14:paraId="6E09D0DA">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c>
          <w:tcPr>
            <w:tcW w:w="2495" w:type="dxa"/>
            <w:vAlign w:val="center"/>
          </w:tcPr>
          <w:p w14:paraId="68C051B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r>
      <w:tr w14:paraId="1BED7DA7">
        <w:tblPrEx>
          <w:tblCellMar>
            <w:top w:w="0" w:type="dxa"/>
            <w:left w:w="108" w:type="dxa"/>
            <w:bottom w:w="0" w:type="dxa"/>
            <w:right w:w="108" w:type="dxa"/>
          </w:tblCellMar>
        </w:tblPrEx>
        <w:trPr>
          <w:jc w:val="center"/>
        </w:trPr>
        <w:tc>
          <w:tcPr>
            <w:tcW w:w="3780" w:type="dxa"/>
            <w:vAlign w:val="center"/>
          </w:tcPr>
          <w:p w14:paraId="20280F89">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3088" w:type="dxa"/>
            <w:vAlign w:val="center"/>
          </w:tcPr>
          <w:p w14:paraId="12D509F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2495" w:type="dxa"/>
            <w:vAlign w:val="center"/>
          </w:tcPr>
          <w:p w14:paraId="19C5017C">
            <w:pPr>
              <w:spacing w:line="360" w:lineRule="auto"/>
              <w:ind w:firstLine="315" w:firstLineChars="150"/>
              <w:rPr>
                <w:rFonts w:ascii="仿宋" w:hAnsi="仿宋" w:eastAsia="仿宋" w:cs="仿宋"/>
                <w:color w:val="000000"/>
                <w:szCs w:val="21"/>
              </w:rPr>
            </w:pPr>
          </w:p>
        </w:tc>
      </w:tr>
    </w:tbl>
    <w:p w14:paraId="4867B362"/>
    <w:p w14:paraId="3D0EAE7A">
      <w:pPr>
        <w:pStyle w:val="6"/>
        <w:rPr>
          <w:rFonts w:hint="default"/>
        </w:rPr>
      </w:pPr>
    </w:p>
    <w:p w14:paraId="6AD3A2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21BAA"/>
    <w:rsid w:val="1457160E"/>
    <w:rsid w:val="3D2412D2"/>
    <w:rsid w:val="492B03D3"/>
    <w:rsid w:val="6D4B7650"/>
    <w:rsid w:val="6DCA3839"/>
    <w:rsid w:val="7D371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jc w:val="left"/>
      <w:outlineLvl w:val="3"/>
    </w:pPr>
    <w:rPr>
      <w:rFonts w:hint="eastAsia" w:ascii="Arial" w:hAnsi="Arial" w:eastAsia="宋体" w:cs="Times New Roman"/>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customStyle="1" w:styleId="6">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2520</Words>
  <Characters>2575</Characters>
  <Lines>0</Lines>
  <Paragraphs>0</Paragraphs>
  <TotalTime>0</TotalTime>
  <ScaleCrop>false</ScaleCrop>
  <LinksUpToDate>false</LinksUpToDate>
  <CharactersWithSpaces>2611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2025-04-26T05:30:00Z</dcterms:created>
  <dc:creator>lenovo</dc:creator>
  <cp:lastModifiedBy>卓佲</cp:lastModifiedBy>
  <dcterms:modified xsi:type="dcterms:W3CDTF">2026-08-04T02:00:42Z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eyJoZGlkIjoiMTZkMGRjYWY5NTdjZjIwZWQ3MjYwODY4NGVjNGNiOTciLCJ1c2VySWQiOiIyMzUwOTcyMzUifQ==</vt:lpwstr>
  </property>
  <property fmtid="{D5CDD505-2E9C-101B-9397-08002B2CF9AE}" pid="4" name="ICV">
    <vt:lpwstr>641CFF1B072444CCA7B4C0BF9A914ECB_12</vt:lpwstr>
  </property>
</Properties>
</file>