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34D51">
      <w:pPr>
        <w:pStyle w:val="3"/>
        <w:bidi w:val="0"/>
        <w:ind w:left="321" w:hanging="321" w:hangingChars="100"/>
        <w:rPr>
          <w:rFonts w:hint="eastAsia"/>
        </w:rPr>
      </w:pPr>
      <w:r>
        <w:rPr>
          <w:rFonts w:hint="eastAsia"/>
          <w:lang w:val="en-US" w:eastAsia="zh-CN"/>
        </w:rPr>
        <w:t>志丹县水务局延安市王瑶水库扩容工程（志丹段）建设专业项目类杏河镇寺洼村庄科组通村道路复建工程</w:t>
      </w:r>
      <w:r>
        <w:rPr>
          <w:rFonts w:hint="eastAsia"/>
        </w:rPr>
        <w:t>采购需求</w:t>
      </w:r>
    </w:p>
    <w:p w14:paraId="13C407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项目概况</w:t>
      </w:r>
      <w:bookmarkStart w:id="0" w:name="_GoBack"/>
      <w:bookmarkEnd w:id="0"/>
    </w:p>
    <w:p w14:paraId="43E47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志丹县水务局延安市王瑶水库扩容工程（志丹段）建设专业项目类杏河镇寺洼村庄科组通村道路复建工程</w:t>
      </w:r>
    </w:p>
    <w:p w14:paraId="24F5F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2.建设地点：陕西省延安市志丹县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杏河镇寺洼村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F65D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预算金额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99.6796万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</w:p>
    <w:p w14:paraId="7CD0C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4.工期：合同签订、场地移交后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日历天内完成施工、清运、场地复原及竣工验收交付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7207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5.工程内容：拟在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杏河镇寺洼村庄科组复建1.155KM四级</w:t>
      </w:r>
      <w:r>
        <w:rPr>
          <w:rFonts w:hint="eastAsia" w:ascii="仿宋_GB2312" w:hAnsi="仿宋_GB2312" w:eastAsia="仿宋_GB2312" w:cs="仿宋_GB2312"/>
          <w:sz w:val="32"/>
          <w:szCs w:val="32"/>
        </w:rPr>
        <w:t>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类砂石路一条，根据路况设置路肩、48*20cmC25混凝土三角形边沟及涵洞等。</w:t>
      </w:r>
    </w:p>
    <w:p w14:paraId="45868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6.标段说明：整体发包，不接受联合体，严禁转包、违法分包。</w:t>
      </w:r>
    </w:p>
    <w:p w14:paraId="6F528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二、供应商资格条件</w:t>
      </w:r>
    </w:p>
    <w:p w14:paraId="3ED2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（一）通用资格</w:t>
      </w:r>
    </w:p>
    <w:p w14:paraId="7AA4A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1.具备独立法人资格，有效营业执照；</w:t>
      </w:r>
    </w:p>
    <w:p w14:paraId="273C3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2.财务、纳税、社保缴纳材料齐全；</w:t>
      </w:r>
    </w:p>
    <w:p w14:paraId="78DD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3.近三年无重大违法经营记录；</w:t>
      </w:r>
    </w:p>
    <w:p w14:paraId="0BEE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4.信用中国、政府采购网无失信惩戒记录；</w:t>
      </w:r>
    </w:p>
    <w:p w14:paraId="13E8E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5.承诺落实中小企业、绿色建材等政府采购扶持政策。</w:t>
      </w:r>
    </w:p>
    <w:p w14:paraId="24F3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（二）专项资格</w:t>
      </w:r>
    </w:p>
    <w:p w14:paraId="3C0C6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1.具备市政公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路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工程施工总承包三级及以上资质，有效安全生产许可证；</w:t>
      </w:r>
    </w:p>
    <w:p w14:paraId="359D5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2.拟派项目经理为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具有公路工程专业</w:t>
      </w:r>
      <w:r>
        <w:rPr>
          <w:rFonts w:hint="eastAsia" w:ascii="仿宋_GB2312" w:hAnsi="仿宋_GB2312" w:eastAsia="仿宋_GB2312" w:cs="仿宋_GB2312"/>
          <w:sz w:val="32"/>
          <w:szCs w:val="32"/>
        </w:rPr>
        <w:t>二级及以上注册建造师，持有安全B证，无在建项目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A4BE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三、工程量清单</w:t>
      </w:r>
    </w:p>
    <w:p w14:paraId="4B440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详见：预算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</w:t>
      </w:r>
    </w:p>
    <w:p w14:paraId="6B70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四、施工技术标准</w:t>
      </w:r>
    </w:p>
    <w:p w14:paraId="390492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本项目施工、材料、验收严格执行国家、陕西省、延安市现行有效的相关工程建设规范、标准及规程，主要包含但不限于以下内容：</w:t>
      </w:r>
    </w:p>
    <w:p w14:paraId="24D18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（1）《小交通量农村公路工程技术标准》（JTG 2111-2019）；</w:t>
      </w:r>
    </w:p>
    <w:p w14:paraId="6FCF8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（2）《小交通量农村公路工程设计规范》（JTG 3311-2021）；</w:t>
      </w:r>
    </w:p>
    <w:p w14:paraId="75CD4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（3）《公路路线设计规范》（JTG D20-2017）；</w:t>
      </w:r>
    </w:p>
    <w:p w14:paraId="53D92D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（4）《公路安全生命防护工程实施技术指南》（试行）；</w:t>
      </w:r>
    </w:p>
    <w:p w14:paraId="6E3CD8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（5）《公路交通安全设施设计细则》（JTGB81-2017）；</w:t>
      </w:r>
    </w:p>
    <w:p w14:paraId="7D7582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（6）现场调查资料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D142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专项技术要求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6F69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砂砾</w:t>
      </w:r>
      <w:r>
        <w:rPr>
          <w:rFonts w:hint="eastAsia" w:ascii="仿宋_GB2312" w:hAnsi="仿宋_GB2312" w:eastAsia="仿宋_GB2312" w:cs="仿宋_GB2312"/>
          <w:sz w:val="32"/>
          <w:szCs w:val="32"/>
        </w:rPr>
        <w:t>铺设道路：根据项目技术等级及本项目承担的具体作用，遵循因地制宜的原则，结合该条道路的具体作用及功能，路基宽4.5米，行车道宽度3.5米，圆曲线半径小于或等250m时，参照四级公路（</w:t>
      </w:r>
      <w:r>
        <w:rPr>
          <w:rFonts w:hint="eastAsia" w:ascii="仿宋_GB2312" w:hAnsi="仿宋_GB2312" w:eastAsia="仿宋_GB2312" w:cs="仿宋_GB2312"/>
          <w:sz w:val="36"/>
          <w:szCs w:val="36"/>
        </w:rPr>
        <w:t>Ⅱ</w:t>
      </w:r>
      <w:r>
        <w:rPr>
          <w:rFonts w:hint="eastAsia" w:ascii="仿宋_GB2312" w:hAnsi="仿宋_GB2312" w:eastAsia="仿宋_GB2312" w:cs="仿宋_GB2312"/>
          <w:sz w:val="32"/>
          <w:szCs w:val="32"/>
        </w:rPr>
        <w:t>类）加宽方式对平曲线内侧进行加宽；</w:t>
      </w:r>
    </w:p>
    <w:p w14:paraId="5A846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三角</w:t>
      </w:r>
      <w:r>
        <w:rPr>
          <w:rFonts w:hint="eastAsia" w:ascii="仿宋_GB2312" w:hAnsi="仿宋_GB2312" w:eastAsia="仿宋_GB2312" w:cs="仿宋_GB2312"/>
          <w:sz w:val="32"/>
          <w:szCs w:val="32"/>
        </w:rPr>
        <w:t>型混凝土排水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沟</w:t>
      </w:r>
      <w:r>
        <w:rPr>
          <w:rFonts w:hint="eastAsia" w:ascii="仿宋_GB2312" w:hAnsi="仿宋_GB2312" w:eastAsia="仿宋_GB2312" w:cs="仿宋_GB2312"/>
          <w:sz w:val="32"/>
          <w:szCs w:val="32"/>
        </w:rPr>
        <w:t>、雨水收集口：混凝土强度符合设计要求，线形顺直，接缝密封不渗漏，槽底平顺，满足雨水引排功能；</w:t>
      </w:r>
    </w:p>
    <w:p w14:paraId="54699D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3.全部工程完工后同步完成场地清理、建筑垃圾清运、场地复原，恢复周边原有地貌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0B204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4.所有原材料进场前须提供合格证、检测报告，按规范频次取样送检，检测合格后方可投入使用，工程质量达到合格标准。</w:t>
      </w:r>
    </w:p>
    <w:p w14:paraId="7C5EE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、质量与验收</w:t>
      </w:r>
    </w:p>
    <w:p w14:paraId="7D02A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1.工程整体质量标准为合格，一次性通过联合竣工验收；</w:t>
      </w:r>
    </w:p>
    <w:p w14:paraId="13AD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2.主材、隐蔽工程须经采购人、监理验收合格后方可进入下道工序，不合格材料无条件退场；</w:t>
      </w:r>
    </w:p>
    <w:p w14:paraId="7007D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3.施工单位自检合格后提交全套竣工资料，由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杏河镇人民政府</w:t>
      </w:r>
      <w:r>
        <w:rPr>
          <w:rFonts w:hint="eastAsia" w:ascii="仿宋_GB2312" w:hAnsi="仿宋_GB2312" w:eastAsia="仿宋_GB2312" w:cs="仿宋_GB2312"/>
          <w:sz w:val="32"/>
          <w:szCs w:val="32"/>
        </w:rPr>
        <w:t>联合相关部门现场验收；整改费用、延误工期由施工单位自行承担。</w:t>
      </w:r>
    </w:p>
    <w:p w14:paraId="338E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七、质保约定</w:t>
      </w:r>
    </w:p>
    <w:p w14:paraId="049DA0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1.质保期：本项目整体质保期为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年，自竣工验收合格并完成交付之日起计算；</w:t>
      </w:r>
    </w:p>
    <w:p w14:paraId="30FAB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质保责任：质保期内，因施工工艺、原材料质量原因出现路面松动破损、排水渠开裂渗漏、护栏变形松动、雨水口损坏等质量缺陷，成交供应商须在接到采购人通知后24小时内到场核查，48小时内完成免费维修、更换，产生的材料、人工、清运等全部费用由成交供应商自行承担。</w:t>
      </w:r>
    </w:p>
    <w:p w14:paraId="40564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响应约定：若逾期未到场处置，采购人有权另行委托第三方维修，产生全部费用直接从质保保证金中扣除，同时供应商承担由此造成的相关损失；属于人为破坏、自然灾害、车辆超载等非施工质量原因造成的损坏，供应商可提供维修服务，费用由采购人另行承担。</w:t>
      </w:r>
    </w:p>
    <w:p w14:paraId="23348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八、其他要求</w:t>
      </w:r>
    </w:p>
    <w:p w14:paraId="06333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1.施工人员不得擅自更换，项目负责人全程在岗；落实农民工工资专户制度，杜绝欠薪；</w:t>
      </w:r>
    </w:p>
    <w:p w14:paraId="50C74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2.施工单位自行办理占道、交通疏导等全部手续，相关费用包含在报价内；</w:t>
      </w:r>
    </w:p>
    <w:p w14:paraId="0703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3.工程变更须三方书面签证确认，无签证不予结算；编制安全、应急处置预案。</w:t>
      </w:r>
    </w:p>
    <w:p w14:paraId="624D8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供应商负责施工期间与沿线群众、村组的现场协调，妥善处理施工矛盾；施工前做好安全警示、围挡防护，设置警示标识，保障通行安全，施工期间发生的人身、财产安全事故，全部责任及费用由成交供应商自行承担。</w:t>
      </w:r>
    </w:p>
    <w:p w14:paraId="768B5515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5D2A69">
      <w:pPr>
        <w:bidi w:val="0"/>
        <w:rPr>
          <w:rFonts w:hint="eastAsia"/>
          <w:lang w:val="en-US" w:eastAsia="zh-CN"/>
        </w:rPr>
      </w:pPr>
    </w:p>
    <w:p w14:paraId="7A68A1ED">
      <w:pPr>
        <w:bidi w:val="0"/>
        <w:rPr>
          <w:rFonts w:hint="eastAsia"/>
          <w:lang w:val="en-US" w:eastAsia="zh-CN"/>
        </w:rPr>
      </w:pPr>
    </w:p>
    <w:p w14:paraId="4F4C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37F94"/>
    <w:multiLevelType w:val="singleLevel"/>
    <w:tmpl w:val="08C37F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5E01F7"/>
    <w:rsid w:val="21EB1E39"/>
    <w:rsid w:val="23B9388A"/>
    <w:rsid w:val="2B41266B"/>
    <w:rsid w:val="2D2F50C6"/>
    <w:rsid w:val="387715AD"/>
    <w:rsid w:val="39E11825"/>
    <w:rsid w:val="3A727C07"/>
    <w:rsid w:val="41745EAB"/>
    <w:rsid w:val="55571A25"/>
    <w:rsid w:val="5FE60FE2"/>
    <w:rsid w:val="681F6BDC"/>
    <w:rsid w:val="76E47604"/>
    <w:rsid w:val="7AA8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1468</Words>
  <Characters>1565</Characters>
  <Lines>0</Lines>
  <Paragraphs>0</Paragraphs>
  <TotalTime>32</TotalTime>
  <ScaleCrop>false</ScaleCrop>
  <LinksUpToDate>false</LinksUpToDate>
  <CharactersWithSpaces>1590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2026-07-16T08:00:00Z</dcterms:created>
  <dc:creator>lenovo</dc:creator>
  <cp:lastModifiedBy>水云浮芷</cp:lastModifiedBy>
  <cp:lastPrinted>2026-10-22T01:15:09Z</cp:lastPrinted>
  <dcterms:modified xsi:type="dcterms:W3CDTF">2026-10-22T01:16:13Z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eyJoZGlkIjoiMmQ4MTgzYmM3ZjUxNzExNGFmZTMyMGMwMGIwNThjN2YiLCJ1c2VySWQiOiIzNDMzNjIyMTkifQ==</vt:lpwstr>
  </property>
  <property fmtid="{D5CDD505-2E9C-101B-9397-08002B2CF9AE}" pid="4" name="ICV">
    <vt:lpwstr>79553C9E005E4B1981963F8D7DC9A30D_13</vt:lpwstr>
  </property>
</Properties>
</file>