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版本号：ZYTT2026-HZ033.1B120260531001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民政协理员劳务派遣项目(二次)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ZYTT2026-HZ033.1B1</w:t>
      </w:r>
      <w:r>
        <w:br/>
      </w:r>
      <w:r>
        <w:br/>
      </w:r>
      <w:r>
        <w:br/>
      </w:r>
    </w:p>
    <w:p>
      <w:pPr>
        <w:pStyle w:val="null3"/>
        <w:jc w:val="center"/>
        <w:outlineLvl w:val="2"/>
      </w:pPr>
      <w:r>
        <w:rPr>
          <w:rFonts w:ascii="仿宋_GB2312" w:hAnsi="仿宋_GB2312" w:cs="仿宋_GB2312" w:eastAsia="仿宋_GB2312"/>
          <w:sz w:val="28"/>
          <w:b/>
        </w:rPr>
        <w:t>留坝县民政局</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留坝县民政局</w:t>
      </w:r>
      <w:r>
        <w:rPr>
          <w:rFonts w:ascii="仿宋_GB2312" w:hAnsi="仿宋_GB2312" w:cs="仿宋_GB2312" w:eastAsia="仿宋_GB2312"/>
        </w:rPr>
        <w:t>委托，拟对</w:t>
      </w:r>
      <w:r>
        <w:rPr>
          <w:rFonts w:ascii="仿宋_GB2312" w:hAnsi="仿宋_GB2312" w:cs="仿宋_GB2312" w:eastAsia="仿宋_GB2312"/>
        </w:rPr>
        <w:t>民政协理员劳务派遣项目(二次)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ZYTT2026-HZ033.1B1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民政协理员劳务派遣项目(二次)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采购人要求向留坝全县派遣民政救助工作协理员，解决留坝县基层反映强烈的社会救助工作力量薄弱问题，加强基层社会救助经办服务能力，充分发挥社会救助兜底保障作用。民政协理员劳务派遣项目协理员人数：11人，派遣人员年龄不超过45周岁，热心社会救助事业和公益事业，有一定的文字写作能力和组织协调能力，能够熟练操作计算机并运用办公软件办公，熟悉农村工作，具备履行岗位职责的身体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采购包1（民政协理员劳务派遣项目）：属于专门面向小微企业采购。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及授权书：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4、资质要求：供应商应具有有效的《劳务派遣经营许可证》；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紫柏路上段21号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0916-3921179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代理服务费收费标准：招标代理服务费参照《国家计委关于印发招标代理服务费管理暂行办法 的通知》（计价格〔2002〕1980号）文件及国家发改委下发的《关于降低部分建设项目收费 标准规范收费行为等有关问题的通知》（发改价格〔2011〕534号）文件规定的收费标准收取 。招标代理服务费以中标价为基数计算，按差额定率累进法计算收取。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留坝县民政局</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联系人：罗恒</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按照采购人要求向留坝全县派遣民政救助工作协理员，解决留坝县基层反映强烈的社会救助工作力量薄弱问题，加强基层 社会救助经办服务能力，充分发挥社会救助兜底保障作用。民政协理员劳务派遣项目协理员人数：11人，派遣人员年龄不超 过45周岁，热心社会救助事业和公益事业，有一定的文字写作能力和组织协调能力，能够熟练操作计算机并运用办公软件办 公，熟悉农村工作，具备履行岗位职责的身体条件。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民政协理员劳务派遣项目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标的名称：民政协理员劳务派遣项目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 xml:space="preserve">按照采购人要求向留坝全县派遣民政救助工作协理员，解决留坝县基层反映强烈的社会 </w:t>
            </w:r>
            <w:r>
              <w:rPr>
                <w:rFonts w:ascii="仿宋_GB2312" w:hAnsi="仿宋_GB2312" w:cs="仿宋_GB2312" w:eastAsia="仿宋_GB2312"/>
                <w:sz w:val="19"/>
                <w:color w:val="000000"/>
              </w:rPr>
              <w:t>救助工作力量薄弱问题，加强基层社会救助经办服务能力，充分发挥社会救助兜底保障</w:t>
            </w:r>
            <w:r>
              <w:rPr>
                <w:rFonts w:ascii="仿宋_GB2312" w:hAnsi="仿宋_GB2312" w:cs="仿宋_GB2312" w:eastAsia="仿宋_GB2312"/>
                <w:sz w:val="19"/>
                <w:color w:val="000000"/>
              </w:rPr>
              <w:t>作用。民政协理员劳务派遣项目协理员人数：</w:t>
            </w:r>
            <w:r>
              <w:rPr>
                <w:rFonts w:ascii="仿宋_GB2312" w:hAnsi="仿宋_GB2312" w:cs="仿宋_GB2312" w:eastAsia="仿宋_GB2312"/>
                <w:sz w:val="19"/>
                <w:color w:val="000000"/>
              </w:rPr>
              <w:t>11</w:t>
            </w:r>
            <w:r>
              <w:rPr>
                <w:rFonts w:ascii="仿宋_GB2312" w:hAnsi="仿宋_GB2312" w:cs="仿宋_GB2312" w:eastAsia="仿宋_GB2312"/>
                <w:sz w:val="19"/>
                <w:color w:val="000000"/>
              </w:rPr>
              <w:t>人，派遣人员年龄不超过</w:t>
            </w:r>
            <w:r>
              <w:rPr>
                <w:rFonts w:ascii="仿宋_GB2312" w:hAnsi="仿宋_GB2312" w:cs="仿宋_GB2312" w:eastAsia="仿宋_GB2312"/>
                <w:sz w:val="19"/>
                <w:color w:val="000000"/>
              </w:rPr>
              <w:t>45</w:t>
            </w:r>
            <w:r>
              <w:rPr>
                <w:rFonts w:ascii="仿宋_GB2312" w:hAnsi="仿宋_GB2312" w:cs="仿宋_GB2312" w:eastAsia="仿宋_GB2312"/>
                <w:sz w:val="19"/>
                <w:color w:val="000000"/>
              </w:rPr>
              <w:t>周岁，热</w:t>
            </w:r>
            <w:r>
              <w:rPr>
                <w:rFonts w:ascii="仿宋_GB2312" w:hAnsi="仿宋_GB2312" w:cs="仿宋_GB2312" w:eastAsia="仿宋_GB2312"/>
                <w:sz w:val="19"/>
                <w:color w:val="000000"/>
              </w:rPr>
              <w:t>心社会救助事业和公益事业，有一定的文字写作能力和组织协调能力，能够熟练操作计</w:t>
            </w:r>
            <w:r>
              <w:rPr>
                <w:rFonts w:ascii="仿宋_GB2312" w:hAnsi="仿宋_GB2312" w:cs="仿宋_GB2312" w:eastAsia="仿宋_GB2312"/>
                <w:sz w:val="19"/>
                <w:color w:val="000000"/>
              </w:rPr>
              <w:t>算机并运用办公软件办公，熟悉农村工作，具备履行岗位职责的身体条件。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由甲方负责组织验收，或者邀请有关专家等进行验收，并填写政府采购项目验收报告单。 验收须以合同、磋商文件及响应文件、澄清及国家相应的标准、规范等为依据。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进度款，按月支付，达到付款条件起10个工作日内，支付合同总金额的8.7%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 的正常履行。 2、如因乙方工作人员在履行职务过程中的疏忽、失职、过错等故意或者过失原因给甲方造成损失或侵害，包括 但不限于甲方本身 的财产损失以及由此而导致的甲方对任何第三方的法律责任等，乙方对此均应承担全部的赔偿责任。 二、 解决合同纠纷的方式 1、合同一经签订，不得随意变更、中止或终止。对确需变更、调整或者中止、终止合同的，应按规定履 行相应的手续。 2、合同执行中发生争议的，甲、乙双方应协商解决，协商达不成一致时，可向甲方所在地人民法院提请诉 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中标供应商需要在领取中标通知书时向代理机构提供纸质版响应文件，正本壹份、副本贰份、电子版壹份，若线上电子响应文件与纸质响应文件不一致的，以线上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供应商应具有有效的《劳务派遣经营许可证》；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报价表 类似项目业绩（1）.docx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供应商针对本项目进行项目需求分析，内容包含但不限于：①项目内容及概况了解和分析、②工作内容理解与分析、③本项目重点难点分析并提出解决措施。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供应商针对本项目提供项目服务方案，内容包含但不限于：①整体服务方案、②劳务派遣服务方案③劳资纠纷和调解管理纠纷方案、④人员招聘服务方案、⑤工作进度计划及保障措施。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6分；缺1项，得4.8分；缺2项，得3.6分；缺3项，得2.4分；缺4项，得1.2分；此项未提供不得分。2、针对性：针对性强，得7分；具有一定针对性，得5分；针对性一般，得3分；缺乏针对性，得1分；此项未提供不得分。3、可实施性：可实施性强，得7分；具有一定可实施性，得5分；可实施性一般，得3分；缺乏可实施性，得1分；此项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供应商针对本项目提供相关管理制度，内容包含但不限于：①岗位职责、②内控制度、③人员管理制度。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一、评审内容：供应商针对本项目提供应急预案，内容包含但不限于：①突发事件解决措施、②紧急故障处理预案、③应急服务响应时间等相关内容。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一、评审内容：供应商结合本项目要求，提供人员培训方案，明确培训内容。培训应包括岗前培训和在岗培训，内容包含但不限于：①培训计划、②培训方式及内容、③培训效果检验方案。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一、评审内容：供应商针对本项目制定详细、具体、可行的质量管理及保障方案，内容包含但不限于：①服务质量保障措施及考核标准、②派遣员工用工要求和条件保障、③人员组织协调保障方案。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一、评审内容：针对本项目提供人员配备方案，内容包含但不限于：①人员配备情况、②职责分工及组织管理方案 等相关内容。 二、评审标准： 1、针对性： （1）针对性强：方案能够完全切合本项目实际情况。 （2）具有一定的针对性：方案结构基本完整，能切合本项实际情况，对项目 关键环节及服务要求针对性较强。（3）针对性一般：方案中多数内容能够切合本项目实际情况，但存在至少一处不适用本项目实际的内容。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（2）具有一定的可实施性：方案工作流程基本 完善，能切合本项实际情况，可实施性较强。 （3）可实施性一般：方案中存在至少一处表述模糊、 难以执行或不够科学合理的内容。 （4）缺乏可实施性：方案内容空 洞，工作流程不完善，实施标准、 实施质量不利于采购需求的实现，存在逻辑漏洞、常识错误或合理 性差。 三、赋分标准 ：1、完整性：方案内容完整全面，对评审内容均有描述及说明，得1分；缺1项，得0.5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供应商提供2023年01月01日至今完成的类似项目业绩证明，每提供一份得1分，最高得1分； 注：业绩须是供应商完成的同类项目，以中标通知书或协议书（合同）加盖公章的复印件为准，否则此项将不得分。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详见附件：类似项目业绩（1）.docx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