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423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i w:val="0"/>
          <w:iCs w:val="0"/>
          <w:caps w:val="0"/>
          <w:color w:val="auto"/>
          <w:spacing w:val="0"/>
          <w:kern w:val="0"/>
          <w:sz w:val="21"/>
          <w:szCs w:val="21"/>
          <w:shd w:val="clear" w:color="auto" w:fill="FFFFFF"/>
          <w:lang w:val="en-US" w:eastAsia="zh-CN" w:bidi="ar-SA"/>
        </w:rPr>
      </w:pPr>
      <w:r>
        <w:rPr>
          <w:rFonts w:hint="eastAsia" w:ascii="宋体" w:hAnsi="宋体" w:eastAsia="宋体" w:cs="宋体"/>
          <w:b/>
          <w:bCs/>
          <w:i w:val="0"/>
          <w:iCs w:val="0"/>
          <w:caps w:val="0"/>
          <w:color w:val="auto"/>
          <w:spacing w:val="0"/>
          <w:sz w:val="21"/>
          <w:szCs w:val="21"/>
          <w:shd w:val="clear" w:fill="FFFFFF"/>
        </w:rPr>
        <w:t>陕西省榆林市引黄工程建设管理局榆林市引黄工程建设管理局陕甘宁盐环定扬黄定边供水提升改建项目陡沟调蓄池4.8公里充水管道工程临时用地土地复垦项目竞争性磋商公告</w:t>
      </w:r>
    </w:p>
    <w:p w14:paraId="6EB852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项目概况</w:t>
      </w:r>
    </w:p>
    <w:p w14:paraId="5A5F13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榆林市引黄工程建设管理局陕甘宁盐环定扬黄定边供水提升改建项目陡沟调蓄池4.8公里充水管道工程临时用地土地复垦项目采购项目的潜在供应商应在全国公共资源交易平台（陕西省）网站【首页〉电子交易平台〉线上下载获取采购文件，并于2026年07月20日 09时30分 （北京时间）前提交响应文件。</w:t>
      </w:r>
    </w:p>
    <w:p w14:paraId="0606E9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一、项目基本情况</w:t>
      </w:r>
    </w:p>
    <w:p w14:paraId="1C6C92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项目编号：RTCG-2026-07</w:t>
      </w:r>
    </w:p>
    <w:p w14:paraId="165BCD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项目名称：榆林市引黄工程建设管理局陕甘宁盐环定扬黄定边供水提升改建项目陡沟调蓄池4.8公里充水管道工程临时用地土地复垦项目</w:t>
      </w:r>
    </w:p>
    <w:p w14:paraId="3B3EEEA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采购方式：竞争性磋商</w:t>
      </w:r>
    </w:p>
    <w:p w14:paraId="663D47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预算金额：943,300.00元</w:t>
      </w:r>
    </w:p>
    <w:p w14:paraId="50A118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采购需求：</w:t>
      </w:r>
    </w:p>
    <w:p w14:paraId="46CB2A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合同包1(榆林市引黄工程建设管理局陕甘宁盐环定扬黄定边供水提升改建项目陡沟调蓄池4.8公里充水管道工程临时用地土地复垦项目):</w:t>
      </w:r>
    </w:p>
    <w:p w14:paraId="034FD9D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合同包预算金额：943,300.00元</w:t>
      </w:r>
    </w:p>
    <w:p w14:paraId="7A67B3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合同包最高限价：943,300.00元</w:t>
      </w:r>
    </w:p>
    <w:tbl>
      <w:tblPr>
        <w:tblStyle w:val="6"/>
        <w:tblW w:w="99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65"/>
        <w:gridCol w:w="1470"/>
        <w:gridCol w:w="2687"/>
        <w:gridCol w:w="1483"/>
        <w:gridCol w:w="1575"/>
        <w:gridCol w:w="1635"/>
      </w:tblGrid>
      <w:tr w14:paraId="5883E8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10" w:hRule="atLeast"/>
          <w:tblHeader/>
        </w:trPr>
        <w:tc>
          <w:tcPr>
            <w:tcW w:w="10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637AE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品目号</w:t>
            </w:r>
          </w:p>
        </w:tc>
        <w:tc>
          <w:tcPr>
            <w:tcW w:w="14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0B81C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品目名称</w:t>
            </w:r>
          </w:p>
        </w:tc>
        <w:tc>
          <w:tcPr>
            <w:tcW w:w="26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5C1CE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采购标的</w:t>
            </w:r>
          </w:p>
        </w:tc>
        <w:tc>
          <w:tcPr>
            <w:tcW w:w="14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88B1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数量（单位）</w:t>
            </w:r>
          </w:p>
        </w:tc>
        <w:tc>
          <w:tcPr>
            <w:tcW w:w="1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AA932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技术规格、参数及要求</w:t>
            </w:r>
          </w:p>
        </w:tc>
        <w:tc>
          <w:tcPr>
            <w:tcW w:w="16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B4AE0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品目预算(元)</w:t>
            </w:r>
          </w:p>
        </w:tc>
      </w:tr>
      <w:tr w14:paraId="28D0D3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14" w:hRule="atLeast"/>
        </w:trPr>
        <w:tc>
          <w:tcPr>
            <w:tcW w:w="10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F3AA2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1-1</w:t>
            </w:r>
          </w:p>
        </w:tc>
        <w:tc>
          <w:tcPr>
            <w:tcW w:w="14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C8D29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其他专业施工</w:t>
            </w:r>
          </w:p>
        </w:tc>
        <w:tc>
          <w:tcPr>
            <w:tcW w:w="26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29FD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陕甘宁盐环定扬黄定边供水提升改建项目陡沟调蓄池4.8公里充水管道工程临时用地土地复垦</w:t>
            </w:r>
          </w:p>
        </w:tc>
        <w:tc>
          <w:tcPr>
            <w:tcW w:w="14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CDF9A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1(项)</w:t>
            </w:r>
          </w:p>
        </w:tc>
        <w:tc>
          <w:tcPr>
            <w:tcW w:w="15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C3993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详见采购文件</w:t>
            </w:r>
          </w:p>
        </w:tc>
        <w:tc>
          <w:tcPr>
            <w:tcW w:w="16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FCC79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943,300.00</w:t>
            </w:r>
          </w:p>
        </w:tc>
      </w:tr>
    </w:tbl>
    <w:p w14:paraId="6CC360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本合同包不接受联合体投标</w:t>
      </w:r>
    </w:p>
    <w:p w14:paraId="34990E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合同履行期限：详见采购文件</w:t>
      </w:r>
    </w:p>
    <w:p w14:paraId="517A0F4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二、申请人的资格要求：</w:t>
      </w:r>
    </w:p>
    <w:p w14:paraId="5356E8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1.满足《中华人民共和国政府采购法》第二十二条规定;</w:t>
      </w:r>
    </w:p>
    <w:p w14:paraId="39C8FF2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2.落实政府采购政策需满足的资格要求：</w:t>
      </w:r>
    </w:p>
    <w:p w14:paraId="5CA67BC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合同包1(榆林市引黄工程建设管理局陕甘宁盐环定扬黄定边供水提升改建项目陡沟调蓄池4.8公里充水管道工程临时用地土地复垦项目)落实政府采购政策需满足的资格要求如下:</w:t>
      </w:r>
    </w:p>
    <w:p w14:paraId="47A1D23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2.2《财政部司法部关于政府采购支持监狱企业发展有关问题的通知》（财库〔2014〕68号）； </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2.3《国务院办公厅关于建立政府强制采购节能产品制度的通知》（国办发〔2007〕51号）； </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2.4《节能产品政府采购实施意见》（财库[2004]185号）； </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2.5《环境标志产品政府采购实施的意见》（财库[2006]90号）；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2.6《关于促进残疾人就业政府采购政策的通知》（财库[2017]141号）；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2.7《财政部发展改革委生态环境部市场监管总局关于调整优化节能产品、环境标志产品政府采购执行机制的通知》（财库〔2019〕9号）；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2.8《财政部国务院扶贫办关于运用政府采购政策支持脱贫攻坚的通知》（财库〔2019〕27号）；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2.9陕西省财政厅关于印发《陕西省中小企业政府采购信用融资办法》（陕财办采〔2018〕23号）；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2.10《陕西省财政厅关于加快推进我省中小企业政府采购信用融资工作的通知》（陕财办采〔2020〕15号）；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2.11《关于促进中小企业健康发展的指导意见》、《陕西省中小企业政府釆购信用融资办法》（陕财办采[2018]23号）；</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 xml:space="preserve">  2.12其他需要落实的政府采购政策。</w:t>
      </w:r>
    </w:p>
    <w:p w14:paraId="4162C0D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3.本项目的特定资格要求：</w:t>
      </w:r>
    </w:p>
    <w:p w14:paraId="599694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合同包1(榆林市引黄工程建设管理局陕甘宁盐环定扬黄定边供水提升改建项目陡沟调蓄池4.8公里充水管道工程临时用地土地复垦项目)特定资格要求如下:</w:t>
      </w:r>
    </w:p>
    <w:p w14:paraId="5294F710">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（3）提供榆林市政府采购工程类项目供应商信用承诺书及投标人信用承诺及采购文件中其他必要承诺（以开标现场查验为主）；</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4）财务状况报告：经会计事务所或审计机构出具的2025年财务审计报告；财务审计报告须有注册会计师签字盖章和公司盖章，并附通过注册会计师行业统一监管平台（http://acc.mof.gov.cn）报备并相应取得全国统一的验证码，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6）社会保障资金缴纳证明：供应商须提供2026年1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（7）公示投标信用承诺书（保证金）（承诺书效力和作用等同投标保证金，以开标现场查验为主）；</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（8）供应商须具有履行合同所必需的设备和专业技术能力（提供相应的证明资料或承诺函）；</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9）供应商须具备水利水电工程施工总承包三级及以上资质，并具备有效的安全生产许可证，并在人员、设备、资金等方面有相应的施工能力；拟派往本工程项目负责人须具备水利水电工程专业二级及以上注册建造师注册证书和有效的安全生产考核合格证书，且未担任其他在建工程项目的项目负责人及项目负责人至少一个月的社保经办机构出具的本单位社保缴纳证明材料（五险一金提供一项即可，应可查询）；</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（10）本项目不接受联合体投标，单位负责人为同一人或者存在直接控股、管理关系的不同投标人，不得参加同一合同项下的政府采购活动。</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（11）本项目专门面向中小企业采购，供应商须提供中小企业声明函。</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备注：</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1.本项目专门面向中小企业采购，供应商应填写中小企业声明函并对真实性负责(残疾人福利性企业及监狱企业视同为小型、微型企业)。</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br w:type="textWrapping"/>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3.以上为必备证明文件，不能全部提供的</w:t>
      </w:r>
      <w:bookmarkStart w:id="0" w:name="_GoBack"/>
      <w:bookmarkEnd w:id="0"/>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将拒绝其投标；(若有与法律规定不一致的，须按现行法律法规提供相应证书或材料)。</w:t>
      </w:r>
    </w:p>
    <w:p w14:paraId="46F6F51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三、获取采购文件</w:t>
      </w:r>
    </w:p>
    <w:p w14:paraId="646532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时间： 2026年07月</w:t>
      </w:r>
      <w:r>
        <w:rPr>
          <w:rFonts w:hint="eastAsia" w:cs="宋体"/>
          <w:b w:val="0"/>
          <w:bCs w:val="0"/>
          <w:i w:val="0"/>
          <w:iCs w:val="0"/>
          <w:caps w:val="0"/>
          <w:color w:val="auto"/>
          <w:spacing w:val="0"/>
          <w:kern w:val="0"/>
          <w:sz w:val="24"/>
          <w:szCs w:val="24"/>
          <w:shd w:val="clear" w:color="auto" w:fill="FFFFFF"/>
          <w:lang w:val="en-US" w:eastAsia="zh-CN" w:bidi="ar-SA"/>
        </w:rPr>
        <w:t>09</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日 至 2026年07月</w:t>
      </w:r>
      <w:r>
        <w:rPr>
          <w:rFonts w:hint="eastAsia" w:cs="宋体"/>
          <w:b w:val="0"/>
          <w:bCs w:val="0"/>
          <w:i w:val="0"/>
          <w:iCs w:val="0"/>
          <w:caps w:val="0"/>
          <w:color w:val="auto"/>
          <w:spacing w:val="0"/>
          <w:kern w:val="0"/>
          <w:sz w:val="24"/>
          <w:szCs w:val="24"/>
          <w:shd w:val="clear" w:color="auto" w:fill="FFFFFF"/>
          <w:lang w:val="en-US" w:eastAsia="zh-CN" w:bidi="ar-SA"/>
        </w:rPr>
        <w:t>15</w:t>
      </w: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日 ，每天上午 08:00:00 至 12:00:00 ，下午 12:00:00 至 18:00:00 （北京时间）</w:t>
      </w:r>
    </w:p>
    <w:p w14:paraId="5019E22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途径：全国公共资源交易平台（陕西省）网站【首页〉电子交易平台〉线上下载</w:t>
      </w:r>
    </w:p>
    <w:p w14:paraId="11AAF9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方式：在线获取</w:t>
      </w:r>
    </w:p>
    <w:p w14:paraId="41F132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售价： 0元</w:t>
      </w:r>
    </w:p>
    <w:p w14:paraId="1F46D24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四、响应文件提交</w:t>
      </w:r>
    </w:p>
    <w:p w14:paraId="5BAB23F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截止时间： 2026年07月20日 09时30分00秒 （北京时间）</w:t>
      </w:r>
    </w:p>
    <w:p w14:paraId="6C6C77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地点：全国公共资源交易平台（陕西省）网站【首页〉电子交易平台〉线上递交</w:t>
      </w:r>
    </w:p>
    <w:p w14:paraId="00E378E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五、开启</w:t>
      </w:r>
    </w:p>
    <w:p w14:paraId="3A5EE5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时间： 2026年07月20日 09时30分00秒 （北京时间）</w:t>
      </w:r>
    </w:p>
    <w:p w14:paraId="5914F28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地点：榆林市公共资源交易中心4楼开标窗口11</w:t>
      </w:r>
    </w:p>
    <w:p w14:paraId="2D8F494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六、公告期限</w:t>
      </w:r>
    </w:p>
    <w:p w14:paraId="63A584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自本公告发布之日起3个工作日。</w:t>
      </w:r>
    </w:p>
    <w:p w14:paraId="727C6C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七、其他补充事宜</w:t>
      </w:r>
    </w:p>
    <w:p w14:paraId="2E8D5B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1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（1）服务商可用CA锁登录全国公共资源交易中心平台（陕西省） （http://www.sxggzyjy.cn/）,选择“电子交易平台-陕西政府采购交易系统-陕西省公共资源交易平台-服务商”进行登录，登录后选择“交易乙方”身份进入服务商界面进行报名并免费下载采购文件；</w:t>
      </w:r>
    </w:p>
    <w:p w14:paraId="269CE7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1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（2）本项目采用电子化不见面开标方式，开标时建议服务商使用带有麦克风和摄像头的笔记本电脑，登录不见面开标系统进行服务商签到和响应文件解密、二次报价等开标事宜；</w:t>
      </w:r>
    </w:p>
    <w:p w14:paraId="568C60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1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（3）不见面开标/询标操作手册下载：服务商可登录全国公共资源交易平台（陕西省˙榆林市）（http://yl.sxggzyjy.cn/），选择“服务指南”，点击“下载专区”，点击榆林不见面开标系统操作手册（服务商 ）、榆林不见面开标大厅服务商询标操作手册V1.0，请服务商仔细阅读操作手册，了解操作流程，熟练掌握不见面开标、不见面询标操作相关事宜，若无法正常投标，服务商自行承担责任；</w:t>
      </w:r>
    </w:p>
    <w:p w14:paraId="2B6B30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4）CA办理：服务商未办理陕西省公共资源交易中心CA锁的服务商可到榆林市市民中心三楼交易中心窗口或西安市高新三路信息港大厦一楼办事大厅办理，咨询电话0912-3515031、029-88661241或4006-369-888（陕西CA联系电话），投标报名成功与否以平台确认信息为准。</w:t>
      </w:r>
    </w:p>
    <w:p w14:paraId="4E9D14F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八、对本次招标提出询问，请按以下方式联系。</w:t>
      </w:r>
    </w:p>
    <w:p w14:paraId="403CFA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1.采购人信息</w:t>
      </w:r>
    </w:p>
    <w:p w14:paraId="43F637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名称：陕西省榆林市引黄工程建设管理局</w:t>
      </w:r>
    </w:p>
    <w:p w14:paraId="7534AC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地址：榆林市定边县西正街</w:t>
      </w:r>
    </w:p>
    <w:p w14:paraId="5B57FE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联系方式：13895300866</w:t>
      </w:r>
    </w:p>
    <w:p w14:paraId="7159E5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2.采购代理机构信息</w:t>
      </w:r>
    </w:p>
    <w:p w14:paraId="13BC69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名称：榆林瑞通工程造价咨询服务有限公司</w:t>
      </w:r>
    </w:p>
    <w:p w14:paraId="27DFF2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地址：陕西省榆林市高新技术产业园区兴达路和顺嘉府5号楼1层5号商铺</w:t>
      </w:r>
    </w:p>
    <w:p w14:paraId="7A8F28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联系方式：0912-3649990</w:t>
      </w:r>
    </w:p>
    <w:p w14:paraId="0834ED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3.项目联系方式</w:t>
      </w:r>
    </w:p>
    <w:p w14:paraId="6C5D87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项目联系人：吕女士</w:t>
      </w:r>
    </w:p>
    <w:p w14:paraId="5B54B4E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电话：0912-3649990</w:t>
      </w:r>
    </w:p>
    <w:p w14:paraId="4B0BD9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榆林瑞通工程造价咨询服务有限公司</w:t>
      </w:r>
    </w:p>
    <w:p w14:paraId="4B13A6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333333"/>
          <w:spacing w:val="0"/>
          <w:sz w:val="24"/>
          <w:szCs w:val="24"/>
          <w:shd w:val="clear" w:color="auto" w:fill="FFFFFF"/>
          <w:lang w:val="en-US" w:eastAsia="zh-CN"/>
        </w:rPr>
      </w:pPr>
    </w:p>
    <w:p w14:paraId="13BAAD3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5B2C3"/>
    <w:multiLevelType w:val="singleLevel"/>
    <w:tmpl w:val="ABD5B2C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487483"/>
    <w:rsid w:val="32487483"/>
    <w:rsid w:val="387D266D"/>
    <w:rsid w:val="5CB141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4"/>
    <w:basedOn w:val="1"/>
    <w:next w:val="1"/>
    <w:qFormat/>
    <w:uiPriority w:val="0"/>
    <w:pPr>
      <w:keepNext/>
      <w:keepLines/>
      <w:spacing w:line="360" w:lineRule="auto"/>
      <w:outlineLvl w:val="3"/>
    </w:pPr>
    <w:rPr>
      <w:rFonts w:ascii="Arial" w:hAnsi="Arial"/>
      <w:b/>
      <w:bCs/>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3419</Words>
  <Characters>3862</Characters>
  <Lines>0</Lines>
  <Paragraphs>0</Paragraphs>
  <TotalTime>1</TotalTime>
  <ScaleCrop>false</ScaleCrop>
  <LinksUpToDate>false</LinksUpToDate>
  <CharactersWithSpaces>3911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2026-07-07T07:16:00Z</dcterms:created>
  <dc:creator>Lv Zhenzhen</dc:creator>
  <cp:lastModifiedBy>Lv Zhenzhen</cp:lastModifiedBy>
  <dcterms:modified xsi:type="dcterms:W3CDTF">2026-07-08T03:20:25Z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3822025CB004443F8A936990B15D4A6B_13</vt:lpwstr>
  </property>
  <property fmtid="{D5CDD505-2E9C-101B-9397-08002B2CF9AE}" pid="4" name="KSOTemplateDocerSaveRecord">
    <vt:lpwstr>eyJoZGlkIjoiODM1MjA0N2NmMTJkM2YwMjkwMzcwZWM4Y2IzZDM1MjEiLCJ1c2VySWQiOiI0NTExODE4ODQifQ==</vt:lpwstr>
  </property>
</Properties>
</file>