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版本号：SXZHZC2026-CS01920260601001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公安经开分局刑事侦查系统服务项目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SXZHZC2026-CS019</w:t>
      </w:r>
      <w:r>
        <w:br/>
      </w:r>
      <w:r>
        <w:br/>
      </w:r>
      <w:r>
        <w:br/>
      </w:r>
    </w:p>
    <w:p>
      <w:pPr>
        <w:pStyle w:val="null3"/>
        <w:jc w:val="center"/>
        <w:outlineLvl w:val="2"/>
      </w:pPr>
      <w:r>
        <w:rPr>
          <w:rFonts w:ascii="仿宋_GB2312" w:hAnsi="仿宋_GB2312" w:cs="仿宋_GB2312" w:eastAsia="仿宋_GB2312"/>
          <w:sz w:val="28"/>
          <w:b/>
        </w:rPr>
        <w:t>西安市公安局经济技术开发区分局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西安市公安局经济技术开发区分局</w:t>
      </w:r>
      <w:r>
        <w:rPr>
          <w:rFonts w:ascii="仿宋_GB2312" w:hAnsi="仿宋_GB2312" w:cs="仿宋_GB2312" w:eastAsia="仿宋_GB2312"/>
        </w:rPr>
        <w:t>委托，拟对</w:t>
      </w:r>
      <w:r>
        <w:rPr>
          <w:rFonts w:ascii="仿宋_GB2312" w:hAnsi="仿宋_GB2312" w:cs="仿宋_GB2312" w:eastAsia="仿宋_GB2312"/>
        </w:rPr>
        <w:t>公安经开分局刑事侦查系统服务项目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SXZHZC2026-CS019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公安经开分局刑事侦查系统服务项目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公安经开分局刑事侦查系统服务项目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采购包1（刑事侦查系统服务项目项目一）：属于专门面向中小企业采购。</w:t>
      </w:r>
    </w:p>
    <w:p>
      <w:pPr>
        <w:pStyle w:val="null3"/>
      </w:pPr>
      <w:r>
        <w:rPr>
          <w:rFonts w:ascii="仿宋_GB2312" w:hAnsi="仿宋_GB2312" w:cs="仿宋_GB2312" w:eastAsia="仿宋_GB2312"/>
        </w:rPr>
        <w:t>采购包2（刑事侦查系统服务项目项目二）：属于专门面向中小企业采购。</w:t>
      </w:r>
    </w:p>
    <w:p>
      <w:pPr>
        <w:pStyle w:val="null3"/>
      </w:pPr>
      <w:r>
        <w:rPr>
          <w:rFonts w:ascii="仿宋_GB2312" w:hAnsi="仿宋_GB2312" w:cs="仿宋_GB2312" w:eastAsia="仿宋_GB2312"/>
        </w:rPr>
        <w:t>采购包3（刑事侦查系统服务项目项目三）：属于专门面向中小企业采购。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西安市公安局经济技术开发区分局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029-86757365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采购包1：198,000.00元</w:t>
            </w:r>
          </w:p>
          <w:p>
            <w:pPr>
              <w:pStyle w:val="null3"/>
            </w:pPr>
            <w:r>
              <w:rPr>
                <w:rFonts w:ascii="仿宋_GB2312" w:hAnsi="仿宋_GB2312" w:cs="仿宋_GB2312" w:eastAsia="仿宋_GB2312"/>
              </w:rPr>
              <w:t>采购包2：198,000.00元</w:t>
            </w:r>
          </w:p>
          <w:p>
            <w:pPr>
              <w:pStyle w:val="null3"/>
            </w:pPr>
            <w:r>
              <w:rPr>
                <w:rFonts w:ascii="仿宋_GB2312" w:hAnsi="仿宋_GB2312" w:cs="仿宋_GB2312" w:eastAsia="仿宋_GB2312"/>
              </w:rPr>
              <w:t>采购包3：198,000.00元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代理服务费收费标准：采购包1：定额收取人民币陆仟元整。 采购包2：定额收取人民币陆仟元整。 采购包3：定额收取人民币陆仟元整。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西安市公安局经济技术开发区分局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西安市公安局经济技术开发区分局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西安市公安局经济技术开发区分局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公安经开分局刑事侦查系统服务项目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w:t>
      </w:r>
    </w:p>
    <w:p>
      <w:pPr>
        <w:pStyle w:val="null3"/>
      </w:pPr>
      <w:r>
        <w:rPr>
          <w:rFonts w:ascii="仿宋_GB2312" w:hAnsi="仿宋_GB2312" w:cs="仿宋_GB2312" w:eastAsia="仿宋_GB2312"/>
        </w:rPr>
        <w:t>采购包最高限价（元）: 198,000.00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刑事侦查系统服务项目（一）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198,000.00</w:t>
      </w:r>
    </w:p>
    <w:p>
      <w:pPr>
        <w:pStyle w:val="null3"/>
      </w:pPr>
      <w:r>
        <w:rPr>
          <w:rFonts w:ascii="仿宋_GB2312" w:hAnsi="仿宋_GB2312" w:cs="仿宋_GB2312" w:eastAsia="仿宋_GB2312"/>
        </w:rPr>
        <w:t>采购包最高限价（元）: 198,000.00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刑事侦查系统服务项目（二）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198,000.00</w:t>
      </w:r>
    </w:p>
    <w:p>
      <w:pPr>
        <w:pStyle w:val="null3"/>
      </w:pPr>
      <w:r>
        <w:rPr>
          <w:rFonts w:ascii="仿宋_GB2312" w:hAnsi="仿宋_GB2312" w:cs="仿宋_GB2312" w:eastAsia="仿宋_GB2312"/>
        </w:rPr>
        <w:t>采购包最高限价（元）: 198,000.00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刑事侦查系统服务项目（三）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标的名称：刑事侦查系统服务项目（一）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1"/>
              <w:gridCol w:w="304"/>
              <w:gridCol w:w="2008"/>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类别</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明细项</w:t>
                  </w:r>
                </w:p>
              </w:tc>
              <w:tc>
                <w:tcPr>
                  <w:tcW w:type="dxa" w:w="2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描述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资金智能分析发现</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浏览器</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支持多链全量地址交易明细查询，</w:t>
                  </w:r>
                  <w:r>
                    <w:rPr>
                      <w:rFonts w:ascii="仿宋_GB2312" w:hAnsi="仿宋_GB2312" w:cs="仿宋_GB2312" w:eastAsia="仿宋_GB2312"/>
                      <w:sz w:val="24"/>
                    </w:rPr>
                    <w:t>8大公链全面覆盖。地址资金画像，交易流水一键导出等,可以快速确定地址正确性。</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单地址研判</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支持针对单个地址多链、多币种资金链路进行完整追踪和溯源，快速定位可调证交易所和钱包地址，智能解析兑币、跨链实现同图穿透追踪。支持</w:t>
                  </w:r>
                  <w:r>
                    <w:rPr>
                      <w:rFonts w:ascii="仿宋_GB2312" w:hAnsi="仿宋_GB2312" w:cs="仿宋_GB2312" w:eastAsia="仿宋_GB2312"/>
                      <w:sz w:val="24"/>
                    </w:rPr>
                    <w:t>AI研判，对单个地址的交易流水进行多维度分析，实现地址特性判断、异常行为特征识别，并提供建议研判方向。</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多地址研判</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可同时输入多个涉案地址，提供完整图形化展示和各种智能分析辅助功能，同图展示各种跨链兑币交易关系，深入分析地址间的关系及资金流向，智能发现隐秘资金关系和线索。支持图形节点拖拽绘制；支持用户查找多个地址间的交易路径。</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比特币交易分析</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支持基于比特币</w:t>
                  </w:r>
                  <w:r>
                    <w:rPr>
                      <w:rFonts w:ascii="仿宋_GB2312" w:hAnsi="仿宋_GB2312" w:cs="仿宋_GB2312" w:eastAsia="仿宋_GB2312"/>
                      <w:sz w:val="24"/>
                    </w:rPr>
                    <w:t>UTXO（未花费交易输出）交易模型，追踪1笔比特币交易的资金来源和去向。</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多币多链关联分析</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智能识别兑币</w:t>
                  </w:r>
                  <w:r>
                    <w:rPr>
                      <w:rFonts w:ascii="仿宋_GB2312" w:hAnsi="仿宋_GB2312" w:cs="仿宋_GB2312" w:eastAsia="仿宋_GB2312"/>
                      <w:sz w:val="24"/>
                    </w:rPr>
                    <w:t>/跨链合约，动态解析各类协议，实现对兑币/跨链交易的自动穿透，即便是在多次兑换和跨链操作后，也能清晰描绘出多币种资金的完整迁移轨迹，极大降低研判门槛。</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案件场景智能研判</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研判模型</w:t>
                  </w:r>
                  <w:r>
                    <w:rPr>
                      <w:rFonts w:ascii="仿宋_GB2312" w:hAnsi="仿宋_GB2312" w:cs="仿宋_GB2312" w:eastAsia="仿宋_GB2312"/>
                      <w:sz w:val="24"/>
                      <w:shd w:fill="FFFFFF" w:val="clear"/>
                    </w:rPr>
                    <w:t>-诈骗案件</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输入线索地址，通过诈骗案件模型对案件相关指标进行链上全貌完整刻画，可视化呈现资金盘主干交易路径、重要地址及角色等信息，快速实现案件价值筛查。</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研判模型</w:t>
                  </w:r>
                  <w:r>
                    <w:rPr>
                      <w:rFonts w:ascii="仿宋_GB2312" w:hAnsi="仿宋_GB2312" w:cs="仿宋_GB2312" w:eastAsia="仿宋_GB2312"/>
                      <w:sz w:val="24"/>
                      <w:shd w:fill="FFFFFF" w:val="clear"/>
                    </w:rPr>
                    <w:t>-常规赌博</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输入线索地址，通过网赌案件模型对案件相关指标进行链上全貌完整刻画，可视化呈现资金盘主干交易路径、重要地址及角色等信息，快速实现案件价值筛查。</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研判模型</w:t>
                  </w:r>
                  <w:r>
                    <w:rPr>
                      <w:rFonts w:ascii="仿宋_GB2312" w:hAnsi="仿宋_GB2312" w:cs="仿宋_GB2312" w:eastAsia="仿宋_GB2312"/>
                      <w:sz w:val="24"/>
                      <w:shd w:fill="FFFFFF" w:val="clear"/>
                    </w:rPr>
                    <w:t>-哈希赌博</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输入线索地址，通过哈希赌博案件模型对案件相关指标进行链上全貌完整刻画，可视化呈现资金盘主干交易路径、重要地址及角色等信息，快速实现案件价值筛查。</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研判模型</w:t>
                  </w:r>
                  <w:r>
                    <w:rPr>
                      <w:rFonts w:ascii="仿宋_GB2312" w:hAnsi="仿宋_GB2312" w:cs="仿宋_GB2312" w:eastAsia="仿宋_GB2312"/>
                      <w:sz w:val="24"/>
                      <w:shd w:fill="FFFFFF" w:val="clear"/>
                    </w:rPr>
                    <w:t>-盗币追踪</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输入线索地址，通过盗币案件模型对案件相关指标进行链上全貌完整刻画，可视化呈现资金盘主干交易路径、重要地址及角色等信息，快速实现案件价值筛查。</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调证目标精准锁定</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调证分析</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自动查询涉案地址的可调证对象，关联发现交易所充提币地址。输入地址即可直达调证目标，输入地址即可快速呈现地址涉及资金与交易所</w:t>
                  </w:r>
                  <w:r>
                    <w:rPr>
                      <w:rFonts w:ascii="仿宋_GB2312" w:hAnsi="仿宋_GB2312" w:cs="仿宋_GB2312" w:eastAsia="仿宋_GB2312"/>
                      <w:sz w:val="24"/>
                    </w:rPr>
                    <w:t>/钱包等调证目标是否有关联，研判案件可行性。</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生成调函</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针对常见的交易所</w:t>
                  </w:r>
                  <w:r>
                    <w:rPr>
                      <w:rFonts w:ascii="仿宋_GB2312" w:hAnsi="仿宋_GB2312" w:cs="仿宋_GB2312" w:eastAsia="仿宋_GB2312"/>
                      <w:sz w:val="24"/>
                    </w:rPr>
                    <w:t>/钱包机构，用户可快速批量复制粘贴地址/交易哈希等信息，并一键生成调证函。</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调证指引</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针对每个调证机构，注明了对应调证指引信息，使得调证流程更加清晰和快捷。</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交易所穿透</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支持将调证清洗后的数据与链上数据相结合，可自动关联充提币交易，打通链上数据与交易所的数据屏障，击穿交易所黑盒限制，挖掘涉案人员信息，刻画涉案人员画像，实现资金持续追踪。</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疑难问题工具助力</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龙卷风混币分析</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根据龙卷风混币器的充币地址，通过内置智能算法尝试分析资金提币去向。</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中心化兑币跨链分析</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支持对中心化交易所</w:t>
                  </w:r>
                  <w:r>
                    <w:rPr>
                      <w:rFonts w:ascii="仿宋_GB2312" w:hAnsi="仿宋_GB2312" w:cs="仿宋_GB2312" w:eastAsia="仿宋_GB2312"/>
                      <w:sz w:val="24"/>
                    </w:rPr>
                    <w:t>ChangeNow和FixedFloat的兑币或跨链交易进行深度挖掘，根据1笔转入平台的资金，挖掘出经系统处理后的转出地址。</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NFT分析</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支持对指定</w:t>
                  </w:r>
                  <w:r>
                    <w:rPr>
                      <w:rFonts w:ascii="仿宋_GB2312" w:hAnsi="仿宋_GB2312" w:cs="仿宋_GB2312" w:eastAsia="仿宋_GB2312"/>
                      <w:sz w:val="24"/>
                    </w:rPr>
                    <w:t>NFT的来源和去向进行分析。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AI助手</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整合虚拟货币全领域数据资源，包括案件类型、行业报告、市场数据、司法判例及侦查指南等，借助</w:t>
                  </w:r>
                  <w:r>
                    <w:rPr>
                      <w:rFonts w:ascii="仿宋_GB2312" w:hAnsi="仿宋_GB2312" w:cs="仿宋_GB2312" w:eastAsia="仿宋_GB2312"/>
                      <w:sz w:val="24"/>
                    </w:rPr>
                    <w:t>AI 实现对办案过程中疑难问题进行解答。</w:t>
                  </w:r>
                </w:p>
                <w:p>
                  <w:pPr>
                    <w:pStyle w:val="null3"/>
                    <w:ind w:firstLine="480"/>
                    <w:jc w:val="both"/>
                  </w:pP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地址监控</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地址持久化自动监控。</w:t>
                  </w:r>
                  <w:r>
                    <w:rPr>
                      <w:rFonts w:ascii="仿宋_GB2312" w:hAnsi="仿宋_GB2312" w:cs="仿宋_GB2312" w:eastAsia="仿宋_GB2312"/>
                      <w:sz w:val="24"/>
                    </w:rPr>
                    <w:t>7×24小时不间断监控可疑地址、重点地址的交易情况和余额变动情况，在资金异动时第一时间推送告警消息，免除人工持续监控的烦恼。</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判例库</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收集整理了近年来涉及虚拟货币案件的司法判例，方便办案人员进行相关查询，为所办案件的法律定性提供参考。</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类案分析</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类案分析战法库</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类案战法构建</w:t>
                  </w:r>
                  <w:r>
                    <w:rPr>
                      <w:rFonts w:ascii="仿宋_GB2312" w:hAnsi="仿宋_GB2312" w:cs="仿宋_GB2312" w:eastAsia="仿宋_GB2312"/>
                      <w:sz w:val="24"/>
                    </w:rPr>
                    <w:t>“战库”。支持网赌、涉毒、侵公、盗币、诈骗等多种涉虚拟币类案的分析战法引导，通过专业分析策略，有效提升用户案件分析能力与侦破效率。</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案件管理</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地址与交易标注</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支持多地址</w:t>
                  </w:r>
                  <w:r>
                    <w:rPr>
                      <w:rFonts w:ascii="仿宋_GB2312" w:hAnsi="仿宋_GB2312" w:cs="仿宋_GB2312" w:eastAsia="仿宋_GB2312"/>
                      <w:sz w:val="24"/>
                    </w:rPr>
                    <w:t>/交易标注信息批量导入，同时支持将标注信息批量导出分享给其他人再导入。</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任务管理</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支持多案件任务无缝切换、联动分析，任务创建</w:t>
                  </w:r>
                  <w:r>
                    <w:rPr>
                      <w:rFonts w:ascii="仿宋_GB2312" w:hAnsi="仿宋_GB2312" w:cs="仿宋_GB2312" w:eastAsia="仿宋_GB2312"/>
                      <w:sz w:val="24"/>
                    </w:rPr>
                    <w:t>—案件分析—重要结果留档—结案全流程闭环管理。</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批量数据导出</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按指定条件导出海量地址</w:t>
                  </w:r>
                  <w:r>
                    <w:rPr>
                      <w:rFonts w:ascii="仿宋_GB2312" w:hAnsi="仿宋_GB2312" w:cs="仿宋_GB2312" w:eastAsia="仿宋_GB2312"/>
                      <w:sz w:val="24"/>
                    </w:rPr>
                    <w:t>/交易流水，也可批量导出多个地址的余额或流水。</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调证清洗工具</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调证回函清洗</w:t>
                  </w:r>
                </w:p>
                <w:p>
                  <w:pPr>
                    <w:pStyle w:val="null3"/>
                    <w:jc w:val="center"/>
                  </w:pP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支持对币安、火币、欧意等交易所调证回函数据进行自动化清洗，提取回函关键数据形成清晰可读的数据报告，还原时序行为，同时支持对清洗后的数据导入到链必追中进行交易所穿透分析。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情报挖掘</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地址补全</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支持根据地址不完整信息，还原分析中发现的残缺地址。</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地址挖掘</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支持根据犯罪案件相关线索信息，如时间段、虚拟币</w:t>
                  </w:r>
                  <w:r>
                    <w:rPr>
                      <w:rFonts w:ascii="仿宋_GB2312" w:hAnsi="仿宋_GB2312" w:cs="仿宋_GB2312" w:eastAsia="仿宋_GB2312"/>
                      <w:sz w:val="24"/>
                    </w:rPr>
                    <w:t>/法币交易金额、部分地址字符等信息，对链上交易特征进行全网扫描，实现法币虚拟币交易碰撞，挖掘未知嫌疑交易地址 。</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地址情报挖掘</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支持根据犯罪案件相关线索信息，基于</w:t>
                  </w:r>
                  <w:r>
                    <w:rPr>
                      <w:rFonts w:ascii="仿宋_GB2312" w:hAnsi="仿宋_GB2312" w:cs="仿宋_GB2312" w:eastAsia="仿宋_GB2312"/>
                      <w:sz w:val="24"/>
                    </w:rPr>
                    <w:t>TG公群聊天数据及开源情报数据，用户可通过输入虚拟币地址碰撞挖掘案件相关</w:t>
                  </w:r>
                  <w:r>
                    <w:rPr>
                      <w:rFonts w:ascii="仿宋_GB2312" w:hAnsi="仿宋_GB2312" w:cs="仿宋_GB2312" w:eastAsia="仿宋_GB2312"/>
                      <w:sz w:val="24"/>
                      <w:shd w:fill="FFFFFF" w:val="clear"/>
                    </w:rPr>
                    <w:t>情报</w:t>
                  </w:r>
                  <w:r>
                    <w:rPr>
                      <w:rFonts w:ascii="仿宋_GB2312" w:hAnsi="仿宋_GB2312" w:cs="仿宋_GB2312" w:eastAsia="仿宋_GB2312"/>
                      <w:sz w:val="24"/>
                    </w:rPr>
                    <w:t>信息。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波场备注挖掘</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支持根据犯罪案件相关线索信息，基于波场交易备注数据，用户可通过输入关键词挖掘案件相关线索信息。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情报线索挖掘</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支持根据犯罪案件相关线索信息，基于</w:t>
                  </w:r>
                  <w:r>
                    <w:rPr>
                      <w:rFonts w:ascii="仿宋_GB2312" w:hAnsi="仿宋_GB2312" w:cs="仿宋_GB2312" w:eastAsia="仿宋_GB2312"/>
                      <w:sz w:val="24"/>
                    </w:rPr>
                    <w:t>TG公群聊天数据及开源情报数据，用户可通过输入关键词挖掘案件相关线索信息。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TG公群智能挖掘</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支持通过搜索公群或用户关键信息，对指定公群进行全面分析，一键生成</w:t>
                  </w:r>
                  <w:r>
                    <w:rPr>
                      <w:rFonts w:ascii="仿宋_GB2312" w:hAnsi="仿宋_GB2312" w:cs="仿宋_GB2312" w:eastAsia="仿宋_GB2312"/>
                      <w:sz w:val="24"/>
                    </w:rPr>
                    <w:t>“公群/用户画像”，形成研判报告。</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线索订阅</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支持根据犯罪案件相关线索信息，基于</w:t>
                  </w:r>
                  <w:r>
                    <w:rPr>
                      <w:rFonts w:ascii="仿宋_GB2312" w:hAnsi="仿宋_GB2312" w:cs="仿宋_GB2312" w:eastAsia="仿宋_GB2312"/>
                      <w:sz w:val="24"/>
                    </w:rPr>
                    <w:t>TG公群聊天数据、波场交易备注及开源情报数据，用户可通过输入关键词/群号订阅案件相关线索信息。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其他增值服务</w:t>
                  </w:r>
                </w:p>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培训服务</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涉区块链、虚拟货币犯罪的培训服务</w:t>
                  </w:r>
                  <w:r>
                    <w:rPr>
                      <w:rFonts w:ascii="仿宋_GB2312" w:hAnsi="仿宋_GB2312" w:cs="仿宋_GB2312" w:eastAsia="仿宋_GB2312"/>
                      <w:sz w:val="24"/>
                    </w:rPr>
                    <w:t>1次</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案件配侦服务</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涉虚拟货币案件配侦服务</w:t>
                  </w:r>
                  <w:r>
                    <w:rPr>
                      <w:rFonts w:ascii="仿宋_GB2312" w:hAnsi="仿宋_GB2312" w:cs="仿宋_GB2312" w:eastAsia="仿宋_GB2312"/>
                      <w:sz w:val="24"/>
                    </w:rPr>
                    <w:t>2次</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标的名称：刑事侦查系统服务项目（二）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3D3C40"/>
                <w:shd w:fill="FFFFFF" w:val="clear"/>
              </w:rPr>
              <w:t>当前公安机关侦查手段和技术不断翻新和升级，随着互联网的深度发展应用，大数据分析研判成为侦查部门打击罪犯的一个重要手段，掌握的大数据信息越多，侦查的手段越强，效率越高。为进一步提升案件侦破研判能力，提升对人员画像刻画和科学预判能力，切实做到来知行踪、动知去向，更好的服务警务实战，我局拟充分应用基于互联网的大数据服务，通过采购</w:t>
            </w:r>
            <w:r>
              <w:rPr>
                <w:rFonts w:ascii="仿宋_GB2312" w:hAnsi="仿宋_GB2312" w:cs="仿宋_GB2312" w:eastAsia="仿宋_GB2312"/>
                <w:sz w:val="24"/>
                <w:color w:val="3D3C40"/>
                <w:shd w:fill="FFFFFF" w:val="clear"/>
              </w:rPr>
              <w:t>大数据辅助分析系统查询服务</w:t>
            </w:r>
            <w:r>
              <w:rPr>
                <w:rFonts w:ascii="仿宋_GB2312" w:hAnsi="仿宋_GB2312" w:cs="仿宋_GB2312" w:eastAsia="仿宋_GB2312"/>
                <w:sz w:val="24"/>
                <w:color w:val="3D3C40"/>
                <w:shd w:fill="FFFFFF" w:val="clear"/>
              </w:rPr>
              <w:t>，整合社会、企业的大数据资源，快速有效辅助解决当前公安警务实战工作中的一些难点。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3"/>
              <w:gridCol w:w="453"/>
              <w:gridCol w:w="1110"/>
              <w:gridCol w:w="326"/>
              <w:gridCol w:w="409"/>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1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规格、型号</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最大许可数（个）</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最大服务次数（次</w:t>
                  </w:r>
                  <w:r>
                    <w:rPr>
                      <w:rFonts w:ascii="仿宋_GB2312" w:hAnsi="仿宋_GB2312" w:cs="仿宋_GB2312" w:eastAsia="仿宋_GB2312"/>
                      <w:sz w:val="24"/>
                    </w:rPr>
                    <w:t>/年）</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特征码信息</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通过对方提供的设备数据，查询其相关数据分析结果</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画像推测</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大数据画像，对设备打标签</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线上行为</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分析设备安装的</w:t>
                  </w:r>
                  <w:r>
                    <w:rPr>
                      <w:rFonts w:ascii="仿宋_GB2312" w:hAnsi="仿宋_GB2312" w:cs="仿宋_GB2312" w:eastAsia="仿宋_GB2312"/>
                      <w:sz w:val="24"/>
                    </w:rPr>
                    <w:t>APP列表，并进行分类提示</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常连</w:t>
                  </w:r>
                  <w:r>
                    <w:rPr>
                      <w:rFonts w:ascii="仿宋_GB2312" w:hAnsi="仿宋_GB2312" w:cs="仿宋_GB2312" w:eastAsia="仿宋_GB2312"/>
                      <w:sz w:val="24"/>
                    </w:rPr>
                    <w:t>WiFi</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分析近段时间特定设备的常连</w:t>
                  </w:r>
                  <w:r>
                    <w:rPr>
                      <w:rFonts w:ascii="仿宋_GB2312" w:hAnsi="仿宋_GB2312" w:cs="仿宋_GB2312" w:eastAsia="仿宋_GB2312"/>
                      <w:sz w:val="24"/>
                    </w:rPr>
                    <w:t>WiFi</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关系图谱</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分析目标数据信息的关系图谱，寻找目标数据之间的相互关系</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历史</w:t>
                  </w:r>
                  <w:r>
                    <w:rPr>
                      <w:rFonts w:ascii="仿宋_GB2312" w:hAnsi="仿宋_GB2312" w:cs="仿宋_GB2312" w:eastAsia="仿宋_GB2312"/>
                      <w:sz w:val="24"/>
                    </w:rPr>
                    <w:t>IP</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展示设备关联的历史</w:t>
                  </w:r>
                  <w:r>
                    <w:rPr>
                      <w:rFonts w:ascii="仿宋_GB2312" w:hAnsi="仿宋_GB2312" w:cs="仿宋_GB2312" w:eastAsia="仿宋_GB2312"/>
                      <w:sz w:val="24"/>
                    </w:rPr>
                    <w:t>IP信息</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点位管理</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分析和实现点位回溯功能</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点位分析</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分析设备近期点位</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关联基站</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通过对目标设备的关联基站进行查询，可查看设备连接的基站和连接时间</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WiFi画像</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对指定</w:t>
                  </w:r>
                  <w:r>
                    <w:rPr>
                      <w:rFonts w:ascii="仿宋_GB2312" w:hAnsi="仿宋_GB2312" w:cs="仿宋_GB2312" w:eastAsia="仿宋_GB2312"/>
                      <w:sz w:val="24"/>
                    </w:rPr>
                    <w:t>WiFi设备进行查询筛选</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基站画像</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根据基站信息查询基站画像，包含基站位置分布与基站热力图</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网关画像</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支持查询网关设备下关联的网络环境、设备等信息</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基站提数</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对指定基站设备进行查询筛选</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围栏提数</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对指定时间段围栏下的设备进行筛选</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WiFi碰撞</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通过多个目标</w:t>
                  </w:r>
                  <w:r>
                    <w:rPr>
                      <w:rFonts w:ascii="仿宋_GB2312" w:hAnsi="仿宋_GB2312" w:cs="仿宋_GB2312" w:eastAsia="仿宋_GB2312"/>
                      <w:sz w:val="24"/>
                    </w:rPr>
                    <w:t>WiFi的碰撞，分析出关联的设备情况</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全息批查</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支持批量查询设备信息，查询其相关数据分析结果</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100次（任务数）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网络数据安全</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为确保数据安全，系统安全，必须在公安内网运行，且使用人员需公安数字证书验证登录</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标的名称：刑事侦查系统服务项目（三）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系统架构</w:t>
            </w:r>
          </w:p>
          <w:p>
            <w:pPr>
              <w:pStyle w:val="null3"/>
              <w:jc w:val="left"/>
            </w:pPr>
            <w:r>
              <w:rPr>
                <w:rFonts w:ascii="仿宋_GB2312" w:hAnsi="仿宋_GB2312" w:cs="仿宋_GB2312" w:eastAsia="仿宋_GB2312"/>
                <w:sz w:val="24"/>
                <w:color w:val="000000"/>
              </w:rPr>
              <w:t>1、银行卡全账户查询批量自动提交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1）业务目标：通过自然人证件号（身份证号、驾驶证、护照等）查询该人员在目标银行下所有的银行卡清单；通过法人证件号（组织机构代码、统一社会信用代码等）查询该法人在目标银行下所有的账户清单。</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2）批量提交银行卡全账户查询，全流程自动完成文书生成、验证码识别、数据提交。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3）执行全账户查询提交业务过程中，所有查询数据提交后台自动运行，不得在国家反诈大数据平台页面点击操作。</w:t>
            </w:r>
          </w:p>
          <w:p>
            <w:pPr>
              <w:pStyle w:val="null3"/>
              <w:jc w:val="left"/>
            </w:pPr>
            <w:r>
              <w:rPr>
                <w:rFonts w:ascii="仿宋_GB2312" w:hAnsi="仿宋_GB2312" w:cs="仿宋_GB2312" w:eastAsia="仿宋_GB2312"/>
                <w:sz w:val="24"/>
                <w:color w:val="000000"/>
              </w:rPr>
              <w:t>2、第三方全账户查询批量自动提交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业务目标：通过自然人证件号（身份证号、驾驶证、护照等）查询该人员在目标第三方机构下所有的账号清单以及账号绑定的所有银行卡；通过法人证件号（组织机构代码、统一社会信用代码等）查询该法人在目标第三方机构下所有的账号清单以及账号绑定的所有银行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2）批量提交第三方全账户查询，全流程自动完成文书生成、验证码识别、数据提交。</w:t>
            </w:r>
          </w:p>
          <w:p>
            <w:pPr>
              <w:pStyle w:val="null3"/>
              <w:jc w:val="left"/>
            </w:pPr>
            <w:r>
              <w:rPr>
                <w:rFonts w:ascii="仿宋_GB2312" w:hAnsi="仿宋_GB2312" w:cs="仿宋_GB2312" w:eastAsia="仿宋_GB2312"/>
                <w:sz w:val="24"/>
                <w:color w:val="000000"/>
              </w:rPr>
              <w:t>3、银行卡信息下载：批量下载银行卡/三方全账户查询的银行卡数据。</w:t>
            </w:r>
          </w:p>
          <w:p>
            <w:pPr>
              <w:pStyle w:val="null3"/>
              <w:jc w:val="left"/>
            </w:pPr>
            <w:r>
              <w:rPr>
                <w:rFonts w:ascii="仿宋_GB2312" w:hAnsi="仿宋_GB2312" w:cs="仿宋_GB2312" w:eastAsia="仿宋_GB2312"/>
                <w:sz w:val="24"/>
                <w:color w:val="000000"/>
              </w:rPr>
              <w:t>4、银行卡主体查询批量自动提交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1）业务目标：通过银行卡号/对公账号在该银行查询该号的所属自然人/法人的信息，包括开户姓名、身份证/统一社会信用代码等信息。</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2）通过批量提交银行卡主体查询，全流程自动完成文书生成、验证码识别、数据提交。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3）主体信息下载，批量下载银行卡查询的主体数据。</w:t>
            </w:r>
          </w:p>
          <w:p>
            <w:pPr>
              <w:pStyle w:val="null3"/>
              <w:jc w:val="left"/>
            </w:pPr>
            <w:r>
              <w:rPr>
                <w:rFonts w:ascii="仿宋_GB2312" w:hAnsi="仿宋_GB2312" w:cs="仿宋_GB2312" w:eastAsia="仿宋_GB2312"/>
                <w:sz w:val="24"/>
                <w:color w:val="000000"/>
              </w:rPr>
              <w:t>5、第三方主体查询批量自动提交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1）业务目标：通过第三方机构账号（支付账号、微信号、QQ号等）在该机构查询该号的所属自然人/法人的信息，包括开户姓名、身份证/统一社会信用代码等信息。</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2）批量提交第三方主体查询，全流程自动完成文书生成、验证码识别、数据提交。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3）主体信息下载，批量下载三方主体查询的主体数据。</w:t>
            </w:r>
          </w:p>
          <w:p>
            <w:pPr>
              <w:pStyle w:val="null3"/>
              <w:jc w:val="left"/>
            </w:pPr>
            <w:r>
              <w:rPr>
                <w:rFonts w:ascii="仿宋_GB2312" w:hAnsi="仿宋_GB2312" w:cs="仿宋_GB2312" w:eastAsia="仿宋_GB2312"/>
                <w:sz w:val="24"/>
                <w:color w:val="000000"/>
              </w:rPr>
              <w:t>6、第三方资金查询批量自动提交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1）业务目标：通过账号查询该账号在对应第三方机构下目标时间范围内的交易明细。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2）批量提交银行卡资金查询，全流程自动完成文书生成、验证码识别、数据提交。</w:t>
            </w:r>
          </w:p>
          <w:p>
            <w:pPr>
              <w:pStyle w:val="null3"/>
              <w:jc w:val="left"/>
            </w:pPr>
            <w:r>
              <w:rPr>
                <w:rFonts w:ascii="仿宋_GB2312" w:hAnsi="仿宋_GB2312" w:cs="仿宋_GB2312" w:eastAsia="仿宋_GB2312"/>
                <w:sz w:val="24"/>
                <w:color w:val="000000"/>
              </w:rPr>
              <w:t>7、银行卡资金查询批量自动提交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1）业务目标：通过银行卡号查询该账号在对应银行下目标时间范围内的交易明细。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2）批量提交第三方资金查询，全流程自动完成文书生成、验证码识别、数据提交。</w:t>
            </w:r>
          </w:p>
          <w:p>
            <w:pPr>
              <w:pStyle w:val="null3"/>
              <w:jc w:val="left"/>
            </w:pPr>
            <w:r>
              <w:rPr>
                <w:rFonts w:ascii="仿宋_GB2312" w:hAnsi="仿宋_GB2312" w:cs="仿宋_GB2312" w:eastAsia="仿宋_GB2312"/>
                <w:sz w:val="24"/>
                <w:color w:val="000000"/>
              </w:rPr>
              <w:t>8、流水号资金查询批量自动提交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1）业务目标：通过订单号/流水号等查询该账号在对应第三方机构下该交易流水的信息。</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2）批量提交流水号资金查询，全流程自动完成文书生成、验证码识别、数据提交。</w:t>
            </w:r>
          </w:p>
          <w:p>
            <w:pPr>
              <w:pStyle w:val="null3"/>
              <w:jc w:val="left"/>
            </w:pPr>
            <w:r>
              <w:rPr>
                <w:rFonts w:ascii="仿宋_GB2312" w:hAnsi="仿宋_GB2312" w:cs="仿宋_GB2312" w:eastAsia="仿宋_GB2312"/>
                <w:sz w:val="24"/>
                <w:color w:val="000000"/>
              </w:rPr>
              <w:t>9、资金交易明细下载：批量下载银行卡/三方/流水号资金查询的资金流水数据。</w:t>
            </w:r>
          </w:p>
          <w:p>
            <w:pPr>
              <w:pStyle w:val="null3"/>
              <w:jc w:val="left"/>
            </w:pPr>
            <w:r>
              <w:rPr>
                <w:rFonts w:ascii="仿宋_GB2312" w:hAnsi="仿宋_GB2312" w:cs="仿宋_GB2312" w:eastAsia="仿宋_GB2312"/>
                <w:sz w:val="24"/>
                <w:color w:val="000000"/>
              </w:rPr>
              <w:t>10、全账户查询提交数据及止付提交数据的审核，系统后台自动化操作，不得在国家反诈大数据平台页面点击操作。</w:t>
            </w:r>
          </w:p>
          <w:p>
            <w:pPr>
              <w:pStyle w:val="null3"/>
              <w:jc w:val="left"/>
            </w:pPr>
            <w:r>
              <w:rPr>
                <w:rFonts w:ascii="仿宋_GB2312" w:hAnsi="仿宋_GB2312" w:cs="仿宋_GB2312" w:eastAsia="仿宋_GB2312"/>
                <w:sz w:val="24"/>
                <w:color w:val="000000"/>
              </w:rPr>
              <w:t>11、全量止付可对接机构：银行、机构管理，可对接3745家银行，支持客户根据需求对需要的银行进行手动选择，可对接269家三方机构。</w:t>
            </w:r>
          </w:p>
          <w:p>
            <w:pPr>
              <w:pStyle w:val="null3"/>
              <w:jc w:val="left"/>
            </w:pPr>
            <w:r>
              <w:rPr>
                <w:rFonts w:ascii="仿宋_GB2312" w:hAnsi="仿宋_GB2312" w:cs="仿宋_GB2312" w:eastAsia="仿宋_GB2312"/>
                <w:sz w:val="24"/>
                <w:color w:val="000000"/>
              </w:rPr>
              <w:t>12、智能续止：自动计算时间完成智能续止，能够实现16天的连续性智能止付。</w:t>
            </w:r>
          </w:p>
          <w:p>
            <w:pPr>
              <w:pStyle w:val="null3"/>
              <w:jc w:val="left"/>
            </w:pPr>
            <w:r>
              <w:rPr>
                <w:rFonts w:ascii="仿宋_GB2312" w:hAnsi="仿宋_GB2312" w:cs="仿宋_GB2312" w:eastAsia="仿宋_GB2312"/>
                <w:sz w:val="24"/>
                <w:color w:val="000000"/>
              </w:rPr>
              <w:t>13、权限控制：可根据单位级别设置权限管理功能，实现高级单位可监控能力。</w:t>
            </w:r>
          </w:p>
          <w:p>
            <w:pPr>
              <w:pStyle w:val="null3"/>
              <w:jc w:val="left"/>
            </w:pPr>
            <w:r>
              <w:rPr>
                <w:rFonts w:ascii="仿宋_GB2312" w:hAnsi="仿宋_GB2312" w:cs="仿宋_GB2312" w:eastAsia="仿宋_GB2312"/>
                <w:sz w:val="24"/>
                <w:color w:val="000000"/>
              </w:rPr>
              <w:t>14、数据库存储：可实现业务数据属地生成数据库为后期大数据研判提供数据支持。</w:t>
            </w:r>
          </w:p>
          <w:p>
            <w:pPr>
              <w:pStyle w:val="null3"/>
              <w:jc w:val="left"/>
            </w:pPr>
            <w:r>
              <w:rPr>
                <w:rFonts w:ascii="仿宋_GB2312" w:hAnsi="仿宋_GB2312" w:cs="仿宋_GB2312" w:eastAsia="仿宋_GB2312"/>
                <w:sz w:val="24"/>
                <w:color w:val="000000"/>
              </w:rPr>
              <w:t>15、支持本地后台数据库可以展示数据止付的时间，到期时间，下次止付时间，支持手动结束智能支付。</w:t>
            </w:r>
          </w:p>
          <w:p>
            <w:pPr>
              <w:pStyle w:val="null3"/>
              <w:jc w:val="left"/>
            </w:pPr>
            <w:r>
              <w:rPr>
                <w:rFonts w:ascii="仿宋_GB2312" w:hAnsi="仿宋_GB2312" w:cs="仿宋_GB2312" w:eastAsia="仿宋_GB2312"/>
                <w:sz w:val="24"/>
                <w:color w:val="000000"/>
              </w:rPr>
              <w:t>16、支持手动编辑未查找到归属银行的止付数据，进行手动干预。</w:t>
            </w:r>
          </w:p>
          <w:p>
            <w:pPr>
              <w:pStyle w:val="null3"/>
              <w:jc w:val="left"/>
            </w:pPr>
            <w:r>
              <w:rPr>
                <w:rFonts w:ascii="仿宋_GB2312" w:hAnsi="仿宋_GB2312" w:cs="仿宋_GB2312" w:eastAsia="仿宋_GB2312"/>
                <w:sz w:val="24"/>
                <w:color w:val="000000"/>
              </w:rPr>
              <w:t>17、支持显示预警人员止付银行卡数量，归属银行，第三方全账户及第三方主体止付银行。</w:t>
            </w:r>
          </w:p>
          <w:p>
            <w:pPr>
              <w:pStyle w:val="null3"/>
              <w:jc w:val="left"/>
            </w:pPr>
            <w:r>
              <w:rPr>
                <w:rFonts w:ascii="仿宋_GB2312" w:hAnsi="仿宋_GB2312" w:cs="仿宋_GB2312" w:eastAsia="仿宋_GB2312"/>
                <w:sz w:val="24"/>
                <w:color w:val="000000"/>
              </w:rPr>
              <w:t>18、支持查询当前银行卡查询任务执行，银行卡止付任务，并能够清楚展示执行数据，执行失败数据，执行成功数据。</w:t>
            </w:r>
          </w:p>
          <w:p>
            <w:pPr>
              <w:pStyle w:val="null3"/>
              <w:jc w:val="left"/>
            </w:pPr>
            <w:r>
              <w:rPr>
                <w:rFonts w:ascii="仿宋_GB2312" w:hAnsi="仿宋_GB2312" w:cs="仿宋_GB2312" w:eastAsia="仿宋_GB2312"/>
                <w:sz w:val="24"/>
                <w:color w:val="000000"/>
              </w:rPr>
              <w:t>19、银行卡及三方账号批量止付、连续止付功能，可实现目标账户资金快速冻结，有效阻断资金转移通道，最大限度降低群众财产损失，可以对预警任务任动进行同步并且 进行边查边止功能，形成资金链闭环。</w:t>
            </w:r>
          </w:p>
          <w:p>
            <w:pPr>
              <w:pStyle w:val="null3"/>
              <w:jc w:val="left"/>
            </w:pPr>
            <w:r>
              <w:rPr>
                <w:rFonts w:ascii="仿宋_GB2312" w:hAnsi="仿宋_GB2312" w:cs="仿宋_GB2312" w:eastAsia="仿宋_GB2312"/>
                <w:sz w:val="24"/>
                <w:color w:val="000000"/>
              </w:rPr>
              <w:t>20、系统处理的数据可以上传到省厅预警资金连续止付平台。</w:t>
            </w:r>
          </w:p>
          <w:p>
            <w:pPr>
              <w:pStyle w:val="null3"/>
            </w:pPr>
            <w:r>
              <w:rPr>
                <w:rFonts w:ascii="仿宋_GB2312" w:hAnsi="仿宋_GB2312" w:cs="仿宋_GB2312" w:eastAsia="仿宋_GB2312"/>
                <w:sz w:val="24"/>
                <w:color w:val="000000"/>
              </w:rPr>
              <w:t>21、系统处理的数据可以同省公安厅资金交叉核验系统对接。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提供相关服务人员针对系统使用过程中遇到的问题，进行问题解答及远程支撑工作。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提供相关服务人员针对系统使用过程中遇到的问题，进行问题解答及远程支撑工作。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提供相关服务人员针对系统使用过程中遇到的问题，进行问题解答及远程支撑工作。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项目交付后，服务提供单位需要派技术人员到现场提供系统培训。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项目交付后，服务提供单位需要派技术人员到现场提供系统培训。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项目交付后，服务提供单位需要派技术人员到现场提供系统培训。</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自合同签订之日起7日内交付产品，服务期限一年。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自合同签订之日起7日内交付产品，服务期限一年。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自合同签订之日起7日内交付产品，服务期限一年。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进度款，产品交付且验收合格后，达到付款条件起30个工作日内，支付合同总金额的60.0%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进度款，产品交付且验收合格后，达到付款条件起30个工作日内，支付合同总金额的60.0%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进度款，产品交付且验收合格后，达到付款条件起30个工作日内，支付合同总金额的60.0%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有效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保密承诺书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中小企业声明函 保密承诺书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有效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保密承诺书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中小企业声明函 保密承诺书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有效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保密承诺书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中小企业声明函 保密承诺书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评审内容：1.项目整体实施背景2.项目具体服务目标3.项目整体服务范围4.项目实施进度计划。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系统功能及工作效率</w:t>
            </w:r>
          </w:p>
        </w:tc>
        <w:tc>
          <w:tcPr>
            <w:tcW w:type="dxa" w:w="2492"/>
          </w:tcPr>
          <w:p>
            <w:pPr>
              <w:pStyle w:val="null3"/>
            </w:pPr>
            <w:r>
              <w:rPr>
                <w:rFonts w:ascii="仿宋_GB2312" w:hAnsi="仿宋_GB2312" w:cs="仿宋_GB2312" w:eastAsia="仿宋_GB2312"/>
              </w:rPr>
              <w:t>评审内容：1.系统功能完整性2.系统使用稳定性3.使用过程效率性4.数据丰富性5.使用过程及数据来源安全性。 评审标准：以上内容全面详细、目标明确、科学合理且完全符合本项目采购要求得15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评审内容：1.服务质量保障2.系统运行保障措施。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评审内容：1.产品交付后服务内容及措施2.产品交付响应时效3.系统更新升级运用4.售后服务承诺。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人员保障及培训方案</w:t>
            </w:r>
          </w:p>
        </w:tc>
        <w:tc>
          <w:tcPr>
            <w:tcW w:type="dxa" w:w="2492"/>
          </w:tcPr>
          <w:p>
            <w:pPr>
              <w:pStyle w:val="null3"/>
            </w:pPr>
            <w:r>
              <w:rPr>
                <w:rFonts w:ascii="仿宋_GB2312" w:hAnsi="仿宋_GB2312" w:cs="仿宋_GB2312" w:eastAsia="仿宋_GB2312"/>
              </w:rPr>
              <w:t>评审内容：1.人员保障体系2.培训计划及内容3.培训保障措施。 评审标准：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评审内容：1.进度延误应急预案2.系统故障处理措施3.数据损坏处理措施4.人员变动应急保障。 评审标准：以上内容全面详细、目标明确、科学合理且完全符合本项目采购要求得8分。评审内容缺每一项扣2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评审内容：1.系统数据安全保密2.账号信息安全。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评审内容：1.人员管理制度2.服务过程数据管理及存档。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评审内容：1.项目核心重难点识别与管控策略2.分阶段重难点解决方案与交付保障。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有利于项目实施且合理可行的建议，建议与项目实际匹配，可实施性强得2分；合理化建议内容粗略、逻辑混乱、描述过于简单、与项目特点不匹配、凭空编造、逻辑漏洞、出现常识性错误、存在不可能实现的夸大情形得1分；未提供合理化建议或合理化建议不可实施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提供供应商2023年1月至响应文件提交截止日类似项目业绩（以合同复印件为准），每提供一份业绩得2分，最高得8分。若提供虚假业绩，一经发现，按无效磋商处理。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评审内容：1.项目整体实施背景2.项目具体服务目标3.项目整体服务范围4.项目实施进度计划。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系统功能及工作效率</w:t>
            </w:r>
          </w:p>
        </w:tc>
        <w:tc>
          <w:tcPr>
            <w:tcW w:type="dxa" w:w="2492"/>
          </w:tcPr>
          <w:p>
            <w:pPr>
              <w:pStyle w:val="null3"/>
            </w:pPr>
            <w:r>
              <w:rPr>
                <w:rFonts w:ascii="仿宋_GB2312" w:hAnsi="仿宋_GB2312" w:cs="仿宋_GB2312" w:eastAsia="仿宋_GB2312"/>
              </w:rPr>
              <w:t>评审内容：1.系统功能完整性2.系统使用稳定性3.使用过程效率性4.数据丰富性5.使用过程及数据来源安全性。 评审标准：以上内容全面详细、目标明确、科学合理且完全符合本项目采购要求得15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评审内容：1.服务质量保障2.系统运行保障措施。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评审内容：1.产品交付后服务内容及措施2.产品交付响应时效3.系统更新升级运用4.售后服务承诺。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人员保障及培训方案</w:t>
            </w:r>
          </w:p>
        </w:tc>
        <w:tc>
          <w:tcPr>
            <w:tcW w:type="dxa" w:w="2492"/>
          </w:tcPr>
          <w:p>
            <w:pPr>
              <w:pStyle w:val="null3"/>
            </w:pPr>
            <w:r>
              <w:rPr>
                <w:rFonts w:ascii="仿宋_GB2312" w:hAnsi="仿宋_GB2312" w:cs="仿宋_GB2312" w:eastAsia="仿宋_GB2312"/>
              </w:rPr>
              <w:t>评审内容：1.人员保障体系2.培训计划及内容3.培训保障措施。 评审标准：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评审内容：1.进度延误应急预案2.系统故障处理措施3.数据损坏处理措施4.人员变动应急保障。 评审标准：以上内容全面详细、目标明确、科学合理且完全符合本项目采购要求得8分。评审内容缺每一项扣2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评审内容：1.系统数据安全保密2.账号信息安全。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评审内容：1.人员管理制度2.服务过程数据管理及存档。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评审内容：1.项目核心重难点识别与管控策略2.分阶段重难点解决方案与交付保障。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有利于项目实施且合理可行的建议，建议与项目实际匹配，可实施性强得2分；合理化建议内容粗略、逻辑混乱、描述过于简单、与项目特点不匹配、凭空编造、逻辑漏洞、出现常识性错误、存在不可能实现的夸大情形得1分；未提供合理化建议或合理化建议不可实施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提供供应商2023年1月至响应文件提交截止日类似项目业绩（以合同复印件为准），每提供一份业绩得2分，最高得8分。若提供虚假业绩，一经发现，按无效磋商处理。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评审内容：1.项目整体实施背景2.项目具体服务目标3.项目整体服务范围4.项目实施进度计划。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系统功能及工作效率</w:t>
            </w:r>
          </w:p>
        </w:tc>
        <w:tc>
          <w:tcPr>
            <w:tcW w:type="dxa" w:w="2492"/>
          </w:tcPr>
          <w:p>
            <w:pPr>
              <w:pStyle w:val="null3"/>
            </w:pPr>
            <w:r>
              <w:rPr>
                <w:rFonts w:ascii="仿宋_GB2312" w:hAnsi="仿宋_GB2312" w:cs="仿宋_GB2312" w:eastAsia="仿宋_GB2312"/>
              </w:rPr>
              <w:t>评审内容：1.系统功能完整性2.系统使用稳定性3.使用过程效率性4.数据丰富性5.使用过程及数据来源安全性。 评审标准：以上内容全面详细、目标明确、科学合理且完全符合本项目采购要求得15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评审内容：1.服务质量保障2.系统运行保障措施。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评审内容：1.产品交付后服务内容及措施2.产品交付响应时效3.系统更新升级运用4.售后服务承诺。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人员保障及培训方案</w:t>
            </w:r>
          </w:p>
        </w:tc>
        <w:tc>
          <w:tcPr>
            <w:tcW w:type="dxa" w:w="2492"/>
          </w:tcPr>
          <w:p>
            <w:pPr>
              <w:pStyle w:val="null3"/>
            </w:pPr>
            <w:r>
              <w:rPr>
                <w:rFonts w:ascii="仿宋_GB2312" w:hAnsi="仿宋_GB2312" w:cs="仿宋_GB2312" w:eastAsia="仿宋_GB2312"/>
              </w:rPr>
              <w:t>评审内容：1.人员保障体系2.培训计划及内容3.培训保障措施。 评审标准：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评审内容：1.进度延误应急预案2.系统故障处理措施3.数据损坏处理措施4.人员变动应急保障。 评审标准：以上内容全面详细、目标明确、科学合理且完全符合本项目采购要求得8分。评审内容缺每一项扣2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评审内容：1.系统数据安全保密2.账号信息安全。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评审内容：1.人员管理制度2.服务过程数据管理及存档。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评审内容：1.项目核心重难点识别与管控策略2.分阶段重难点解决方案与交付保障。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有利于项目实施且合理可行的建议，建议与项目实际匹配，可实施性强得2分；合理化建议内容粗略、逻辑混乱、描述过于简单、与项目特点不匹配、凭空编造、逻辑漏洞、出现常识性错误、存在不可能实现的夸大情形得1分；未提供合理化建议或合理化建议不可实施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提供供应商2023年1月至响应文件提交截止日类似项目业绩（以合同复印件为准），每提供一份业绩得2分，最高得8分。若提供虚假业绩，一经发现，按无效磋商处理。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详见附件：保密承诺书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详见附件：保密承诺书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详见附件：保密承诺书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