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版本号：JQZBS2026-09-0320260907002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城固上元观30亩蓝莓基质栽培建设项目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JQZBS2026-09-03</w:t>
      </w:r>
      <w:r>
        <w:br/>
      </w:r>
      <w:r>
        <w:br/>
      </w:r>
      <w:r>
        <w:br/>
      </w:r>
    </w:p>
    <w:p>
      <w:pPr>
        <w:pStyle w:val="null3"/>
        <w:jc w:val="center"/>
        <w:outlineLvl w:val="2"/>
      </w:pPr>
      <w:r>
        <w:rPr>
          <w:rFonts w:ascii="仿宋_GB2312" w:hAnsi="仿宋_GB2312" w:cs="仿宋_GB2312" w:eastAsia="仿宋_GB2312"/>
          <w:sz w:val="28"/>
          <w:b/>
        </w:rPr>
        <w:t>城固县上元观镇人民政府</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城固县上元观镇人民政府</w:t>
      </w:r>
      <w:r>
        <w:rPr>
          <w:rFonts w:ascii="仿宋_GB2312" w:hAnsi="仿宋_GB2312" w:cs="仿宋_GB2312" w:eastAsia="仿宋_GB2312"/>
        </w:rPr>
        <w:t>委托，拟对</w:t>
      </w:r>
      <w:r>
        <w:rPr>
          <w:rFonts w:ascii="仿宋_GB2312" w:hAnsi="仿宋_GB2312" w:cs="仿宋_GB2312" w:eastAsia="仿宋_GB2312"/>
        </w:rPr>
        <w:t>城固上元观30亩蓝莓基质栽培建设项目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JQZBS2026-09-03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城固上元观30亩蓝莓基质栽培建设项目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新建钢架大棚9座，配套温控系统及滴灌系统等。具体内容如下: (一)建筑工程：平整场地、挖基坑土方、独立基础、钢管柱、大棚拱杆、拉杆横杆、压膜槽、15丝PO膜、防虫网、防雨棉被、电动卷膜器、卷帘机、地面铺设PE防草布等。 (二)温控系统：80kW水源热泵机组、循环水泵、抽水机井、 PE给水管、阀门等。 (三)滴灌系统：恒压供水器、砂石过滤器、终端叠片过滤器、施肥罐、水肥机、PE给水管、PE滴灌带、一出二滴箭等。（具体详见工程量清单）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3、企业资质要求：供应商须具备建设行政主管部门核发的建筑工程施⼯总承包三级（含三级）及以上资质，安全生产许可证合格有效。</w:t>
      </w:r>
    </w:p>
    <w:p>
      <w:pPr>
        <w:pStyle w:val="null3"/>
      </w:pPr>
      <w:r>
        <w:rPr>
          <w:rFonts w:ascii="仿宋_GB2312" w:hAnsi="仿宋_GB2312" w:cs="仿宋_GB2312" w:eastAsia="仿宋_GB2312"/>
        </w:rPr>
        <w:t>4、项目经理资格要求：项目经理应具备建筑工程专业二级（含二级）及以上注册建造师资格、具有有效的安全考核合格证（B证），且无在建工程。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城固县上元观镇人民政府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城固县上元观镇人民路10号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17319671590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15609163595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开户名称：泾清项目管理有限公司汉台分公司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银行账号：103688816695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城固县上元观镇人民政府</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城固县上元观镇人民政府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城固县上元观镇人民政府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全部施工安装完成，钢架大棚、温控系统、滴灌系统施工质量、设备性能达到采购文件及合同技术要求，系统运行稳定正常；竣工资料、票据资料完整齐全，工期、质保等商务约定全部落实到位，技术、商务履约均合格，即为履约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联系人：景卓</w:t>
      </w:r>
    </w:p>
    <w:p>
      <w:pPr>
        <w:pStyle w:val="null3"/>
      </w:pPr>
      <w:r>
        <w:rPr>
          <w:rFonts w:ascii="仿宋_GB2312" w:hAnsi="仿宋_GB2312" w:cs="仿宋_GB2312" w:eastAsia="仿宋_GB2312"/>
        </w:rPr>
        <w:t>联系电话：15609163595</w:t>
      </w:r>
    </w:p>
    <w:p>
      <w:pPr>
        <w:pStyle w:val="null3"/>
      </w:pPr>
      <w:r>
        <w:rPr>
          <w:rFonts w:ascii="仿宋_GB2312" w:hAnsi="仿宋_GB2312" w:cs="仿宋_GB2312" w:eastAsia="仿宋_GB2312"/>
        </w:rPr>
        <w:t>地址：汉台区益州路雅居乐花园一期9号楼一单元601室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2,899,682.29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城固上元观30亩蓝莓基质栽培建设项目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标的名称：城固上元观30亩蓝莓基质栽培建设项目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施工范围）：新建钢架大棚9座，配套温控系统及滴灌系统等。具体内容如下:(一)建筑工程：平整场地、挖基坑土方、独立基础、钢管柱、大棚拱杆、拉杆横杆、压膜槽、15丝PO膜、防虫网、防雨棉被、电动卷膜器、卷帘机、地面铺设PE防草布等。(二)温控系统：80kW水源热泵机组、循环水泵、抽水机井、 PE给水管、阀门等。(三)滴灌系统：恒压供水器、砂石过滤器、终端叠片过滤器、施肥罐、水肥机、PE给水管、PE滴灌带、一出二滴箭等。（具体详见工程量清单）</w:t>
            </w:r>
          </w:p>
          <w:p>
            <w:pPr>
              <w:pStyle w:val="null3"/>
            </w:pPr>
            <w:r>
              <w:rPr>
                <w:rFonts w:ascii="仿宋_GB2312" w:hAnsi="仿宋_GB2312" w:cs="仿宋_GB2312" w:eastAsia="仿宋_GB2312"/>
              </w:rPr>
              <w:t>二、工期：120日历天</w:t>
            </w:r>
          </w:p>
          <w:p>
            <w:pPr>
              <w:pStyle w:val="null3"/>
            </w:pPr>
            <w:r>
              <w:rPr>
                <w:rFonts w:ascii="仿宋_GB2312" w:hAnsi="仿宋_GB2312" w:cs="仿宋_GB2312" w:eastAsia="仿宋_GB2312"/>
              </w:rPr>
              <w:t>三、质量标准：达到合格标准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供应商须具备建设行政主管部门核发的建筑工程施⼯总承包三级（含三级）及以上资质，安全生产许可证合格有效。</w:t>
            </w:r>
          </w:p>
        </w:tc>
        <w:tc>
          <w:tcPr>
            <w:tcW w:type="dxa" w:w="1661"/>
          </w:tcPr>
          <w:p>
            <w:pPr>
              <w:pStyle w:val="null3"/>
            </w:pPr>
            <w:r>
              <w:rPr>
                <w:rFonts w:ascii="仿宋_GB2312" w:hAnsi="仿宋_GB2312" w:cs="仿宋_GB2312" w:eastAsia="仿宋_GB2312"/>
              </w:rPr>
              <w:t>企业资质要求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项目经理应具备建筑工程专业二级（含二级）及以上注册建造师资格、具有有效的安全考核合格证（B证），且无在建工程。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 项目管理机构组成表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1、投标报价唯一；2、报价货币符合招标文件要求；3、未超出采购预算或采购文件规定的最高限价。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120日历天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企业资质要求 已标价工程量清单 中小企业声明函 技术方案 供应商在岗履职承诺书 施工承诺 响应文件封面 有效的主体资格证明 项目管理机构组成表 响应文件签署人身份证明 项目经理资格要求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99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0.5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0.5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每一份承诺书均包含针对本项目的具体保障措施，得4分；2、缺少任意一份承诺书扣1分；3、承诺书齐全，但每有1份承诺书缺少针对本项目的具体保障措施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w:t>
            </w:r>
          </w:p>
        </w:tc>
      </w:tr>
      <w:tr>
        <w:tc>
          <w:tcPr>
            <w:tcW w:type="dxa" w:w="831"/>
            <w:vMerge/>
          </w:tcPr>
          <w:p/>
        </w:tc>
        <w:tc>
          <w:tcPr>
            <w:tcW w:type="dxa" w:w="1661"/>
          </w:tcPr>
          <w:p>
            <w:pPr>
              <w:pStyle w:val="null3"/>
            </w:pPr>
            <w:r>
              <w:rPr>
                <w:rFonts w:ascii="仿宋_GB2312" w:hAnsi="仿宋_GB2312" w:cs="仿宋_GB2312" w:eastAsia="仿宋_GB2312"/>
              </w:rPr>
              <w:t>供应商在岗履职承诺书</w:t>
            </w:r>
          </w:p>
        </w:tc>
        <w:tc>
          <w:tcPr>
            <w:tcW w:type="dxa" w:w="2492"/>
          </w:tcPr>
          <w:p>
            <w:pPr>
              <w:pStyle w:val="null3"/>
            </w:pPr>
            <w:r>
              <w:rPr>
                <w:rFonts w:ascii="仿宋_GB2312" w:hAnsi="仿宋_GB2312" w:cs="仿宋_GB2312" w:eastAsia="仿宋_GB2312"/>
              </w:rPr>
              <w:t>一、评审内容：供应商提交在岗履职书面承诺书。二、赋分标准：供应商提供书面承诺，承诺项目相关人员全程驻场施工现场履职，未经建设单位、监理单位许可，不擅自离岗、脱岗或更换项目人员的，得4分；未提供对应承诺文件的，本项不计分。三、评审依据：以供应商加盖公章的在岗履职书面承诺书作为本项评审核查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供应商在岗履职承诺书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建筑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技术负责人技术职称</w:t>
            </w:r>
          </w:p>
        </w:tc>
        <w:tc>
          <w:tcPr>
            <w:tcW w:type="dxa" w:w="2492"/>
          </w:tcPr>
          <w:p>
            <w:pPr>
              <w:pStyle w:val="null3"/>
            </w:pPr>
            <w:r>
              <w:rPr>
                <w:rFonts w:ascii="仿宋_GB2312" w:hAnsi="仿宋_GB2312" w:cs="仿宋_GB2312" w:eastAsia="仿宋_GB2312"/>
              </w:rPr>
              <w:t>一、评审内容：技术负责人技术职称；二、赋分标准：拟派项目技术负责人具备工程类中级及以上专业技术职称得2分；其他不得分。三、评审依据:提供技术负责人职称证证书扫描件或复印件并加盖公章。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关键岗位人员配备质量员、安全员、材料员、施工员、资料员。二、赋分标准：以上5类岗位人员全部配齐且全部证件有效得5分；每缺失一人，或相应人员证书无效/过期/专业不符，扣1分，扣完为止。三、评审依据：提供以上人员身份证扫描件、相应岗位证书扫描件，所有证书均须在有效期内。</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详见附件：有效的主体资格证明</w:t>
      </w:r>
    </w:p>
    <w:p>
      <w:pPr>
        <w:pStyle w:val="null3"/>
        <w:ind w:firstLine="960"/>
      </w:pPr>
      <w:r>
        <w:rPr>
          <w:rFonts w:ascii="仿宋_GB2312" w:hAnsi="仿宋_GB2312" w:cs="仿宋_GB2312" w:eastAsia="仿宋_GB2312"/>
        </w:rPr>
        <w:t>详见附件：响应文件签署人身份证明</w:t>
      </w:r>
    </w:p>
    <w:p>
      <w:pPr>
        <w:pStyle w:val="null3"/>
        <w:ind w:firstLine="960"/>
      </w:pPr>
      <w:r>
        <w:rPr>
          <w:rFonts w:ascii="仿宋_GB2312" w:hAnsi="仿宋_GB2312" w:cs="仿宋_GB2312" w:eastAsia="仿宋_GB2312"/>
        </w:rPr>
        <w:t>详见附件：企业资质要求</w:t>
      </w:r>
    </w:p>
    <w:p>
      <w:pPr>
        <w:pStyle w:val="null3"/>
        <w:ind w:firstLine="960"/>
      </w:pPr>
      <w:r>
        <w:rPr>
          <w:rFonts w:ascii="仿宋_GB2312" w:hAnsi="仿宋_GB2312" w:cs="仿宋_GB2312" w:eastAsia="仿宋_GB2312"/>
        </w:rPr>
        <w:t>详见附件：项目经理资格要求</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详见附件：施工承诺</w:t>
      </w:r>
    </w:p>
    <w:p>
      <w:pPr>
        <w:pStyle w:val="null3"/>
        <w:ind w:firstLine="960"/>
      </w:pPr>
      <w:r>
        <w:rPr>
          <w:rFonts w:ascii="仿宋_GB2312" w:hAnsi="仿宋_GB2312" w:cs="仿宋_GB2312" w:eastAsia="仿宋_GB2312"/>
        </w:rPr>
        <w:t>详见附件：供应商在岗履职承诺书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