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版本号：TZZB-HZ-2026171C20260715001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岗位实习管理系统采购项目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TZZB-HZ-2026171C</w:t>
      </w:r>
      <w:r>
        <w:br/>
      </w:r>
      <w:r>
        <w:br/>
      </w:r>
      <w:r>
        <w:br/>
      </w:r>
    </w:p>
    <w:p>
      <w:pPr>
        <w:pStyle w:val="null3"/>
        <w:jc w:val="center"/>
        <w:outlineLvl w:val="2"/>
      </w:pPr>
      <w:r>
        <w:rPr>
          <w:rFonts w:ascii="仿宋_GB2312" w:hAnsi="仿宋_GB2312" w:cs="仿宋_GB2312" w:eastAsia="仿宋_GB2312"/>
          <w:sz w:val="28"/>
          <w:b/>
        </w:rPr>
        <w:t>汉中职业技术学院</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汉中职业技术学院</w:t>
      </w:r>
      <w:r>
        <w:rPr>
          <w:rFonts w:ascii="仿宋_GB2312" w:hAnsi="仿宋_GB2312" w:cs="仿宋_GB2312" w:eastAsia="仿宋_GB2312"/>
        </w:rPr>
        <w:t>委托，拟对</w:t>
      </w:r>
      <w:r>
        <w:rPr>
          <w:rFonts w:ascii="仿宋_GB2312" w:hAnsi="仿宋_GB2312" w:cs="仿宋_GB2312" w:eastAsia="仿宋_GB2312"/>
        </w:rPr>
        <w:t>岗位实习管理系统采购项目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TZZB-HZ-2026171C</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岗位实习管理系统采购项目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 xml:space="preserve"> 根据陕西省教育厅、陕西省人力资源和社会保障厅印发的《职业学校规范管理和风险防控专项行动工作方案》《陕西省加强防范和处置学生安全案事件若干措施》精神,贯彻落实汉中职业技术学院《学生实习管理细则（修订）》要求，采购岗位实习管理系统，加强对岗位实习学生实行全流程和实时闭环管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1、有效的主体资格证明：供应商为具有独立承担民事责任能力的企业法人、负责人或其他组织或自然人，并出具有效的营业执照或证明文件或自然人的身份证明。</w:t>
      </w:r>
    </w:p>
    <w:p>
      <w:pPr>
        <w:pStyle w:val="null3"/>
      </w:pPr>
      <w:r>
        <w:rPr>
          <w:rFonts w:ascii="仿宋_GB2312" w:hAnsi="仿宋_GB2312" w:cs="仿宋_GB2312" w:eastAsia="仿宋_GB2312"/>
        </w:rPr>
        <w:t>2、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供应商提供《汉中市政府采购供应商资格承诺函》。</w:t>
      </w:r>
    </w:p>
    <w:p>
      <w:pPr>
        <w:pStyle w:val="null3"/>
      </w:pPr>
      <w:r>
        <w:rPr>
          <w:rFonts w:ascii="仿宋_GB2312" w:hAnsi="仿宋_GB2312" w:cs="仿宋_GB2312" w:eastAsia="仿宋_GB2312"/>
        </w:rPr>
        <w:t>3、供应商应授权合法的人员参加本项目磋商活动全过程：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汉中市汉台区宗营镇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0916-2211759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汉中市汉台区西一环路蓝天御苑小区商铺二层门面房</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0916-8897702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软件使用终端</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软件使用终端</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说明：成交后签订合同前</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收取，代理服务费具体金额后续见本项目采购结果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汉中职业技术学院</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对合同履行结果进行评估。主要从验收时间、验收内容、验收标准、验收方式等方面进行。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联系人：王丽</w:t>
      </w:r>
    </w:p>
    <w:p>
      <w:pPr>
        <w:pStyle w:val="null3"/>
      </w:pPr>
      <w:r>
        <w:rPr>
          <w:rFonts w:ascii="仿宋_GB2312" w:hAnsi="仿宋_GB2312" w:cs="仿宋_GB2312" w:eastAsia="仿宋_GB2312"/>
        </w:rPr>
        <w:t>联系电话：0916-8897702</w:t>
      </w:r>
    </w:p>
    <w:p>
      <w:pPr>
        <w:pStyle w:val="null3"/>
      </w:pPr>
      <w:r>
        <w:rPr>
          <w:rFonts w:ascii="仿宋_GB2312" w:hAnsi="仿宋_GB2312" w:cs="仿宋_GB2312" w:eastAsia="仿宋_GB2312"/>
        </w:rPr>
        <w:t>地址：汉中市汉台区西一环路蓝天御苑小区商铺二层门面房</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根据陕西省教育厅、陕西省人力资源和社会保障厅印发的《职业学校规范管理和风险防控专项行动工作方案》《陕西省加强防范和处置学生安全案事件若干措施》精神,贯彻落实汉中职业技术学院《学生实习管理细则（修订）》要求，采购岗位实习管理系统，加强对岗位实习学生实行全流程和实时闭环管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11"/>
              <w:gridCol w:w="263"/>
              <w:gridCol w:w="1975"/>
            </w:tblGrid>
            <w:tr>
              <w:tc>
                <w:tcPr>
                  <w:tcW w:type="dxa" w:w="2549"/>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一、岗位实习管理软件</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模块</w:t>
                  </w:r>
                </w:p>
              </w:tc>
              <w:tc>
                <w:tcPr>
                  <w:tcW w:type="dxa" w:w="2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功能</w:t>
                  </w:r>
                </w:p>
              </w:tc>
              <w:tc>
                <w:tcPr>
                  <w:tcW w:type="dxa" w:w="19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4"/>
                      <w:b/>
                    </w:rPr>
                    <w:t>技术服务要求</w:t>
                  </w:r>
                </w:p>
              </w:tc>
            </w:tr>
            <w:tr>
              <w:tc>
                <w:tcPr>
                  <w:tcW w:type="dxa" w:w="3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4"/>
                    </w:rPr>
                    <w:t>模块</w:t>
                  </w:r>
                  <w:r>
                    <w:rPr>
                      <w:rFonts w:ascii="仿宋_GB2312" w:hAnsi="仿宋_GB2312" w:cs="仿宋_GB2312" w:eastAsia="仿宋_GB2312"/>
                      <w:sz w:val="24"/>
                    </w:rPr>
                    <w:t>1 校级实习统筹管理</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1</w:t>
                  </w:r>
                  <w:r>
                    <w:rPr>
                      <w:rFonts w:ascii="仿宋_GB2312" w:hAnsi="仿宋_GB2312" w:cs="仿宋_GB2312" w:eastAsia="仿宋_GB2312"/>
                      <w:sz w:val="24"/>
                    </w:rPr>
                    <w:t>.1系统基础配置管理</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）账号与组织架构管理：支持全校二级学院、专业、班级、实习群组信息批量</w:t>
                  </w:r>
                  <w:r>
                    <w:rPr>
                      <w:rFonts w:ascii="仿宋_GB2312" w:hAnsi="仿宋_GB2312" w:cs="仿宋_GB2312" w:eastAsia="仿宋_GB2312"/>
                      <w:sz w:val="22"/>
                      <w:color w:val="000000"/>
                    </w:rPr>
                    <w:t>Excel导入或手动新增搭建，可完整搭建学校行政组织架构树，适配二级学院分级分权管理机制；</w:t>
                  </w:r>
                </w:p>
                <w:p>
                  <w:pPr>
                    <w:pStyle w:val="null3"/>
                    <w:ind w:firstLine="440"/>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）账号数据：支持系统初始化维护，数据批量导入或手动添加用户账号；</w:t>
                  </w:r>
                </w:p>
                <w:p>
                  <w:pPr>
                    <w:pStyle w:val="null3"/>
                    <w:ind w:firstLine="440"/>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权限管理：系统管理员可自定义学校的用户身份职位，可任意创建、修改编辑身份职位；系统管理员可针对每个身份职位自主分配用户功能权限；</w:t>
                  </w:r>
                </w:p>
                <w:p>
                  <w:pPr>
                    <w:pStyle w:val="null3"/>
                    <w:ind w:firstLine="440"/>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4）</w:t>
                  </w:r>
                  <w:r>
                    <w:rPr>
                      <w:rFonts w:ascii="仿宋_GB2312" w:hAnsi="仿宋_GB2312" w:cs="仿宋_GB2312" w:eastAsia="仿宋_GB2312"/>
                      <w:sz w:val="22"/>
                      <w:color w:val="000000"/>
                    </w:rPr>
                    <w:t>流程设定：系统管理员可自定义学校实习申请、</w:t>
                  </w:r>
                  <w:r>
                    <w:rPr>
                      <w:rFonts w:ascii="仿宋_GB2312" w:hAnsi="仿宋_GB2312" w:cs="仿宋_GB2312" w:eastAsia="仿宋_GB2312"/>
                      <w:sz w:val="22"/>
                      <w:color w:val="000000"/>
                    </w:rPr>
                    <w:t>免</w:t>
                  </w:r>
                  <w:r>
                    <w:rPr>
                      <w:rFonts w:ascii="仿宋_GB2312" w:hAnsi="仿宋_GB2312" w:cs="仿宋_GB2312" w:eastAsia="仿宋_GB2312"/>
                      <w:sz w:val="22"/>
                      <w:color w:val="000000"/>
                    </w:rPr>
                    <w:t>实习申请、变更申请、请假申请、</w:t>
                  </w:r>
                  <w:r>
                    <w:rPr>
                      <w:rFonts w:ascii="仿宋_GB2312" w:hAnsi="仿宋_GB2312" w:cs="仿宋_GB2312" w:eastAsia="仿宋_GB2312"/>
                      <w:sz w:val="22"/>
                      <w:color w:val="000000"/>
                    </w:rPr>
                    <w:t>实习计划、实习推优、实习文件</w:t>
                  </w:r>
                  <w:r>
                    <w:rPr>
                      <w:rFonts w:ascii="仿宋_GB2312" w:hAnsi="仿宋_GB2312" w:cs="仿宋_GB2312" w:eastAsia="仿宋_GB2312"/>
                      <w:sz w:val="22"/>
                      <w:color w:val="000000"/>
                    </w:rPr>
                    <w:t>等相关业务审批流程，支持多级审批流程设置、并支持逐级或并级审批；</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22"/>
                      <w:color w:val="000000"/>
                    </w:rPr>
                    <w:t>（</w:t>
                  </w:r>
                  <w:r>
                    <w:rPr>
                      <w:rFonts w:ascii="仿宋_GB2312" w:hAnsi="仿宋_GB2312" w:cs="仿宋_GB2312" w:eastAsia="仿宋_GB2312"/>
                      <w:sz w:val="22"/>
                      <w:color w:val="000000"/>
                    </w:rPr>
                    <w:t>5）</w:t>
                  </w:r>
                  <w:r>
                    <w:rPr>
                      <w:rFonts w:ascii="仿宋_GB2312" w:hAnsi="仿宋_GB2312" w:cs="仿宋_GB2312" w:eastAsia="仿宋_GB2312"/>
                      <w:sz w:val="22"/>
                      <w:color w:val="000000"/>
                    </w:rPr>
                    <w:t>表单配置：系统管理员可自定义学校实习日志类型（</w:t>
                  </w:r>
                  <w:r>
                    <w:rPr>
                      <w:rFonts w:ascii="仿宋_GB2312" w:hAnsi="仿宋_GB2312" w:cs="仿宋_GB2312" w:eastAsia="仿宋_GB2312"/>
                      <w:sz w:val="22"/>
                      <w:color w:val="000000"/>
                    </w:rPr>
                    <w:t>日周月报</w:t>
                  </w:r>
                  <w:r>
                    <w:rPr>
                      <w:rFonts w:ascii="仿宋_GB2312" w:hAnsi="仿宋_GB2312" w:cs="仿宋_GB2312" w:eastAsia="仿宋_GB2312"/>
                      <w:sz w:val="22"/>
                      <w:color w:val="000000"/>
                    </w:rPr>
                    <w:t>）、内容模板及字数要求、篇数限制；</w:t>
                  </w:r>
                  <w:r>
                    <w:rPr>
                      <w:rFonts w:ascii="仿宋_GB2312" w:hAnsi="仿宋_GB2312" w:cs="仿宋_GB2312" w:eastAsia="仿宋_GB2312"/>
                      <w:sz w:val="22"/>
                      <w:color w:val="000000"/>
                    </w:rPr>
                    <w:t>后台可配置报告批阅方式（五级评价或打分制），设置实习中才可提交报告，支持设置教师批阅最低字数要求、限制批阅天数等；支持设置报告附件是否必传等。</w:t>
                  </w:r>
                </w:p>
              </w:tc>
            </w:tr>
            <w:tr>
              <w:tc>
                <w:tcPr>
                  <w:tcW w:type="dxa" w:w="311"/>
                  <w:vMerge/>
                  <w:tcBorders>
                    <w:top w:val="none" w:color="000000" w:sz="4"/>
                    <w:left w:val="single" w:color="000000" w:sz="4"/>
                    <w:bottom w:val="single" w:color="000000" w:sz="4"/>
                    <w:right w:val="single" w:color="000000" w:sz="4"/>
                  </w:tcBorders>
                </w:tcP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1.2实习计划与经费管理</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实习计划全生命周期管控：支持按专业、年级在线创建实习计划，表单包含实习形式、学生人数、运行周数、</w:t>
                  </w:r>
                  <w:r>
                    <w:rPr>
                      <w:rFonts w:ascii="仿宋_GB2312" w:hAnsi="仿宋_GB2312" w:cs="仿宋_GB2312" w:eastAsia="仿宋_GB2312"/>
                      <w:sz w:val="22"/>
                    </w:rPr>
                    <w:t>二级学院</w:t>
                  </w:r>
                  <w:r>
                    <w:rPr>
                      <w:rFonts w:ascii="仿宋_GB2312" w:hAnsi="仿宋_GB2312" w:cs="仿宋_GB2312" w:eastAsia="仿宋_GB2312"/>
                      <w:sz w:val="22"/>
                    </w:rPr>
                    <w:t>、专业班级</w:t>
                  </w:r>
                  <w:r>
                    <w:rPr>
                      <w:rFonts w:ascii="仿宋_GB2312" w:hAnsi="仿宋_GB2312" w:cs="仿宋_GB2312" w:eastAsia="仿宋_GB2312"/>
                      <w:sz w:val="22"/>
                    </w:rPr>
                    <w:t>、</w:t>
                  </w:r>
                  <w:r>
                    <w:rPr>
                      <w:rFonts w:ascii="仿宋_GB2312" w:hAnsi="仿宋_GB2312" w:cs="仿宋_GB2312" w:eastAsia="仿宋_GB2312"/>
                      <w:sz w:val="22"/>
                    </w:rPr>
                    <w:t>实习要求</w:t>
                  </w:r>
                  <w:r>
                    <w:rPr>
                      <w:rFonts w:ascii="仿宋_GB2312" w:hAnsi="仿宋_GB2312" w:cs="仿宋_GB2312" w:eastAsia="仿宋_GB2312"/>
                      <w:sz w:val="22"/>
                    </w:rPr>
                    <w:t>等必填字段，实现</w:t>
                  </w:r>
                  <w:r>
                    <w:rPr>
                      <w:rFonts w:ascii="仿宋_GB2312" w:hAnsi="仿宋_GB2312" w:cs="仿宋_GB2312" w:eastAsia="仿宋_GB2312"/>
                      <w:sz w:val="22"/>
                    </w:rPr>
                    <w:t>二级学院</w:t>
                  </w:r>
                  <w:r>
                    <w:rPr>
                      <w:rFonts w:ascii="仿宋_GB2312" w:hAnsi="仿宋_GB2312" w:cs="仿宋_GB2312" w:eastAsia="仿宋_GB2312"/>
                      <w:sz w:val="22"/>
                    </w:rPr>
                    <w:t>初审、校级终审多级审批，支持实习计划变更线上审批、全程留痕，满足校方实习计划备案管理要求；</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实习经费管理：指导教师可关联已审批实习计划，在线申报实习包干经费、交通费等各类费用，校级管理员可在线审核预算；支持实习费用报销线上申请与审批，系统自动汇总全院实习经费台账，支持</w:t>
                  </w:r>
                  <w:r>
                    <w:rPr>
                      <w:rFonts w:ascii="仿宋_GB2312" w:hAnsi="仿宋_GB2312" w:cs="仿宋_GB2312" w:eastAsia="仿宋_GB2312"/>
                      <w:sz w:val="22"/>
                    </w:rPr>
                    <w:t>Excel导出归档；</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实习统筹备案管理：严格对标教育部、省教育厅实习备案规范，可自动生成省内实习备案表、跨省</w:t>
                  </w:r>
                  <w:r>
                    <w:rPr>
                      <w:rFonts w:ascii="仿宋_GB2312" w:hAnsi="仿宋_GB2312" w:cs="仿宋_GB2312" w:eastAsia="仿宋_GB2312"/>
                      <w:sz w:val="22"/>
                    </w:rPr>
                    <w:t>/境外实习备案表、岗位实习信息汇总表三大制式备案报表；支持备案数据一键导出Excel、PDF格式，</w:t>
                  </w:r>
                </w:p>
              </w:tc>
            </w:tr>
            <w:tr>
              <w:tc>
                <w:tcPr>
                  <w:tcW w:type="dxa" w:w="311"/>
                  <w:vMerge/>
                  <w:tcBorders>
                    <w:top w:val="none" w:color="000000" w:sz="4"/>
                    <w:left w:val="single" w:color="000000" w:sz="4"/>
                    <w:bottom w:val="single" w:color="000000" w:sz="4"/>
                    <w:right w:val="single" w:color="000000" w:sz="4"/>
                  </w:tcBorders>
                </w:tcP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1.3 数据汇总与监管</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支持多维度数据筛选统计，可按</w:t>
                  </w:r>
                  <w:r>
                    <w:rPr>
                      <w:rFonts w:ascii="仿宋_GB2312" w:hAnsi="仿宋_GB2312" w:cs="仿宋_GB2312" w:eastAsia="仿宋_GB2312"/>
                      <w:sz w:val="22"/>
                    </w:rPr>
                    <w:t>二级学院</w:t>
                  </w:r>
                  <w:r>
                    <w:rPr>
                      <w:rFonts w:ascii="仿宋_GB2312" w:hAnsi="仿宋_GB2312" w:cs="仿宋_GB2312" w:eastAsia="仿宋_GB2312"/>
                      <w:sz w:val="22"/>
                    </w:rPr>
                    <w:t>、专业、班级、实习企业、实习地域、实习时间段筛选数据，自动统计在岗实习率、专业对口率、协议签约率、日志提交批阅率、学生签到率、实习变更人数、免实习人数等核心数据；</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系统</w:t>
                  </w:r>
                  <w:r>
                    <w:rPr>
                      <w:rFonts w:ascii="仿宋_GB2312" w:hAnsi="仿宋_GB2312" w:cs="仿宋_GB2312" w:eastAsia="仿宋_GB2312"/>
                      <w:sz w:val="22"/>
                    </w:rPr>
                    <w:t>具备数据看板（数据驾驶舱）功能，</w:t>
                  </w:r>
                  <w:r>
                    <w:rPr>
                      <w:rFonts w:ascii="仿宋_GB2312" w:hAnsi="仿宋_GB2312" w:cs="仿宋_GB2312" w:eastAsia="仿宋_GB2312"/>
                      <w:sz w:val="22"/>
                    </w:rPr>
                    <w:t>展示全院实时实习数据，包含实习中人数、实习在岗率、签到统计、日志完成情况、企业分布、实习地域分布</w:t>
                  </w:r>
                  <w:r>
                    <w:rPr>
                      <w:rFonts w:ascii="仿宋_GB2312" w:hAnsi="仿宋_GB2312" w:cs="仿宋_GB2312" w:eastAsia="仿宋_GB2312"/>
                      <w:sz w:val="22"/>
                    </w:rPr>
                    <w:t>、</w:t>
                  </w:r>
                  <w:r>
                    <w:rPr>
                      <w:rFonts w:ascii="仿宋_GB2312" w:hAnsi="仿宋_GB2312" w:cs="仿宋_GB2312" w:eastAsia="仿宋_GB2312"/>
                      <w:sz w:val="22"/>
                    </w:rPr>
                    <w:t>实习报告提交情况</w:t>
                  </w:r>
                  <w:r>
                    <w:rPr>
                      <w:rFonts w:ascii="仿宋_GB2312" w:hAnsi="仿宋_GB2312" w:cs="仿宋_GB2312" w:eastAsia="仿宋_GB2312"/>
                      <w:sz w:val="22"/>
                    </w:rPr>
                    <w:t>等，采用饼图、折线图直观呈现数据趋势，所有统计报表支持一键导出</w:t>
                  </w:r>
                  <w:r>
                    <w:rPr>
                      <w:rFonts w:ascii="仿宋_GB2312" w:hAnsi="仿宋_GB2312" w:cs="仿宋_GB2312" w:eastAsia="仿宋_GB2312"/>
                      <w:sz w:val="22"/>
                    </w:rPr>
                    <w:t>Excel；</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设置全院预警总览模块，汇总校级、二级学院各类异常预警信息，包含学生连续缺勤、实习失联、协议未提交、企业资质过期等问题，支持分级查看各</w:t>
                  </w:r>
                  <w:r>
                    <w:rPr>
                      <w:rFonts w:ascii="仿宋_GB2312" w:hAnsi="仿宋_GB2312" w:cs="仿宋_GB2312" w:eastAsia="仿宋_GB2312"/>
                      <w:sz w:val="22"/>
                    </w:rPr>
                    <w:t>二级学院</w:t>
                  </w:r>
                  <w:r>
                    <w:rPr>
                      <w:rFonts w:ascii="仿宋_GB2312" w:hAnsi="仿宋_GB2312" w:cs="仿宋_GB2312" w:eastAsia="仿宋_GB2312"/>
                      <w:sz w:val="22"/>
                    </w:rPr>
                    <w:t>预警台账及处置进度，实现实习风险全程监管。</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支持按照时间、班级、</w:t>
                  </w:r>
                  <w:r>
                    <w:rPr>
                      <w:rFonts w:ascii="仿宋_GB2312" w:hAnsi="仿宋_GB2312" w:cs="仿宋_GB2312" w:eastAsia="仿宋_GB2312"/>
                      <w:sz w:val="22"/>
                    </w:rPr>
                    <w:t>学院</w:t>
                  </w:r>
                  <w:r>
                    <w:rPr>
                      <w:rFonts w:ascii="仿宋_GB2312" w:hAnsi="仿宋_GB2312" w:cs="仿宋_GB2312" w:eastAsia="仿宋_GB2312"/>
                      <w:sz w:val="22"/>
                    </w:rPr>
                    <w:t>、姓名、学号（工号）、企业、岗位、地区等多维度进行实习信息数据的查询</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22"/>
                    </w:rPr>
                    <w:t>）</w:t>
                  </w:r>
                  <w:r>
                    <w:rPr>
                      <w:rFonts w:ascii="仿宋_GB2312" w:hAnsi="仿宋_GB2312" w:cs="仿宋_GB2312" w:eastAsia="仿宋_GB2312"/>
                      <w:sz w:val="22"/>
                    </w:rPr>
                    <w:t>统计平台学生、老师登录使用情况；</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6</w:t>
                  </w:r>
                  <w:r>
                    <w:rPr>
                      <w:rFonts w:ascii="仿宋_GB2312" w:hAnsi="仿宋_GB2312" w:cs="仿宋_GB2312" w:eastAsia="仿宋_GB2312"/>
                      <w:sz w:val="22"/>
                    </w:rPr>
                    <w:t>）</w:t>
                  </w:r>
                  <w:r>
                    <w:rPr>
                      <w:rFonts w:ascii="仿宋_GB2312" w:hAnsi="仿宋_GB2312" w:cs="仿宋_GB2312" w:eastAsia="仿宋_GB2312"/>
                      <w:sz w:val="22"/>
                    </w:rPr>
                    <w:t>每日汇总统计学校实习情况：实习中人数、实习率、登录率、签到率、日志提交数、日志批阅数、变更实习数等数据；</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7</w:t>
                  </w:r>
                  <w:r>
                    <w:rPr>
                      <w:rFonts w:ascii="仿宋_GB2312" w:hAnsi="仿宋_GB2312" w:cs="仿宋_GB2312" w:eastAsia="仿宋_GB2312"/>
                      <w:sz w:val="22"/>
                    </w:rPr>
                    <w:t>）</w:t>
                  </w:r>
                  <w:r>
                    <w:rPr>
                      <w:rFonts w:ascii="仿宋_GB2312" w:hAnsi="仿宋_GB2312" w:cs="仿宋_GB2312" w:eastAsia="仿宋_GB2312"/>
                      <w:sz w:val="22"/>
                    </w:rPr>
                    <w:t>汇总统计实习指导老师实习指导情况数据：指导人数、登陆次数、最近登录时间、实习审批情况、实习日志批阅数、实习指导记录提交数等数据；</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8</w:t>
                  </w:r>
                  <w:r>
                    <w:rPr>
                      <w:rFonts w:ascii="仿宋_GB2312" w:hAnsi="仿宋_GB2312" w:cs="仿宋_GB2312" w:eastAsia="仿宋_GB2312"/>
                      <w:sz w:val="22"/>
                    </w:rPr>
                    <w:t>）</w:t>
                  </w:r>
                  <w:r>
                    <w:rPr>
                      <w:rFonts w:ascii="仿宋_GB2312" w:hAnsi="仿宋_GB2312" w:cs="仿宋_GB2312" w:eastAsia="仿宋_GB2312"/>
                      <w:sz w:val="22"/>
                    </w:rPr>
                    <w:t>所有报表可以</w:t>
                  </w:r>
                  <w:r>
                    <w:rPr>
                      <w:rFonts w:ascii="仿宋_GB2312" w:hAnsi="仿宋_GB2312" w:cs="仿宋_GB2312" w:eastAsia="仿宋_GB2312"/>
                      <w:sz w:val="22"/>
                    </w:rPr>
                    <w:t>Excel表格形式导出。</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22"/>
                    </w:rPr>
                    <w:t>（</w:t>
                  </w:r>
                  <w:r>
                    <w:rPr>
                      <w:rFonts w:ascii="仿宋_GB2312" w:hAnsi="仿宋_GB2312" w:cs="仿宋_GB2312" w:eastAsia="仿宋_GB2312"/>
                      <w:sz w:val="22"/>
                    </w:rPr>
                    <w:t>9</w:t>
                  </w:r>
                  <w:r>
                    <w:rPr>
                      <w:rFonts w:ascii="仿宋_GB2312" w:hAnsi="仿宋_GB2312" w:cs="仿宋_GB2312" w:eastAsia="仿宋_GB2312"/>
                      <w:sz w:val="22"/>
                    </w:rPr>
                    <w:t>）</w:t>
                  </w:r>
                  <w:r>
                    <w:rPr>
                      <w:rFonts w:ascii="仿宋_GB2312" w:hAnsi="仿宋_GB2312" w:cs="仿宋_GB2312" w:eastAsia="仿宋_GB2312"/>
                      <w:sz w:val="22"/>
                    </w:rPr>
                    <w:t>APP首页提供“报表”功能菜单，可在APP直观查看登录、签到情况，并以图文形式呈现。</w:t>
                  </w:r>
                </w:p>
              </w:tc>
            </w:tr>
            <w:tr>
              <w:tc>
                <w:tcPr>
                  <w:tcW w:type="dxa" w:w="3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4"/>
                    </w:rPr>
                    <w:t>模块</w:t>
                  </w:r>
                  <w:r>
                    <w:rPr>
                      <w:rFonts w:ascii="仿宋_GB2312" w:hAnsi="仿宋_GB2312" w:cs="仿宋_GB2312" w:eastAsia="仿宋_GB2312"/>
                      <w:sz w:val="24"/>
                    </w:rPr>
                    <w:t>2 二级学院实习管理员</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2.1 班级</w:t>
                  </w:r>
                  <w:r>
                    <w:rPr>
                      <w:rFonts w:ascii="仿宋_GB2312" w:hAnsi="仿宋_GB2312" w:cs="仿宋_GB2312" w:eastAsia="仿宋_GB2312"/>
                      <w:sz w:val="24"/>
                    </w:rPr>
                    <w:t>和</w:t>
                  </w:r>
                  <w:r>
                    <w:rPr>
                      <w:rFonts w:ascii="仿宋_GB2312" w:hAnsi="仿宋_GB2312" w:cs="仿宋_GB2312" w:eastAsia="仿宋_GB2312"/>
                      <w:sz w:val="24"/>
                    </w:rPr>
                    <w:t>实习群组管理</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）支持后台</w:t>
                  </w:r>
                  <w:r>
                    <w:rPr>
                      <w:rFonts w:ascii="仿宋_GB2312" w:hAnsi="仿宋_GB2312" w:cs="仿宋_GB2312" w:eastAsia="仿宋_GB2312"/>
                      <w:sz w:val="22"/>
                    </w:rPr>
                    <w:t>在线分配、调整、更换各班班主任，绑定后班主任自动获取对应班级学生的管理权限；</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支持根据指导老师所指导学生分配情况，由管理员账号在线创建实习群组，创建时必须填写群组名称、指定指导老师姓名，并可在线选择分配学生，创建成功后显示实习群组名称、创建时间、指导老师姓名；同时，支持在线批量导入实习群组；实习群组学生名单可在线进行编辑修改、添加、删除等操作，并支持导出群组名单；可编辑修改群组负责的指导老师、群组支持分配多个指导老师；</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）支持灵活调整实习群组配置，可更换群组指导老师、批量转入转出学生，调整后自动同步系统师生通讯录架构。</w:t>
                  </w:r>
                </w:p>
              </w:tc>
            </w:tr>
            <w:tr>
              <w:tc>
                <w:tcPr>
                  <w:tcW w:type="dxa" w:w="311"/>
                  <w:vMerge/>
                  <w:tcBorders>
                    <w:top w:val="none" w:color="000000" w:sz="4"/>
                    <w:left w:val="single" w:color="000000" w:sz="4"/>
                    <w:bottom w:val="single" w:color="000000" w:sz="4"/>
                    <w:right w:val="single" w:color="000000" w:sz="4"/>
                  </w:tcBorders>
                </w:tcP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2.2 校企合作与企业资质审核</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企业准入审核：支持学校在线创建邀请函并扫描二维码通过微信、</w:t>
                  </w:r>
                  <w:r>
                    <w:rPr>
                      <w:rFonts w:ascii="仿宋_GB2312" w:hAnsi="仿宋_GB2312" w:cs="仿宋_GB2312" w:eastAsia="仿宋_GB2312"/>
                      <w:sz w:val="22"/>
                      <w:color w:val="000000"/>
                    </w:rPr>
                    <w:t>qq分享给企业，企业可通过邀请函链接地址自主注册，企业可通过</w:t>
                  </w:r>
                  <w:r>
                    <w:rPr>
                      <w:rFonts w:ascii="仿宋_GB2312" w:hAnsi="仿宋_GB2312" w:cs="仿宋_GB2312" w:eastAsia="仿宋_GB2312"/>
                      <w:sz w:val="22"/>
                      <w:color w:val="000000"/>
                    </w:rPr>
                    <w:t>学校邀请</w:t>
                  </w:r>
                  <w:r>
                    <w:rPr>
                      <w:rFonts w:ascii="仿宋_GB2312" w:hAnsi="仿宋_GB2312" w:cs="仿宋_GB2312" w:eastAsia="仿宋_GB2312"/>
                      <w:sz w:val="22"/>
                      <w:color w:val="000000"/>
                    </w:rPr>
                    <w:t>二维码、链接自主注册入驻，</w:t>
                  </w:r>
                  <w:r>
                    <w:rPr>
                      <w:rFonts w:ascii="仿宋_GB2312" w:hAnsi="仿宋_GB2312" w:cs="仿宋_GB2312" w:eastAsia="仿宋_GB2312"/>
                      <w:sz w:val="22"/>
                      <w:color w:val="000000"/>
                    </w:rPr>
                    <w:t>按各二级学院不同要求</w:t>
                  </w:r>
                  <w:r>
                    <w:rPr>
                      <w:rFonts w:ascii="仿宋_GB2312" w:hAnsi="仿宋_GB2312" w:cs="仿宋_GB2312" w:eastAsia="仿宋_GB2312"/>
                      <w:sz w:val="22"/>
                      <w:color w:val="000000"/>
                    </w:rPr>
                    <w:t>上传营业执照等</w:t>
                  </w:r>
                  <w:r>
                    <w:rPr>
                      <w:rFonts w:ascii="仿宋_GB2312" w:hAnsi="仿宋_GB2312" w:cs="仿宋_GB2312" w:eastAsia="仿宋_GB2312"/>
                      <w:sz w:val="22"/>
                      <w:color w:val="000000"/>
                    </w:rPr>
                    <w:t>相关</w:t>
                  </w:r>
                  <w:r>
                    <w:rPr>
                      <w:rFonts w:ascii="仿宋_GB2312" w:hAnsi="仿宋_GB2312" w:cs="仿宋_GB2312" w:eastAsia="仿宋_GB2312"/>
                      <w:sz w:val="22"/>
                      <w:color w:val="000000"/>
                    </w:rPr>
                    <w:t>资质材料，由二级学院初审、校级管理员终审；系统自动标记失信、发生安全事故、违规用工的不合格企业；</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2"/>
                      <w:color w:val="000000"/>
                    </w:rPr>
                    <w:t>企业分级管理：对普通合作企业、省级产教融合企业、专精特新企业、校企共建实训基地企业分类建档管理，贴合校方优先遴选合作机制；每年开展合作企业考核，不合格企业暂停实习对接资格、限期整改，整改不达标直接移出合作企业名录；</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w:t>
                  </w:r>
                  <w:r>
                    <w:rPr>
                      <w:rFonts w:ascii="仿宋_GB2312" w:hAnsi="仿宋_GB2312" w:cs="仿宋_GB2312" w:eastAsia="仿宋_GB2312"/>
                      <w:sz w:val="22"/>
                      <w:color w:val="000000"/>
                    </w:rPr>
                    <w:t>实习基地台账管理：支持录入校内生产性实训基地、厂中校、产业学院、大师工作室等实习载体信息，统计各基地实习生接收数量、学生留用率等核心数据；</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4</w:t>
                  </w:r>
                  <w:r>
                    <w:rPr>
                      <w:rFonts w:ascii="仿宋_GB2312" w:hAnsi="仿宋_GB2312" w:cs="仿宋_GB2312" w:eastAsia="仿宋_GB2312"/>
                      <w:sz w:val="22"/>
                      <w:color w:val="000000"/>
                    </w:rPr>
                    <w:t>）</w:t>
                  </w:r>
                  <w:r>
                    <w:rPr>
                      <w:rFonts w:ascii="仿宋_GB2312" w:hAnsi="仿宋_GB2312" w:cs="仿宋_GB2312" w:eastAsia="仿宋_GB2312"/>
                      <w:sz w:val="22"/>
                      <w:color w:val="000000"/>
                    </w:rPr>
                    <w:t>工商信息自动对接</w:t>
                  </w:r>
                  <w:r>
                    <w:rPr>
                      <w:rFonts w:ascii="仿宋_GB2312" w:hAnsi="仿宋_GB2312" w:cs="仿宋_GB2312" w:eastAsia="仿宋_GB2312"/>
                      <w:sz w:val="22"/>
                      <w:color w:val="000000"/>
                    </w:rPr>
                    <w:t>：学生实习申请单位信息支持自动对接企业统一社会信用代码，输入企业名称相关字段自动匹配企业统一社会信用代码及企业基本信息数据</w:t>
                  </w:r>
                  <w:r>
                    <w:rPr>
                      <w:rFonts w:ascii="仿宋_GB2312" w:hAnsi="仿宋_GB2312" w:cs="仿宋_GB2312" w:eastAsia="仿宋_GB2312"/>
                      <w:sz w:val="22"/>
                      <w:color w:val="000000"/>
                    </w:rPr>
                    <w:t>。</w:t>
                  </w:r>
                </w:p>
              </w:tc>
            </w:tr>
            <w:tr>
              <w:tc>
                <w:tcPr>
                  <w:tcW w:type="dxa" w:w="311"/>
                  <w:vMerge/>
                  <w:tcBorders>
                    <w:top w:val="none" w:color="000000" w:sz="4"/>
                    <w:left w:val="single" w:color="000000" w:sz="4"/>
                    <w:bottom w:val="single" w:color="000000" w:sz="4"/>
                    <w:right w:val="single" w:color="000000" w:sz="4"/>
                  </w:tcBorders>
                </w:tcP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2.3 本院实习材料与档案归集</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r>
                    <w:rPr>
                      <w:rFonts w:ascii="仿宋_GB2312" w:hAnsi="仿宋_GB2312" w:cs="仿宋_GB2312" w:eastAsia="仿宋_GB2312"/>
                      <w:sz w:val="22"/>
                    </w:rPr>
                    <w:t>对标</w:t>
                  </w:r>
                  <w:r>
                    <w:rPr>
                      <w:rFonts w:ascii="仿宋_GB2312" w:hAnsi="仿宋_GB2312" w:cs="仿宋_GB2312" w:eastAsia="仿宋_GB2312"/>
                      <w:sz w:val="22"/>
                    </w:rPr>
                    <w:t>实习管理</w:t>
                  </w:r>
                  <w:r>
                    <w:rPr>
                      <w:rFonts w:ascii="仿宋_GB2312" w:hAnsi="仿宋_GB2312" w:cs="仿宋_GB2312" w:eastAsia="仿宋_GB2312"/>
                      <w:sz w:val="22"/>
                    </w:rPr>
                    <w:t>细则</w:t>
                  </w:r>
                  <w:r>
                    <w:rPr>
                      <w:rFonts w:ascii="仿宋_GB2312" w:hAnsi="仿宋_GB2312" w:cs="仿宋_GB2312" w:eastAsia="仿宋_GB2312"/>
                      <w:sz w:val="22"/>
                    </w:rPr>
                    <w:t>中的</w:t>
                  </w:r>
                  <w:r>
                    <w:rPr>
                      <w:rFonts w:ascii="仿宋_GB2312" w:hAnsi="仿宋_GB2312" w:cs="仿宋_GB2312" w:eastAsia="仿宋_GB2312"/>
                      <w:sz w:val="22"/>
                    </w:rPr>
                    <w:t>实习资料归档要求，系统自动归集本院所有学生实习全套档案资料，包含三方实习协议、家长知情同意书、实习安全承诺书、实习计划、实习日志周报、实习考核成绩、教师指导记录、学生</w:t>
                  </w:r>
                  <w:r>
                    <w:rPr>
                      <w:rFonts w:ascii="仿宋_GB2312" w:hAnsi="仿宋_GB2312" w:cs="仿宋_GB2312" w:eastAsia="仿宋_GB2312"/>
                      <w:sz w:val="22"/>
                    </w:rPr>
                    <w:t>实习小结</w:t>
                  </w:r>
                  <w:r>
                    <w:rPr>
                      <w:rFonts w:ascii="仿宋_GB2312" w:hAnsi="仿宋_GB2312" w:cs="仿宋_GB2312" w:eastAsia="仿宋_GB2312"/>
                      <w:sz w:val="22"/>
                    </w:rPr>
                    <w:t>等材料，支持按年级、专业、班级批量打包导出，满足校内归档、上级抽检需求。</w:t>
                  </w:r>
                </w:p>
              </w:tc>
            </w:tr>
            <w:tr>
              <w:tc>
                <w:tcPr>
                  <w:tcW w:type="dxa" w:w="3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4"/>
                    </w:rPr>
                    <w:t>模块</w:t>
                  </w:r>
                  <w:r>
                    <w:rPr>
                      <w:rFonts w:ascii="仿宋_GB2312" w:hAnsi="仿宋_GB2312" w:cs="仿宋_GB2312" w:eastAsia="仿宋_GB2312"/>
                      <w:sz w:val="24"/>
                    </w:rPr>
                    <w:t>3 校内实习指导教师管理（专任实习导师）</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3.1 实习申请全流程审批</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系统区分统一安排实习、自主实习、免实习（升学、参军、伤病、技能竞赛）三类申请场景；统一安排实习由管理员批量指派实习单位，学生无需提交申请；自主实习学生可线上填报信息、上传企业资质附件，经过导师初审、</w:t>
                  </w:r>
                  <w:r>
                    <w:rPr>
                      <w:rFonts w:ascii="仿宋_GB2312" w:hAnsi="仿宋_GB2312" w:cs="仿宋_GB2312" w:eastAsia="仿宋_GB2312"/>
                      <w:sz w:val="22"/>
                      <w:color w:val="000000"/>
                    </w:rPr>
                    <w:t>二级学院</w:t>
                  </w:r>
                  <w:r>
                    <w:rPr>
                      <w:rFonts w:ascii="仿宋_GB2312" w:hAnsi="仿宋_GB2312" w:cs="仿宋_GB2312" w:eastAsia="仿宋_GB2312"/>
                      <w:sz w:val="22"/>
                      <w:color w:val="000000"/>
                    </w:rPr>
                    <w:t>复审、校级终审完成审批；</w:t>
                  </w:r>
                </w:p>
                <w:p>
                  <w:pPr>
                    <w:pStyle w:val="null3"/>
                    <w:ind w:firstLine="440"/>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2"/>
                      <w:color w:val="000000"/>
                    </w:rPr>
                    <w:t>支持学生线上提交实习变更、实习终止、实习请假申请，导师可在线批阅、驳回并填写整改意见，学生修改后可重新提交；支持学生通过微信分享企业岗位邀请链接，企业填报岗位信息后，学生可一键选择岗位提交实习申请。</w:t>
                  </w:r>
                </w:p>
              </w:tc>
            </w:tr>
            <w:tr>
              <w:tc>
                <w:tcPr>
                  <w:tcW w:type="dxa" w:w="311"/>
                  <w:vMerge/>
                  <w:tcBorders>
                    <w:top w:val="none" w:color="000000" w:sz="4"/>
                    <w:left w:val="single" w:color="000000" w:sz="4"/>
                    <w:bottom w:val="single" w:color="000000" w:sz="4"/>
                    <w:right w:val="single" w:color="000000" w:sz="4"/>
                  </w:tcBorders>
                </w:tcP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3.2 实习日志批阅</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支持校方自定义开启</w:t>
                  </w:r>
                  <w:r>
                    <w:rPr>
                      <w:rFonts w:ascii="仿宋_GB2312" w:hAnsi="仿宋_GB2312" w:cs="仿宋_GB2312" w:eastAsia="仿宋_GB2312"/>
                      <w:sz w:val="22"/>
                      <w:color w:val="000000"/>
                    </w:rPr>
                    <w:t>/关闭日报、周报、月报功能，可自主设置日志模板、最低字数、提交时限、提交篇数，字数不达标系统自动提醒，学生可通过图文混合形式提交日志；</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2"/>
                      <w:color w:val="000000"/>
                    </w:rPr>
                    <w:t>教师批阅页面自动区分</w:t>
                  </w:r>
                  <w:r>
                    <w:rPr>
                      <w:rFonts w:ascii="仿宋_GB2312" w:hAnsi="仿宋_GB2312" w:cs="仿宋_GB2312" w:eastAsia="仿宋_GB2312"/>
                      <w:sz w:val="22"/>
                      <w:b/>
                      <w:color w:val="000000"/>
                    </w:rPr>
                    <w:t>已批阅、未批阅、未提交</w:t>
                  </w:r>
                  <w:r>
                    <w:rPr>
                      <w:rFonts w:ascii="仿宋_GB2312" w:hAnsi="仿宋_GB2312" w:cs="仿宋_GB2312" w:eastAsia="仿宋_GB2312"/>
                      <w:sz w:val="22"/>
                      <w:color w:val="000000"/>
                    </w:rPr>
                    <w:t>三类数据并统计数量，系统通过</w:t>
                  </w:r>
                  <w:r>
                    <w:rPr>
                      <w:rFonts w:ascii="仿宋_GB2312" w:hAnsi="仿宋_GB2312" w:cs="仿宋_GB2312" w:eastAsia="仿宋_GB2312"/>
                      <w:sz w:val="22"/>
                      <w:color w:val="000000"/>
                    </w:rPr>
                    <w:t>APP推送批阅提醒；支持等级打分+自定义常用评语快捷点评，不合格日志可一键打回，学生修改后重新提交；</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color w:val="000000"/>
                    </w:rPr>
                    <w:t>系统自动统计教师日志批阅完成率，根据校方标准自动核算导师工作量，生成工作量台账。</w:t>
                  </w:r>
                </w:p>
              </w:tc>
            </w:tr>
            <w:tr>
              <w:tc>
                <w:tcPr>
                  <w:tcW w:type="dxa" w:w="311"/>
                  <w:vMerge/>
                  <w:tcBorders>
                    <w:top w:val="none" w:color="000000" w:sz="4"/>
                    <w:left w:val="single" w:color="000000" w:sz="4"/>
                    <w:bottom w:val="single" w:color="000000" w:sz="4"/>
                    <w:right w:val="single" w:color="000000" w:sz="4"/>
                  </w:tcBorders>
                </w:tcP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3.3 教师指导记录提交</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教师可通过</w:t>
                  </w:r>
                  <w:r>
                    <w:rPr>
                      <w:rFonts w:ascii="仿宋_GB2312" w:hAnsi="仿宋_GB2312" w:cs="仿宋_GB2312" w:eastAsia="仿宋_GB2312"/>
                      <w:sz w:val="22"/>
                    </w:rPr>
                    <w:t>APP、PC端提交实习巡访指导记录，支持选择实地走访、电话、微信、QQ等多种指导形式，选择对应企业后自动关联展示该企业所有实习生，可上传实地走访图片佐证材料；</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支持教师按月、季度提交实习工作报告，系统自动汇总存档，作为教师评优评先、职称晋升的重要参考依据。</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 实习考评打分</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left"/>
                  </w:pPr>
                  <w:r>
                    <w:rPr>
                      <w:rFonts w:ascii="仿宋_GB2312" w:hAnsi="仿宋_GB2312" w:cs="仿宋_GB2312" w:eastAsia="仿宋_GB2312"/>
                      <w:sz w:val="22"/>
                    </w:rPr>
                    <w:t>严格遵循细则考核权重标准：企业评价</w:t>
                  </w:r>
                  <w:r>
                    <w:rPr>
                      <w:rFonts w:ascii="仿宋_GB2312" w:hAnsi="仿宋_GB2312" w:cs="仿宋_GB2312" w:eastAsia="仿宋_GB2312"/>
                      <w:sz w:val="22"/>
                    </w:rPr>
                    <w:t>50%、校内</w:t>
                  </w:r>
                  <w:r>
                    <w:rPr>
                      <w:rFonts w:ascii="仿宋_GB2312" w:hAnsi="仿宋_GB2312" w:cs="仿宋_GB2312" w:eastAsia="仿宋_GB2312"/>
                      <w:sz w:val="22"/>
                    </w:rPr>
                    <w:t>实习指导教师</w:t>
                  </w:r>
                  <w:r>
                    <w:rPr>
                      <w:rFonts w:ascii="仿宋_GB2312" w:hAnsi="仿宋_GB2312" w:cs="仿宋_GB2312" w:eastAsia="仿宋_GB2312"/>
                      <w:sz w:val="22"/>
                    </w:rPr>
                    <w:t>评价</w:t>
                  </w:r>
                  <w:r>
                    <w:rPr>
                      <w:rFonts w:ascii="仿宋_GB2312" w:hAnsi="仿宋_GB2312" w:cs="仿宋_GB2312" w:eastAsia="仿宋_GB2312"/>
                      <w:sz w:val="22"/>
                    </w:rPr>
                    <w:t>30%、班主任评价20%：</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支持手机端、</w:t>
                  </w:r>
                  <w:r>
                    <w:rPr>
                      <w:rFonts w:ascii="仿宋_GB2312" w:hAnsi="仿宋_GB2312" w:cs="仿宋_GB2312" w:eastAsia="仿宋_GB2312"/>
                      <w:sz w:val="22"/>
                    </w:rPr>
                    <w:t>web后台、短信链接等多种渠道进行实习考评</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支持实习考评打分和学生实习评价反馈两大形式，且通过</w:t>
                  </w:r>
                  <w:r>
                    <w:rPr>
                      <w:rFonts w:ascii="仿宋_GB2312" w:hAnsi="仿宋_GB2312" w:cs="仿宋_GB2312" w:eastAsia="仿宋_GB2312"/>
                      <w:sz w:val="22"/>
                    </w:rPr>
                    <w:t>app可直接查看相对考评对象列表，进行考评打分；</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支持学生自评、企业评价、校内指导老师评价、系统评分等多方面方面综合评价；</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实习成绩考核方式支持自定义比例设置，可综合校外（企业）老师评分、校内指导老师评分、系统评分、学生自评等各项设置比例，系统自动计算最终成绩</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22"/>
                    </w:rPr>
                    <w:t>）</w:t>
                  </w:r>
                  <w:r>
                    <w:rPr>
                      <w:rFonts w:ascii="仿宋_GB2312" w:hAnsi="仿宋_GB2312" w:cs="仿宋_GB2312" w:eastAsia="仿宋_GB2312"/>
                      <w:sz w:val="22"/>
                    </w:rPr>
                    <w:t>老师考评学生模板，支持自定义设置，可增加或修改相关考评项目及对应的分数，设置后实时生效；</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6</w:t>
                  </w:r>
                  <w:r>
                    <w:rPr>
                      <w:rFonts w:ascii="仿宋_GB2312" w:hAnsi="仿宋_GB2312" w:cs="仿宋_GB2312" w:eastAsia="仿宋_GB2312"/>
                      <w:sz w:val="22"/>
                    </w:rPr>
                    <w:t>）</w:t>
                  </w:r>
                  <w:r>
                    <w:rPr>
                      <w:rFonts w:ascii="仿宋_GB2312" w:hAnsi="仿宋_GB2312" w:cs="仿宋_GB2312" w:eastAsia="仿宋_GB2312"/>
                      <w:sz w:val="22"/>
                    </w:rPr>
                    <w:t>企业考评需支持上传证明材料代企业考评方式；</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7</w:t>
                  </w:r>
                  <w:r>
                    <w:rPr>
                      <w:rFonts w:ascii="仿宋_GB2312" w:hAnsi="仿宋_GB2312" w:cs="仿宋_GB2312" w:eastAsia="仿宋_GB2312"/>
                      <w:sz w:val="22"/>
                    </w:rPr>
                    <w:t>）</w:t>
                  </w:r>
                  <w:r>
                    <w:rPr>
                      <w:rFonts w:ascii="仿宋_GB2312" w:hAnsi="仿宋_GB2312" w:cs="仿宋_GB2312" w:eastAsia="仿宋_GB2312"/>
                      <w:sz w:val="22"/>
                    </w:rPr>
                    <w:t>系统自动汇总计算学生实习成绩，成绩支持分数</w:t>
                  </w:r>
                  <w:r>
                    <w:rPr>
                      <w:rFonts w:ascii="仿宋_GB2312" w:hAnsi="仿宋_GB2312" w:cs="仿宋_GB2312" w:eastAsia="仿宋_GB2312"/>
                      <w:sz w:val="22"/>
                    </w:rPr>
                    <w:t>+优良等级显示，并支持实习成绩报表导出</w:t>
                  </w:r>
                  <w:r>
                    <w:rPr>
                      <w:rFonts w:ascii="仿宋_GB2312" w:hAnsi="仿宋_GB2312" w:cs="仿宋_GB2312" w:eastAsia="仿宋_GB2312"/>
                      <w:sz w:val="22"/>
                    </w:rPr>
                    <w:t>。</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4"/>
                    </w:rPr>
                    <w:t>模块</w:t>
                  </w:r>
                  <w:r>
                    <w:rPr>
                      <w:rFonts w:ascii="仿宋_GB2312" w:hAnsi="仿宋_GB2312" w:cs="仿宋_GB2312" w:eastAsia="仿宋_GB2312"/>
                      <w:sz w:val="24"/>
                    </w:rPr>
                    <w:t>4 日常共管、家校联动、学生安全管理</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班主任</w:t>
                  </w:r>
                  <w:r>
                    <w:rPr>
                      <w:rFonts w:ascii="仿宋_GB2312" w:hAnsi="仿宋_GB2312" w:cs="仿宋_GB2312" w:eastAsia="仿宋_GB2312"/>
                      <w:sz w:val="24"/>
                    </w:rPr>
                    <w:t>/四进两联一交友包联干部</w:t>
                  </w:r>
                  <w:r>
                    <w:rPr>
                      <w:rFonts w:ascii="仿宋_GB2312" w:hAnsi="仿宋_GB2312" w:cs="仿宋_GB2312" w:eastAsia="仿宋_GB2312"/>
                      <w:sz w:val="24"/>
                    </w:rPr>
                    <w:t>管理</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left"/>
                  </w:pPr>
                  <w:r>
                    <w:rPr>
                      <w:rFonts w:ascii="仿宋_GB2312" w:hAnsi="仿宋_GB2312" w:cs="仿宋_GB2312" w:eastAsia="仿宋_GB2312"/>
                      <w:sz w:val="22"/>
                    </w:rPr>
                    <w:t>对标要求。</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学生动态预警管控：实时查看本班学生实习异常预警信息，包含长期缺勤、定位偏离实习岗位等问题，系统通过</w:t>
                  </w:r>
                  <w:r>
                    <w:rPr>
                      <w:rFonts w:ascii="仿宋_GB2312" w:hAnsi="仿宋_GB2312" w:cs="仿宋_GB2312" w:eastAsia="仿宋_GB2312"/>
                      <w:sz w:val="22"/>
                    </w:rPr>
                    <w:t>APP双向推送预警通知；支持在线登记预警处置方案、跟进进度，形成闭环管理台账；</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家校通知与知情管理：可通过</w:t>
                  </w:r>
                  <w:r>
                    <w:rPr>
                      <w:rFonts w:ascii="仿宋_GB2312" w:hAnsi="仿宋_GB2312" w:cs="仿宋_GB2312" w:eastAsia="仿宋_GB2312"/>
                      <w:sz w:val="22"/>
                    </w:rPr>
                    <w:t>PC端、APP发布班级实习通知，支持选择发布范围、上传附件推送；系统自动统计通知已读、未读人数，可查看师生阅读明细；支持家长知情同意书线上电子网签，落实家校共管要求；</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实习考评与信息管理：承担</w:t>
                  </w:r>
                  <w:r>
                    <w:rPr>
                      <w:rFonts w:ascii="仿宋_GB2312" w:hAnsi="仿宋_GB2312" w:cs="仿宋_GB2312" w:eastAsia="仿宋_GB2312"/>
                      <w:sz w:val="22"/>
                    </w:rPr>
                    <w:t>20%实习考核权重，负责学生日常纪律、职业素养等综合评价打分；支持编辑修正本班学生毕业去向填报信息，保障就业统计数据准确；</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）智能通讯录：系统自动按班级、实习群组生成师生通讯录，可一键查看学生联系方式，便捷开展学生管理工作。</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4"/>
                    </w:rPr>
                    <w:t>模块</w:t>
                  </w:r>
                  <w:r>
                    <w:rPr>
                      <w:rFonts w:ascii="仿宋_GB2312" w:hAnsi="仿宋_GB2312" w:cs="仿宋_GB2312" w:eastAsia="仿宋_GB2312"/>
                      <w:sz w:val="24"/>
                    </w:rPr>
                    <w:t>5</w:t>
                  </w:r>
                  <w:r>
                    <w:rPr>
                      <w:rFonts w:ascii="仿宋_GB2312" w:hAnsi="仿宋_GB2312" w:cs="仿宋_GB2312" w:eastAsia="仿宋_GB2312"/>
                      <w:sz w:val="21"/>
                    </w:rPr>
                    <w:t xml:space="preserve"> </w:t>
                  </w:r>
                  <w:r>
                    <w:rPr>
                      <w:rFonts w:ascii="仿宋_GB2312" w:hAnsi="仿宋_GB2312" w:cs="仿宋_GB2312" w:eastAsia="仿宋_GB2312"/>
                      <w:sz w:val="24"/>
                    </w:rPr>
                    <w:t>企业实习指导教师</w:t>
                  </w:r>
                  <w:r>
                    <w:rPr>
                      <w:rFonts w:ascii="仿宋_GB2312" w:hAnsi="仿宋_GB2312" w:cs="仿宋_GB2312" w:eastAsia="仿宋_GB2312"/>
                      <w:sz w:val="24"/>
                    </w:rPr>
                    <w:t>管理</w:t>
                  </w:r>
                  <w:r>
                    <w:rPr>
                      <w:rFonts w:ascii="仿宋_GB2312" w:hAnsi="仿宋_GB2312" w:cs="仿宋_GB2312" w:eastAsia="仿宋_GB2312"/>
                      <w:sz w:val="24"/>
                    </w:rPr>
                    <w:t>（校外企业导师）</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企业导师考评</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企业导师可通过手机号</w:t>
                  </w:r>
                  <w:r>
                    <w:rPr>
                      <w:rFonts w:ascii="仿宋_GB2312" w:hAnsi="仿宋_GB2312" w:cs="仿宋_GB2312" w:eastAsia="仿宋_GB2312"/>
                      <w:sz w:val="22"/>
                    </w:rPr>
                    <w:t>+验证码注册登录系统，实时查看本企业所有在岗实习生信息；</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企业导师</w:t>
                  </w:r>
                  <w:r>
                    <w:rPr>
                      <w:rFonts w:ascii="仿宋_GB2312" w:hAnsi="仿宋_GB2312" w:cs="仿宋_GB2312" w:eastAsia="仿宋_GB2312"/>
                      <w:sz w:val="22"/>
                    </w:rPr>
                    <w:t>支持多渠道考评打分，包含短信链接</w:t>
                  </w:r>
                  <w:r>
                    <w:rPr>
                      <w:rFonts w:ascii="仿宋_GB2312" w:hAnsi="仿宋_GB2312" w:cs="仿宋_GB2312" w:eastAsia="仿宋_GB2312"/>
                      <w:sz w:val="22"/>
                    </w:rPr>
                    <w:t>或微信分享打分</w:t>
                  </w:r>
                  <w:r>
                    <w:rPr>
                      <w:rFonts w:ascii="仿宋_GB2312" w:hAnsi="仿宋_GB2312" w:cs="仿宋_GB2312" w:eastAsia="仿宋_GB2312"/>
                      <w:sz w:val="22"/>
                    </w:rPr>
                    <w:t>，</w:t>
                  </w:r>
                  <w:r>
                    <w:rPr>
                      <w:rFonts w:ascii="仿宋_GB2312" w:hAnsi="仿宋_GB2312" w:cs="仿宋_GB2312" w:eastAsia="仿宋_GB2312"/>
                      <w:sz w:val="22"/>
                    </w:rPr>
                    <w:t>也支持学生或老师代企业考评，</w:t>
                  </w:r>
                  <w:r>
                    <w:rPr>
                      <w:rFonts w:ascii="仿宋_GB2312" w:hAnsi="仿宋_GB2312" w:cs="仿宋_GB2312" w:eastAsia="仿宋_GB2312"/>
                      <w:sz w:val="22"/>
                    </w:rPr>
                    <w:t>可代录考评信息并上传</w:t>
                  </w:r>
                  <w:r>
                    <w:rPr>
                      <w:rFonts w:ascii="仿宋_GB2312" w:hAnsi="仿宋_GB2312" w:cs="仿宋_GB2312" w:eastAsia="仿宋_GB2312"/>
                      <w:sz w:val="22"/>
                    </w:rPr>
                    <w:t>企业考评</w:t>
                  </w:r>
                  <w:r>
                    <w:rPr>
                      <w:rFonts w:ascii="仿宋_GB2312" w:hAnsi="仿宋_GB2312" w:cs="仿宋_GB2312" w:eastAsia="仿宋_GB2312"/>
                      <w:sz w:val="22"/>
                    </w:rPr>
                    <w:t>佐证材料，考评成绩占学生总成绩</w:t>
                  </w:r>
                  <w:r>
                    <w:rPr>
                      <w:rFonts w:ascii="仿宋_GB2312" w:hAnsi="仿宋_GB2312" w:cs="仿宋_GB2312" w:eastAsia="仿宋_GB2312"/>
                      <w:sz w:val="22"/>
                    </w:rPr>
                    <w:t>50%，系统实时汇总核算；</w:t>
                  </w:r>
                </w:p>
              </w:tc>
            </w:tr>
            <w:tr>
              <w:tc>
                <w:tcPr>
                  <w:tcW w:type="dxa" w:w="3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4"/>
                    </w:rPr>
                    <w:t>模块</w:t>
                  </w:r>
                  <w:r>
                    <w:rPr>
                      <w:rFonts w:ascii="仿宋_GB2312" w:hAnsi="仿宋_GB2312" w:cs="仿宋_GB2312" w:eastAsia="仿宋_GB2312"/>
                      <w:sz w:val="24"/>
                    </w:rPr>
                    <w:t>6</w:t>
                  </w:r>
                  <w:r>
                    <w:rPr>
                      <w:rFonts w:ascii="仿宋_GB2312" w:hAnsi="仿宋_GB2312" w:cs="仿宋_GB2312" w:eastAsia="仿宋_GB2312"/>
                      <w:sz w:val="21"/>
                    </w:rPr>
                    <w:t xml:space="preserve"> </w:t>
                  </w:r>
                  <w:r>
                    <w:rPr>
                      <w:rFonts w:ascii="仿宋_GB2312" w:hAnsi="仿宋_GB2312" w:cs="仿宋_GB2312" w:eastAsia="仿宋_GB2312"/>
                      <w:sz w:val="24"/>
                    </w:rPr>
                    <w:t>实习学生端（</w:t>
                  </w:r>
                  <w:r>
                    <w:rPr>
                      <w:rFonts w:ascii="仿宋_GB2312" w:hAnsi="仿宋_GB2312" w:cs="仿宋_GB2312" w:eastAsia="仿宋_GB2312"/>
                      <w:sz w:val="24"/>
                    </w:rPr>
                    <w:t>APP+PC双端）</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6.1 三方协议</w:t>
                  </w:r>
                  <w:r>
                    <w:rPr>
                      <w:rFonts w:ascii="仿宋_GB2312" w:hAnsi="仿宋_GB2312" w:cs="仿宋_GB2312" w:eastAsia="仿宋_GB2312"/>
                      <w:sz w:val="24"/>
                    </w:rPr>
                    <w:t>和</w:t>
                  </w:r>
                  <w:r>
                    <w:rPr>
                      <w:rFonts w:ascii="仿宋_GB2312" w:hAnsi="仿宋_GB2312" w:cs="仿宋_GB2312" w:eastAsia="仿宋_GB2312"/>
                      <w:sz w:val="24"/>
                    </w:rPr>
                    <w:t>知情文件网签</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系统自动生成</w:t>
                  </w:r>
                  <w:r>
                    <w:rPr>
                      <w:rFonts w:ascii="仿宋_GB2312" w:hAnsi="仿宋_GB2312" w:cs="仿宋_GB2312" w:eastAsia="仿宋_GB2312"/>
                      <w:sz w:val="22"/>
                    </w:rPr>
                    <w:t>学校提供的</w:t>
                  </w:r>
                  <w:r>
                    <w:rPr>
                      <w:rFonts w:ascii="仿宋_GB2312" w:hAnsi="仿宋_GB2312" w:cs="仿宋_GB2312" w:eastAsia="仿宋_GB2312"/>
                      <w:sz w:val="22"/>
                    </w:rPr>
                    <w:t>三方实习协议</w:t>
                  </w:r>
                  <w:r>
                    <w:rPr>
                      <w:rFonts w:ascii="仿宋_GB2312" w:hAnsi="仿宋_GB2312" w:cs="仿宋_GB2312" w:eastAsia="仿宋_GB2312"/>
                      <w:sz w:val="22"/>
                    </w:rPr>
                    <w:t>和补充协议</w:t>
                  </w:r>
                  <w:r>
                    <w:rPr>
                      <w:rFonts w:ascii="仿宋_GB2312" w:hAnsi="仿宋_GB2312" w:cs="仿宋_GB2312" w:eastAsia="仿宋_GB2312"/>
                      <w:sz w:val="22"/>
                    </w:rPr>
                    <w:t>，支持学生实习三方协议在线生成盖章版电子协议（教育部标准格式），学生可下载签字盖章后扫描上传；上传时可设定协议有效期；老师可在线审核查看三方协议；支持按</w:t>
                  </w:r>
                  <w:r>
                    <w:rPr>
                      <w:rFonts w:ascii="仿宋_GB2312" w:hAnsi="仿宋_GB2312" w:cs="仿宋_GB2312" w:eastAsia="仿宋_GB2312"/>
                      <w:sz w:val="22"/>
                    </w:rPr>
                    <w:t>二级学院</w:t>
                  </w:r>
                  <w:r>
                    <w:rPr>
                      <w:rFonts w:ascii="仿宋_GB2312" w:hAnsi="仿宋_GB2312" w:cs="仿宋_GB2312" w:eastAsia="仿宋_GB2312"/>
                      <w:sz w:val="22"/>
                    </w:rPr>
                    <w:t>统计三方协议上传和审核通过情况</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支持家长知情同意书在线网签，</w:t>
                  </w:r>
                  <w:r>
                    <w:rPr>
                      <w:rFonts w:ascii="仿宋_GB2312" w:hAnsi="仿宋_GB2312" w:cs="仿宋_GB2312" w:eastAsia="仿宋_GB2312"/>
                      <w:sz w:val="22"/>
                    </w:rPr>
                    <w:t>学生可通过短信或微信分享邀请家长签字，</w:t>
                  </w:r>
                  <w:r>
                    <w:rPr>
                      <w:rFonts w:ascii="仿宋_GB2312" w:hAnsi="仿宋_GB2312" w:cs="仿宋_GB2312" w:eastAsia="仿宋_GB2312"/>
                      <w:sz w:val="22"/>
                    </w:rPr>
                    <w:t>家长签字后在线生成并存储电子版家长知情同意书；</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支持学生和指导老师在线签署实习安全承诺书；学生实习安全承诺书在线电子网签、自动存档，未完成承诺书签署的学生，无法发起任何实习申请，严格落实实习准入制度。</w:t>
                  </w:r>
                </w:p>
              </w:tc>
            </w:tr>
            <w:tr>
              <w:tc>
                <w:tcPr>
                  <w:tcW w:type="dxa" w:w="311"/>
                  <w:vMerge/>
                  <w:tcBorders>
                    <w:top w:val="none" w:color="000000" w:sz="4"/>
                    <w:left w:val="single" w:color="000000" w:sz="4"/>
                    <w:bottom w:val="single" w:color="000000" w:sz="4"/>
                    <w:right w:val="single" w:color="000000" w:sz="4"/>
                  </w:tcBorders>
                </w:tcP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6.2 全类型实习申请提交</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2"/>
                    </w:rPr>
                    <w:t>学生可线上自主提交实习自主申请、实习变更、实习结束、实习请假、免实习申请，按需上传各类佐证材料；免实习申请可精准选择升学、参军、患病、技能大赛等对应事由，统一安排实习学生无需提交申请，简化流程。</w:t>
                  </w:r>
                </w:p>
              </w:tc>
            </w:tr>
            <w:tr>
              <w:tc>
                <w:tcPr>
                  <w:tcW w:type="dxa" w:w="311"/>
                  <w:vMerge/>
                  <w:tcBorders>
                    <w:top w:val="none" w:color="000000" w:sz="4"/>
                    <w:left w:val="single" w:color="000000" w:sz="4"/>
                    <w:bottom w:val="single" w:color="000000" w:sz="4"/>
                    <w:right w:val="single" w:color="000000" w:sz="4"/>
                  </w:tcBorders>
                </w:tcP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6.3 定位签到管理</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学生通过</w:t>
                  </w:r>
                  <w:r>
                    <w:rPr>
                      <w:rFonts w:ascii="仿宋_GB2312" w:hAnsi="仿宋_GB2312" w:cs="仿宋_GB2312" w:eastAsia="仿宋_GB2312"/>
                      <w:sz w:val="22"/>
                    </w:rPr>
                    <w:t>APP每日签到，3秒内快速获取精准GPS定位，签到照片自动叠加时间、地理位置水印；支持在岗、请假、外出、返校等签到备注选择，首页日历可视化展示近30天签到记录，支持自定义签到提醒；</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设置缺勤分级预警机制，学生连续未签到自动触发预警，通过</w:t>
                  </w:r>
                  <w:r>
                    <w:rPr>
                      <w:rFonts w:ascii="仿宋_GB2312" w:hAnsi="仿宋_GB2312" w:cs="仿宋_GB2312" w:eastAsia="仿宋_GB2312"/>
                      <w:sz w:val="22"/>
                    </w:rPr>
                    <w:t>APP推送、系统消息同步提醒班主任、企业导师、学生家长；</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正常签到可累计实习积分，</w:t>
                  </w:r>
                  <w:r>
                    <w:rPr>
                      <w:rFonts w:ascii="仿宋_GB2312" w:hAnsi="仿宋_GB2312" w:cs="仿宋_GB2312" w:eastAsia="仿宋_GB2312"/>
                      <w:sz w:val="22"/>
                    </w:rPr>
                    <w:t>签到成功后可提示成功并展示积分信息，</w:t>
                  </w:r>
                  <w:r>
                    <w:rPr>
                      <w:rFonts w:ascii="仿宋_GB2312" w:hAnsi="仿宋_GB2312" w:cs="仿宋_GB2312" w:eastAsia="仿宋_GB2312"/>
                      <w:sz w:val="22"/>
                    </w:rPr>
                    <w:t>积分纳入学生日常实习成绩核算。</w:t>
                  </w:r>
                </w:p>
              </w:tc>
            </w:tr>
            <w:tr>
              <w:tc>
                <w:tcPr>
                  <w:tcW w:type="dxa" w:w="311"/>
                  <w:vMerge/>
                  <w:tcBorders>
                    <w:top w:val="none" w:color="000000" w:sz="4"/>
                    <w:left w:val="single" w:color="000000" w:sz="4"/>
                    <w:bottom w:val="single" w:color="000000" w:sz="4"/>
                    <w:right w:val="single" w:color="000000" w:sz="4"/>
                  </w:tcBorders>
                </w:tcP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6.4 积分与</w:t>
                  </w:r>
                  <w:r>
                    <w:rPr>
                      <w:rFonts w:ascii="仿宋_GB2312" w:hAnsi="仿宋_GB2312" w:cs="仿宋_GB2312" w:eastAsia="仿宋_GB2312"/>
                      <w:sz w:val="24"/>
                    </w:rPr>
                    <w:t>实习小结</w:t>
                  </w:r>
                  <w:r>
                    <w:rPr>
                      <w:rFonts w:ascii="仿宋_GB2312" w:hAnsi="仿宋_GB2312" w:cs="仿宋_GB2312" w:eastAsia="仿宋_GB2312"/>
                      <w:sz w:val="24"/>
                    </w:rPr>
                    <w:t>推优</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系统根据学生签到、日志提交、实习日常表现自动累计积分，学生可在</w:t>
                  </w:r>
                  <w:r>
                    <w:rPr>
                      <w:rFonts w:ascii="仿宋_GB2312" w:hAnsi="仿宋_GB2312" w:cs="仿宋_GB2312" w:eastAsia="仿宋_GB2312"/>
                      <w:sz w:val="22"/>
                    </w:rPr>
                    <w:t>APP查看个人总积分、全校排名及积分明细，积分直接计入实习日常成绩；</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指导</w:t>
                  </w:r>
                  <w:r>
                    <w:rPr>
                      <w:rFonts w:ascii="仿宋_GB2312" w:hAnsi="仿宋_GB2312" w:cs="仿宋_GB2312" w:eastAsia="仿宋_GB2312"/>
                      <w:sz w:val="22"/>
                    </w:rPr>
                    <w:t>老师可通过通讯录里的个人资料界面，直观查看学生积分表现情况，按照签到、日周月报提交情况进行统计；</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支持学生在线编辑、排版、提交</w:t>
                  </w:r>
                  <w:r>
                    <w:rPr>
                      <w:rFonts w:ascii="仿宋_GB2312" w:hAnsi="仿宋_GB2312" w:cs="仿宋_GB2312" w:eastAsia="仿宋_GB2312"/>
                      <w:sz w:val="22"/>
                    </w:rPr>
                    <w:t>实习小结</w:t>
                  </w:r>
                  <w:r>
                    <w:rPr>
                      <w:rFonts w:ascii="仿宋_GB2312" w:hAnsi="仿宋_GB2312" w:cs="仿宋_GB2312" w:eastAsia="仿宋_GB2312"/>
                      <w:sz w:val="22"/>
                    </w:rPr>
                    <w:t>报告，可上传图片、文档等附件；指导老师可线上推荐优秀实习生，经二级学院管理员终审确认后，生成优秀实习生名单并支持报表导出。</w:t>
                  </w:r>
                </w:p>
              </w:tc>
            </w:tr>
            <w:tr>
              <w:tc>
                <w:tcPr>
                  <w:tcW w:type="dxa" w:w="311"/>
                  <w:vMerge/>
                  <w:tcBorders>
                    <w:top w:val="none" w:color="000000" w:sz="4"/>
                    <w:left w:val="single" w:color="000000" w:sz="4"/>
                    <w:bottom w:val="single" w:color="000000" w:sz="4"/>
                    <w:right w:val="single" w:color="000000" w:sz="4"/>
                  </w:tcBorders>
                </w:tcP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6.5 工资上报&amp;毕业去向填报</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学生可按月填报实习薪资、上传工资凭证照片，系统自动汇总全院、各专业薪资台账；</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实习结束后，学生可在线填报毕业去向，包含就业、升学、参军、创业、待业、出国等类型，填写签约单位、岗位、薪资、专业对口情况等信息，系统按教育部上报模板自动统计签约率、专业对口率、就业分布等核心数据。</w:t>
                  </w:r>
                </w:p>
              </w:tc>
            </w:tr>
            <w:tr>
              <w:tc>
                <w:tcPr>
                  <w:tcW w:type="dxa" w:w="311"/>
                  <w:vMerge/>
                  <w:tcBorders>
                    <w:top w:val="none" w:color="000000" w:sz="4"/>
                    <w:left w:val="single" w:color="000000" w:sz="4"/>
                    <w:bottom w:val="single" w:color="000000" w:sz="4"/>
                    <w:right w:val="single" w:color="000000" w:sz="4"/>
                  </w:tcBorders>
                </w:tcP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6.6 调查问卷</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firstLine="440"/>
                    <w:jc w:val="left"/>
                  </w:pPr>
                  <w:r>
                    <w:rPr>
                      <w:rFonts w:ascii="仿宋_GB2312" w:hAnsi="仿宋_GB2312" w:cs="仿宋_GB2312" w:eastAsia="仿宋_GB2312"/>
                      <w:sz w:val="22"/>
                    </w:rPr>
                    <w:t>学生可接收教师下发的实习调研、满意度测评等各类问卷，支持</w:t>
                  </w:r>
                  <w:r>
                    <w:rPr>
                      <w:rFonts w:ascii="仿宋_GB2312" w:hAnsi="仿宋_GB2312" w:cs="仿宋_GB2312" w:eastAsia="仿宋_GB2312"/>
                      <w:sz w:val="22"/>
                    </w:rPr>
                    <w:t>APP在线答题，问卷设置有效答题时段，到期自动关闭，系统自动统计答题数据并支持导出。</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4"/>
                    </w:rPr>
                    <w:t>模块</w:t>
                  </w:r>
                  <w:r>
                    <w:rPr>
                      <w:rFonts w:ascii="仿宋_GB2312" w:hAnsi="仿宋_GB2312" w:cs="仿宋_GB2312" w:eastAsia="仿宋_GB2312"/>
                      <w:sz w:val="24"/>
                    </w:rPr>
                    <w:t>7</w:t>
                  </w:r>
                  <w:r>
                    <w:rPr>
                      <w:rFonts w:ascii="仿宋_GB2312" w:hAnsi="仿宋_GB2312" w:cs="仿宋_GB2312" w:eastAsia="仿宋_GB2312"/>
                      <w:sz w:val="21"/>
                    </w:rPr>
                    <w:t xml:space="preserve"> </w:t>
                  </w:r>
                  <w:r>
                    <w:rPr>
                      <w:rFonts w:ascii="仿宋_GB2312" w:hAnsi="仿宋_GB2312" w:cs="仿宋_GB2312" w:eastAsia="仿宋_GB2312"/>
                      <w:sz w:val="24"/>
                    </w:rPr>
                    <w:t>校企合作管理</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企业</w:t>
                  </w:r>
                  <w:r>
                    <w:rPr>
                      <w:rFonts w:ascii="仿宋_GB2312" w:hAnsi="仿宋_GB2312" w:cs="仿宋_GB2312" w:eastAsia="仿宋_GB2312"/>
                      <w:sz w:val="24"/>
                    </w:rPr>
                    <w:t>HR/校企专员</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2"/>
                    </w:rPr>
                    <w:t>支持企业自主注册登录，账号注册支持手机号注册，且支持手机验证码登录</w:t>
                  </w:r>
                  <w:r>
                    <w:rPr>
                      <w:rFonts w:ascii="仿宋_GB2312" w:hAnsi="仿宋_GB2312" w:cs="仿宋_GB2312" w:eastAsia="仿宋_GB2312"/>
                      <w:sz w:val="22"/>
                    </w:rPr>
                    <w:t>；</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支持企业登录查看全省学校简介及信息，在线联系学校，发送校企合作需求</w:t>
                  </w:r>
                  <w:r>
                    <w:rPr>
                      <w:rFonts w:ascii="仿宋_GB2312" w:hAnsi="仿宋_GB2312" w:cs="仿宋_GB2312" w:eastAsia="仿宋_GB2312"/>
                      <w:sz w:val="22"/>
                    </w:rPr>
                    <w:t>；</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支持企业在线发布实习招聘岗位，并支持选择一个或多个学校发送岗位</w:t>
                  </w:r>
                  <w:r>
                    <w:rPr>
                      <w:rFonts w:ascii="仿宋_GB2312" w:hAnsi="仿宋_GB2312" w:cs="仿宋_GB2312" w:eastAsia="仿宋_GB2312"/>
                      <w:sz w:val="22"/>
                    </w:rPr>
                    <w:t>；</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支持企业在线查看学生岗位投递简历情况，并支持在线反馈学生是否符合企业需求</w:t>
                  </w:r>
                  <w:r>
                    <w:rPr>
                      <w:rFonts w:ascii="仿宋_GB2312" w:hAnsi="仿宋_GB2312" w:cs="仿宋_GB2312" w:eastAsia="仿宋_GB2312"/>
                      <w:sz w:val="22"/>
                    </w:rPr>
                    <w:t>。</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4"/>
                    </w:rPr>
                    <w:t>模块</w:t>
                  </w:r>
                  <w:r>
                    <w:rPr>
                      <w:rFonts w:ascii="仿宋_GB2312" w:hAnsi="仿宋_GB2312" w:cs="仿宋_GB2312" w:eastAsia="仿宋_GB2312"/>
                      <w:sz w:val="24"/>
                    </w:rPr>
                    <w:t>8</w:t>
                  </w:r>
                  <w:r>
                    <w:rPr>
                      <w:rFonts w:ascii="仿宋_GB2312" w:hAnsi="仿宋_GB2312" w:cs="仿宋_GB2312" w:eastAsia="仿宋_GB2312"/>
                      <w:sz w:val="21"/>
                    </w:rPr>
                    <w:t xml:space="preserve"> </w:t>
                  </w:r>
                  <w:r>
                    <w:rPr>
                      <w:rFonts w:ascii="仿宋_GB2312" w:hAnsi="仿宋_GB2312" w:cs="仿宋_GB2312" w:eastAsia="仿宋_GB2312"/>
                      <w:sz w:val="24"/>
                    </w:rPr>
                    <w:t>实习安全素材库建设</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32"/>
                    </w:rPr>
                    <w:t>▲</w:t>
                  </w:r>
                </w:p>
                <w:p>
                  <w:pPr>
                    <w:pStyle w:val="null3"/>
                    <w:ind w:firstLine="34"/>
                    <w:jc w:val="center"/>
                  </w:pPr>
                  <w:r>
                    <w:rPr>
                      <w:rFonts w:ascii="仿宋_GB2312" w:hAnsi="仿宋_GB2312" w:cs="仿宋_GB2312" w:eastAsia="仿宋_GB2312"/>
                      <w:sz w:val="24"/>
                    </w:rPr>
                    <w:t>资源库建设</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具备实习安全教育视频专栏；</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支持</w:t>
                  </w:r>
                  <w:r>
                    <w:rPr>
                      <w:rFonts w:ascii="仿宋_GB2312" w:hAnsi="仿宋_GB2312" w:cs="仿宋_GB2312" w:eastAsia="仿宋_GB2312"/>
                      <w:sz w:val="22"/>
                    </w:rPr>
                    <w:t>安全教育视频素材上传功能；</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3）具备学生自主学习功能，并对学习情况（是否学习、学习时长等）进行记录</w:t>
                  </w:r>
                  <w:r>
                    <w:rPr>
                      <w:rFonts w:ascii="仿宋_GB2312" w:hAnsi="仿宋_GB2312" w:cs="仿宋_GB2312" w:eastAsia="仿宋_GB2312"/>
                      <w:sz w:val="22"/>
                    </w:rPr>
                    <w:t>。</w:t>
                  </w:r>
                </w:p>
              </w:tc>
            </w:tr>
            <w:tr>
              <w:tc>
                <w:tcPr>
                  <w:tcW w:type="dxa" w:w="3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4"/>
                    </w:rPr>
                    <w:t>模块</w:t>
                  </w:r>
                  <w:r>
                    <w:rPr>
                      <w:rFonts w:ascii="仿宋_GB2312" w:hAnsi="仿宋_GB2312" w:cs="仿宋_GB2312" w:eastAsia="仿宋_GB2312"/>
                      <w:sz w:val="24"/>
                    </w:rPr>
                    <w:t>9</w:t>
                  </w:r>
                  <w:r>
                    <w:rPr>
                      <w:rFonts w:ascii="仿宋_GB2312" w:hAnsi="仿宋_GB2312" w:cs="仿宋_GB2312" w:eastAsia="仿宋_GB2312"/>
                      <w:sz w:val="24"/>
                    </w:rPr>
                    <w:t xml:space="preserve"> </w:t>
                  </w:r>
                  <w:r>
                    <w:rPr>
                      <w:rFonts w:ascii="仿宋_GB2312" w:hAnsi="仿宋_GB2312" w:cs="仿宋_GB2312" w:eastAsia="仿宋_GB2312"/>
                      <w:sz w:val="24"/>
                    </w:rPr>
                    <w:t>软件功能</w:t>
                  </w:r>
                  <w:r>
                    <w:rPr>
                      <w:rFonts w:ascii="仿宋_GB2312" w:hAnsi="仿宋_GB2312" w:cs="仿宋_GB2312" w:eastAsia="仿宋_GB2312"/>
                      <w:sz w:val="24"/>
                    </w:rPr>
                    <w:t>硬性达标要求</w:t>
                  </w:r>
                </w:p>
                <w:p>
                  <w:pPr>
                    <w:pStyle w:val="null3"/>
                    <w:ind w:firstLine="200"/>
                    <w:jc w:val="center"/>
                  </w:pP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r>
                    <w:rPr>
                      <w:rFonts w:ascii="仿宋_GB2312" w:hAnsi="仿宋_GB2312" w:cs="仿宋_GB2312" w:eastAsia="仿宋_GB2312"/>
                      <w:sz w:val="24"/>
                    </w:rPr>
                    <w:t>.1 实习预警全链路管理</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left"/>
                  </w:pPr>
                  <w:r>
                    <w:rPr>
                      <w:rFonts w:ascii="仿宋_GB2312" w:hAnsi="仿宋_GB2312" w:cs="仿宋_GB2312" w:eastAsia="仿宋_GB2312"/>
                      <w:sz w:val="22"/>
                    </w:rPr>
                    <w:t>满足</w:t>
                  </w:r>
                  <w:r>
                    <w:rPr>
                      <w:rFonts w:ascii="仿宋_GB2312" w:hAnsi="仿宋_GB2312" w:cs="仿宋_GB2312" w:eastAsia="仿宋_GB2312"/>
                      <w:sz w:val="22"/>
                    </w:rPr>
                    <w:t>安全管理、突发事件处置机制：</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自定义预警触发条件，包含学生连续</w:t>
                  </w:r>
                  <w:r>
                    <w:rPr>
                      <w:rFonts w:ascii="仿宋_GB2312" w:hAnsi="仿宋_GB2312" w:cs="仿宋_GB2312" w:eastAsia="仿宋_GB2312"/>
                      <w:sz w:val="22"/>
                    </w:rPr>
                    <w:t>3天未签到、实习岗位与专业严重不符、实习单位违规安排夜班/节假日加班/高危岗位等违规场景；</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实行分级预警推送机制，一级预警推送校内指导教师、二级预警推送班主任、三级预警推送二级学院管理员，紧急安全预警同步推送学生家长；</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所有预警事件全程留痕，支持在线登记处置过程、整改结果，形成闭环管理台账，支持预警数据报表导出。</w:t>
                  </w:r>
                </w:p>
              </w:tc>
            </w:tr>
            <w:tr>
              <w:tc>
                <w:tcPr>
                  <w:tcW w:type="dxa" w:w="311"/>
                  <w:vMerge/>
                  <w:tcBorders>
                    <w:top w:val="none" w:color="000000" w:sz="4"/>
                    <w:left w:val="single" w:color="000000" w:sz="4"/>
                    <w:bottom w:val="single" w:color="000000" w:sz="4"/>
                    <w:right w:val="single" w:color="000000" w:sz="4"/>
                  </w:tcBorders>
                </w:tcP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9</w:t>
                  </w:r>
                  <w:r>
                    <w:rPr>
                      <w:rFonts w:ascii="仿宋_GB2312" w:hAnsi="仿宋_GB2312" w:cs="仿宋_GB2312" w:eastAsia="仿宋_GB2312"/>
                      <w:sz w:val="24"/>
                    </w:rPr>
                    <w:t>.2 实习档案电子化</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left"/>
                  </w:pPr>
                  <w:r>
                    <w:rPr>
                      <w:rFonts w:ascii="仿宋_GB2312" w:hAnsi="仿宋_GB2312" w:cs="仿宋_GB2312" w:eastAsia="仿宋_GB2312"/>
                      <w:sz w:val="22"/>
                    </w:rPr>
                    <w:t>严格落实实习资料归档制度，系统为每一名学生建立专属电子实习档案包，整合三方协议、知情文件、实习日志、考核成绩、教师指导记录、</w:t>
                  </w:r>
                  <w:r>
                    <w:rPr>
                      <w:rFonts w:ascii="仿宋_GB2312" w:hAnsi="仿宋_GB2312" w:cs="仿宋_GB2312" w:eastAsia="仿宋_GB2312"/>
                      <w:sz w:val="22"/>
                    </w:rPr>
                    <w:t>学校及各二级学院每月实习小结和实习期</w:t>
                  </w:r>
                  <w:r>
                    <w:rPr>
                      <w:rFonts w:ascii="仿宋_GB2312" w:hAnsi="仿宋_GB2312" w:cs="仿宋_GB2312" w:eastAsia="仿宋_GB2312"/>
                      <w:sz w:val="22"/>
                    </w:rPr>
                    <w:t>实习小结</w:t>
                  </w:r>
                  <w:r>
                    <w:rPr>
                      <w:rFonts w:ascii="仿宋_GB2312" w:hAnsi="仿宋_GB2312" w:cs="仿宋_GB2312" w:eastAsia="仿宋_GB2312"/>
                      <w:sz w:val="22"/>
                    </w:rPr>
                    <w:t>等全维度资料，支持按年级、专业批量导出</w:t>
                  </w:r>
                  <w:r>
                    <w:rPr>
                      <w:rFonts w:ascii="仿宋_GB2312" w:hAnsi="仿宋_GB2312" w:cs="仿宋_GB2312" w:eastAsia="仿宋_GB2312"/>
                      <w:sz w:val="22"/>
                    </w:rPr>
                    <w:t>word</w:t>
                  </w:r>
                  <w:r>
                    <w:rPr>
                      <w:rFonts w:ascii="仿宋_GB2312" w:hAnsi="仿宋_GB2312" w:cs="仿宋_GB2312" w:eastAsia="仿宋_GB2312"/>
                      <w:sz w:val="22"/>
                    </w:rPr>
                    <w:t>、</w:t>
                  </w:r>
                  <w:r>
                    <w:rPr>
                      <w:rFonts w:ascii="仿宋_GB2312" w:hAnsi="仿宋_GB2312" w:cs="仿宋_GB2312" w:eastAsia="仿宋_GB2312"/>
                      <w:sz w:val="22"/>
                    </w:rPr>
                    <w:t>Excel格式文件，满足校内存档、教育主管部门抽检、实习溯源需求。</w:t>
                  </w:r>
                </w:p>
              </w:tc>
            </w:tr>
            <w:tr>
              <w:tc>
                <w:tcPr>
                  <w:tcW w:type="dxa" w:w="311"/>
                  <w:vMerge/>
                  <w:tcBorders>
                    <w:top w:val="none" w:color="000000" w:sz="4"/>
                    <w:left w:val="single" w:color="000000" w:sz="4"/>
                    <w:bottom w:val="single" w:color="000000" w:sz="4"/>
                    <w:right w:val="single" w:color="000000" w:sz="4"/>
                  </w:tcBorders>
                </w:tcP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rFonts w:ascii="仿宋_GB2312" w:hAnsi="仿宋_GB2312" w:cs="仿宋_GB2312" w:eastAsia="仿宋_GB2312"/>
                      <w:sz w:val="24"/>
                    </w:rPr>
                    <w:t>9</w:t>
                  </w:r>
                  <w:r>
                    <w:rPr>
                      <w:rFonts w:ascii="仿宋_GB2312" w:hAnsi="仿宋_GB2312" w:cs="仿宋_GB2312" w:eastAsia="仿宋_GB2312"/>
                      <w:sz w:val="24"/>
                    </w:rPr>
                    <w:t>.3 安全合规管控</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系统内置违规实习岗位黑名单，禁止酒吧、</w:t>
                  </w:r>
                  <w:r>
                    <w:rPr>
                      <w:rFonts w:ascii="仿宋_GB2312" w:hAnsi="仿宋_GB2312" w:cs="仿宋_GB2312" w:eastAsia="仿宋_GB2312"/>
                      <w:sz w:val="22"/>
                    </w:rPr>
                    <w:t>KTV、网吧、高空、井下、放射性、有毒易燃易爆等高危、违规岗位录入实习单位库；</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特殊专业确需安排节假日实习、夜班实习、高危岗位实习的，需提前在系统提交专项备案申请，经校方审批通过后方可安排学生上岗，无备案记录的实习安排系统自动拦截。</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4"/>
                    </w:rPr>
                    <w:t>模块</w:t>
                  </w:r>
                  <w:r>
                    <w:rPr>
                      <w:rFonts w:ascii="仿宋_GB2312" w:hAnsi="仿宋_GB2312" w:cs="仿宋_GB2312" w:eastAsia="仿宋_GB2312"/>
                      <w:sz w:val="24"/>
                    </w:rPr>
                    <w:t>10 产品服务</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系统支持本地私有化部署、云端</w:t>
                  </w:r>
                  <w:r>
                    <w:rPr>
                      <w:rFonts w:ascii="仿宋_GB2312" w:hAnsi="仿宋_GB2312" w:cs="仿宋_GB2312" w:eastAsia="仿宋_GB2312"/>
                      <w:sz w:val="22"/>
                    </w:rPr>
                    <w:t>SaaS部署双模式，可根据校方需求灵活切换，采用分布式架构，可根据师生、企业用户数量动态扩容资源，保障系统访问速度与运行稳定性；</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与学校数字校园平台、校级数据中心</w:t>
                  </w:r>
                  <w:r>
                    <w:rPr>
                      <w:rFonts w:ascii="仿宋_GB2312" w:hAnsi="仿宋_GB2312" w:cs="仿宋_GB2312" w:eastAsia="仿宋_GB2312"/>
                      <w:sz w:val="22"/>
                    </w:rPr>
                    <w:t>、</w:t>
                  </w:r>
                  <w:r>
                    <w:rPr>
                      <w:rFonts w:ascii="仿宋_GB2312" w:hAnsi="仿宋_GB2312" w:cs="仿宋_GB2312" w:eastAsia="仿宋_GB2312"/>
                      <w:sz w:val="22"/>
                    </w:rPr>
                    <w:t>教育部智慧大脑平台全量数据</w:t>
                  </w:r>
                  <w:r>
                    <w:rPr>
                      <w:rFonts w:ascii="仿宋_GB2312" w:hAnsi="仿宋_GB2312" w:cs="仿宋_GB2312" w:eastAsia="仿宋_GB2312"/>
                      <w:sz w:val="22"/>
                    </w:rPr>
                    <w:t>对接，自动同步学生、教职工信息，实现统一身份单点登录，无需重复新建账号数据；</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移动端兼容四端平台（</w:t>
                  </w:r>
                  <w:r>
                    <w:rPr>
                      <w:rFonts w:ascii="仿宋_GB2312" w:hAnsi="仿宋_GB2312" w:cs="仿宋_GB2312" w:eastAsia="仿宋_GB2312"/>
                      <w:sz w:val="22"/>
                    </w:rPr>
                    <w:t>WEB、Android、IOS、HarmondyOS），具有消息与代办功能。</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移动端原生</w:t>
                  </w:r>
                  <w:r>
                    <w:rPr>
                      <w:rFonts w:ascii="仿宋_GB2312" w:hAnsi="仿宋_GB2312" w:cs="仿宋_GB2312" w:eastAsia="仿宋_GB2312"/>
                      <w:sz w:val="22"/>
                    </w:rPr>
                    <w:t>Android、IOS APP完成教育部教育APP备案，可提供官方备案编号供核验，APP与企业微信无缝对接，数据双向实时同步；</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22"/>
                    </w:rPr>
                    <w:t>）</w:t>
                  </w:r>
                  <w:r>
                    <w:rPr>
                      <w:rFonts w:ascii="仿宋_GB2312" w:hAnsi="仿宋_GB2312" w:cs="仿宋_GB2312" w:eastAsia="仿宋_GB2312"/>
                      <w:sz w:val="22"/>
                    </w:rPr>
                    <w:t>全角色共用一套</w:t>
                  </w:r>
                  <w:r>
                    <w:rPr>
                      <w:rFonts w:ascii="仿宋_GB2312" w:hAnsi="仿宋_GB2312" w:cs="仿宋_GB2312" w:eastAsia="仿宋_GB2312"/>
                      <w:sz w:val="22"/>
                    </w:rPr>
                    <w:t>APP、PC端账号，师生使用同一终端登录系统，账号自动识别用户身份、匹配对应功能权限，所有角色均支持PC端、移动端双端登录，不限制单一终端使用，满足学校多岗位协同共管工作需求。</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6</w:t>
                  </w:r>
                  <w:r>
                    <w:rPr>
                      <w:rFonts w:ascii="仿宋_GB2312" w:hAnsi="仿宋_GB2312" w:cs="仿宋_GB2312" w:eastAsia="仿宋_GB2312"/>
                      <w:sz w:val="22"/>
                    </w:rPr>
                    <w:t>）</w:t>
                  </w:r>
                  <w:r>
                    <w:rPr>
                      <w:rFonts w:ascii="仿宋_GB2312" w:hAnsi="仿宋_GB2312" w:cs="仿宋_GB2312" w:eastAsia="仿宋_GB2312"/>
                      <w:sz w:val="22"/>
                    </w:rPr>
                    <w:t>为保证</w:t>
                  </w:r>
                  <w:r>
                    <w:rPr>
                      <w:rFonts w:ascii="仿宋_GB2312" w:hAnsi="仿宋_GB2312" w:cs="仿宋_GB2312" w:eastAsia="仿宋_GB2312"/>
                      <w:sz w:val="22"/>
                    </w:rPr>
                    <w:t>数据安全，</w:t>
                  </w:r>
                  <w:r>
                    <w:rPr>
                      <w:rFonts w:ascii="仿宋_GB2312" w:hAnsi="仿宋_GB2312" w:cs="仿宋_GB2312" w:eastAsia="仿宋_GB2312"/>
                      <w:sz w:val="22"/>
                    </w:rPr>
                    <w:t>软件</w:t>
                  </w:r>
                  <w:r>
                    <w:rPr>
                      <w:rFonts w:ascii="仿宋_GB2312" w:hAnsi="仿宋_GB2312" w:cs="仿宋_GB2312" w:eastAsia="仿宋_GB2312"/>
                      <w:sz w:val="22"/>
                    </w:rPr>
                    <w:t>部署方式</w:t>
                  </w:r>
                  <w:r>
                    <w:rPr>
                      <w:rFonts w:ascii="仿宋_GB2312" w:hAnsi="仿宋_GB2312" w:cs="仿宋_GB2312" w:eastAsia="仿宋_GB2312"/>
                      <w:sz w:val="22"/>
                    </w:rPr>
                    <w:t>采用</w:t>
                  </w:r>
                  <w:r>
                    <w:rPr>
                      <w:rFonts w:ascii="仿宋_GB2312" w:hAnsi="仿宋_GB2312" w:cs="仿宋_GB2312" w:eastAsia="仿宋_GB2312"/>
                      <w:sz w:val="22"/>
                    </w:rPr>
                    <w:t>云服务</w:t>
                  </w:r>
                  <w:r>
                    <w:rPr>
                      <w:rFonts w:ascii="仿宋_GB2312" w:hAnsi="仿宋_GB2312" w:cs="仿宋_GB2312" w:eastAsia="仿宋_GB2312"/>
                      <w:sz w:val="21"/>
                    </w:rPr>
                    <w:t xml:space="preserve"> </w:t>
                  </w: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rPr>
                    <w:t>本地数据存储</w:t>
                  </w:r>
                  <w:r>
                    <w:rPr>
                      <w:rFonts w:ascii="仿宋_GB2312" w:hAnsi="仿宋_GB2312" w:cs="仿宋_GB2312" w:eastAsia="仿宋_GB2312"/>
                      <w:sz w:val="22"/>
                    </w:rPr>
                    <w:t>形式</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7）</w:t>
                  </w:r>
                  <w:r>
                    <w:rPr>
                      <w:rFonts w:ascii="仿宋_GB2312" w:hAnsi="仿宋_GB2312" w:cs="仿宋_GB2312" w:eastAsia="仿宋_GB2312"/>
                      <w:sz w:val="22"/>
                    </w:rPr>
                    <w:t>提供</w:t>
                  </w:r>
                  <w:r>
                    <w:rPr>
                      <w:rFonts w:ascii="仿宋_GB2312" w:hAnsi="仿宋_GB2312" w:cs="仿宋_GB2312" w:eastAsia="仿宋_GB2312"/>
                      <w:sz w:val="22"/>
                    </w:rPr>
                    <w:t>7*24小时</w:t>
                  </w:r>
                  <w:r>
                    <w:rPr>
                      <w:rFonts w:ascii="仿宋_GB2312" w:hAnsi="仿宋_GB2312" w:cs="仿宋_GB2312" w:eastAsia="仿宋_GB2312"/>
                      <w:sz w:val="22"/>
                    </w:rPr>
                    <w:t>远程技术支持（电话、微信、</w:t>
                  </w:r>
                  <w:r>
                    <w:rPr>
                      <w:rFonts w:ascii="仿宋_GB2312" w:hAnsi="仿宋_GB2312" w:cs="仿宋_GB2312" w:eastAsia="仿宋_GB2312"/>
                      <w:sz w:val="22"/>
                    </w:rPr>
                    <w:t>QQ、线上运维），系统重大故障2小时内抵达现场处置；</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8</w:t>
                  </w:r>
                  <w:r>
                    <w:rPr>
                      <w:rFonts w:ascii="仿宋_GB2312" w:hAnsi="仿宋_GB2312" w:cs="仿宋_GB2312" w:eastAsia="仿宋_GB2312"/>
                      <w:sz w:val="22"/>
                    </w:rPr>
                    <w:t>）</w:t>
                  </w:r>
                  <w:r>
                    <w:rPr>
                      <w:rFonts w:ascii="仿宋_GB2312" w:hAnsi="仿宋_GB2312" w:cs="仿宋_GB2312" w:eastAsia="仿宋_GB2312"/>
                      <w:sz w:val="22"/>
                    </w:rPr>
                    <w:t>每年提供至少</w:t>
                  </w:r>
                  <w:r>
                    <w:rPr>
                      <w:rFonts w:ascii="仿宋_GB2312" w:hAnsi="仿宋_GB2312" w:cs="仿宋_GB2312" w:eastAsia="仿宋_GB2312"/>
                      <w:sz w:val="22"/>
                    </w:rPr>
                    <w:t>1次全校师生上门实操培训服务；</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9</w:t>
                  </w:r>
                  <w:r>
                    <w:rPr>
                      <w:rFonts w:ascii="仿宋_GB2312" w:hAnsi="仿宋_GB2312" w:cs="仿宋_GB2312" w:eastAsia="仿宋_GB2312"/>
                      <w:sz w:val="22"/>
                    </w:rPr>
                    <w:t>）</w:t>
                  </w:r>
                  <w:r>
                    <w:rPr>
                      <w:rFonts w:ascii="仿宋_GB2312" w:hAnsi="仿宋_GB2312" w:cs="仿宋_GB2312" w:eastAsia="仿宋_GB2312"/>
                      <w:sz w:val="22"/>
                    </w:rPr>
                    <w:t>项目验收合格后，提供</w:t>
                  </w:r>
                  <w:r>
                    <w:rPr>
                      <w:rFonts w:ascii="仿宋_GB2312" w:hAnsi="仿宋_GB2312" w:cs="仿宋_GB2312" w:eastAsia="仿宋_GB2312"/>
                      <w:sz w:val="22"/>
                    </w:rPr>
                    <w:t>5年免费质保服务，质保期内免费享受系统版本迭代、功能升级服务</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10</w:t>
                  </w:r>
                  <w:r>
                    <w:rPr>
                      <w:rFonts w:ascii="仿宋_GB2312" w:hAnsi="仿宋_GB2312" w:cs="仿宋_GB2312" w:eastAsia="仿宋_GB2312"/>
                      <w:sz w:val="22"/>
                    </w:rPr>
                    <w:t>）</w:t>
                  </w:r>
                  <w:r>
                    <w:rPr>
                      <w:rFonts w:ascii="仿宋_GB2312" w:hAnsi="仿宋_GB2312" w:cs="仿宋_GB2312" w:eastAsia="仿宋_GB2312"/>
                      <w:sz w:val="22"/>
                    </w:rPr>
                    <w:t>中标后，</w:t>
                  </w:r>
                  <w:r>
                    <w:rPr>
                      <w:rFonts w:ascii="仿宋_GB2312" w:hAnsi="仿宋_GB2312" w:cs="仿宋_GB2312" w:eastAsia="仿宋_GB2312"/>
                      <w:sz w:val="22"/>
                    </w:rPr>
                    <w:t>5日内完成设备及系统交付，10日内完成全量部署、调试、测试工作，确保系统正常上线运行。</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11</w:t>
                  </w:r>
                  <w:r>
                    <w:rPr>
                      <w:rFonts w:ascii="仿宋_GB2312" w:hAnsi="仿宋_GB2312" w:cs="仿宋_GB2312" w:eastAsia="仿宋_GB2312"/>
                      <w:sz w:val="22"/>
                    </w:rPr>
                    <w:t>）供应商合规要求，投标方需出具正式承诺函，承诺</w:t>
                  </w:r>
                  <w:r>
                    <w:rPr>
                      <w:rFonts w:ascii="仿宋_GB2312" w:hAnsi="仿宋_GB2312" w:cs="仿宋_GB2312" w:eastAsia="仿宋_GB2312"/>
                      <w:sz w:val="22"/>
                    </w:rPr>
                    <w:t>投标人所投</w:t>
                  </w:r>
                  <w:r>
                    <w:rPr>
                      <w:rFonts w:ascii="仿宋_GB2312" w:hAnsi="仿宋_GB2312" w:cs="仿宋_GB2312" w:eastAsia="仿宋_GB2312"/>
                      <w:sz w:val="22"/>
                    </w:rPr>
                    <w:t>产品厂商</w:t>
                  </w:r>
                  <w:r>
                    <w:rPr>
                      <w:rFonts w:ascii="仿宋_GB2312" w:hAnsi="仿宋_GB2312" w:cs="仿宋_GB2312" w:eastAsia="仿宋_GB2312"/>
                      <w:sz w:val="22"/>
                    </w:rPr>
                    <w:t>历年</w:t>
                  </w:r>
                  <w:r>
                    <w:rPr>
                      <w:rFonts w:ascii="仿宋_GB2312" w:hAnsi="仿宋_GB2312" w:cs="仿宋_GB2312" w:eastAsia="仿宋_GB2312"/>
                      <w:sz w:val="22"/>
                    </w:rPr>
                    <w:t>在教育部、网信办、工信部各类专项检查、抽检中无不良处罚通报，存在不良记录的直接取消</w:t>
                  </w:r>
                  <w:r>
                    <w:rPr>
                      <w:rFonts w:ascii="仿宋_GB2312" w:hAnsi="仿宋_GB2312" w:cs="仿宋_GB2312" w:eastAsia="仿宋_GB2312"/>
                      <w:sz w:val="22"/>
                    </w:rPr>
                    <w:t>投标</w:t>
                  </w:r>
                  <w:r>
                    <w:rPr>
                      <w:rFonts w:ascii="仿宋_GB2312" w:hAnsi="仿宋_GB2312" w:cs="仿宋_GB2312" w:eastAsia="仿宋_GB2312"/>
                      <w:sz w:val="22"/>
                    </w:rPr>
                    <w:t>资格。</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12</w:t>
                  </w:r>
                  <w:r>
                    <w:rPr>
                      <w:rFonts w:ascii="仿宋_GB2312" w:hAnsi="仿宋_GB2312" w:cs="仿宋_GB2312" w:eastAsia="仿宋_GB2312"/>
                      <w:sz w:val="22"/>
                    </w:rPr>
                    <w:t>）</w:t>
                  </w:r>
                  <w:r>
                    <w:rPr>
                      <w:rFonts w:ascii="仿宋_GB2312" w:hAnsi="仿宋_GB2312" w:cs="仿宋_GB2312" w:eastAsia="仿宋_GB2312"/>
                      <w:sz w:val="22"/>
                    </w:rPr>
                    <w:t>五年服务期满后，软件使用及服务费每年不高于项目成交总价（软件部分）的</w:t>
                  </w:r>
                  <w:r>
                    <w:rPr>
                      <w:rFonts w:ascii="仿宋_GB2312" w:hAnsi="仿宋_GB2312" w:cs="仿宋_GB2312" w:eastAsia="仿宋_GB2312"/>
                      <w:sz w:val="22"/>
                    </w:rPr>
                    <w:t>16%（含二次开发）。</w:t>
                  </w:r>
                </w:p>
                <w:p>
                  <w:pPr>
                    <w:pStyle w:val="null3"/>
                    <w:ind w:firstLine="440"/>
                    <w:jc w:val="left"/>
                  </w:pPr>
                </w:p>
              </w:tc>
            </w:tr>
          </w:tbl>
          <w:tbl>
            <w:tblPr>
              <w:tblBorders>
                <w:top w:val="none" w:color="000000" w:sz="4"/>
                <w:left w:val="none" w:color="000000" w:sz="4"/>
                <w:bottom w:val="none" w:color="000000" w:sz="4"/>
                <w:right w:val="none" w:color="000000" w:sz="4"/>
                <w:insideH w:val="none"/>
                <w:insideV w:val="none"/>
              </w:tblBorders>
            </w:tblPr>
            <w:tblGrid>
              <w:gridCol w:w="318"/>
              <w:gridCol w:w="262"/>
              <w:gridCol w:w="1973"/>
            </w:tblGrid>
            <w:tr>
              <w:tc>
                <w:tcPr>
                  <w:tcW w:type="dxa" w:w="2553"/>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二、软件配套使用终端</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品名</w:t>
                  </w:r>
                </w:p>
              </w:tc>
              <w:tc>
                <w:tcPr>
                  <w:tcW w:type="dxa" w:w="2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19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4"/>
                      <w:b/>
                    </w:rPr>
                    <w:t>技术服务要求</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▆◯软件使用终端</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18套</w:t>
                  </w:r>
                </w:p>
              </w:tc>
              <w:tc>
                <w:tcPr>
                  <w:tcW w:type="dxa" w:w="1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w:t>
                  </w:r>
                  <w:r>
                    <w:rPr>
                      <w:rFonts w:ascii="仿宋_GB2312" w:hAnsi="仿宋_GB2312" w:cs="仿宋_GB2312" w:eastAsia="仿宋_GB2312"/>
                      <w:sz w:val="24"/>
                    </w:rPr>
                    <w:t>1.</w:t>
                  </w:r>
                  <w:r>
                    <w:rPr>
                      <w:rFonts w:ascii="仿宋_GB2312" w:hAnsi="仿宋_GB2312" w:cs="仿宋_GB2312" w:eastAsia="仿宋_GB2312"/>
                      <w:sz w:val="24"/>
                    </w:rPr>
                    <w:t>处理器：国产化处理器，核数</w:t>
                  </w:r>
                  <w:r>
                    <w:rPr>
                      <w:rFonts w:ascii="仿宋_GB2312" w:hAnsi="仿宋_GB2312" w:cs="仿宋_GB2312" w:eastAsia="仿宋_GB2312"/>
                      <w:sz w:val="24"/>
                    </w:rPr>
                    <w:t>≥8核，≥16线程</w:t>
                  </w:r>
                  <w:r>
                    <w:rPr>
                      <w:rFonts w:ascii="仿宋_GB2312" w:hAnsi="仿宋_GB2312" w:cs="仿宋_GB2312" w:eastAsia="仿宋_GB2312"/>
                      <w:sz w:val="24"/>
                    </w:rPr>
                    <w:t>，</w:t>
                  </w:r>
                  <w:r>
                    <w:rPr>
                      <w:rFonts w:ascii="仿宋_GB2312" w:hAnsi="仿宋_GB2312" w:cs="仿宋_GB2312" w:eastAsia="仿宋_GB2312"/>
                      <w:sz w:val="24"/>
                    </w:rPr>
                    <w:t>主频</w:t>
                  </w:r>
                  <w:r>
                    <w:rPr>
                      <w:rFonts w:ascii="仿宋_GB2312" w:hAnsi="仿宋_GB2312" w:cs="仿宋_GB2312" w:eastAsia="仿宋_GB2312"/>
                      <w:sz w:val="24"/>
                    </w:rPr>
                    <w:t>≥3.0Ghz，</w:t>
                  </w:r>
                  <w:r>
                    <w:rPr>
                      <w:rFonts w:ascii="仿宋_GB2312" w:hAnsi="仿宋_GB2312" w:cs="仿宋_GB2312" w:eastAsia="仿宋_GB2312"/>
                      <w:sz w:val="24"/>
                    </w:rPr>
                    <w:t>性能</w:t>
                  </w:r>
                  <w:r>
                    <w:rPr>
                      <w:rFonts w:ascii="仿宋_GB2312" w:hAnsi="仿宋_GB2312" w:cs="仿宋_GB2312" w:eastAsia="仿宋_GB2312"/>
                      <w:sz w:val="24"/>
                    </w:rPr>
                    <w:t>不低于海光</w:t>
                  </w:r>
                  <w:r>
                    <w:rPr>
                      <w:rFonts w:ascii="仿宋_GB2312" w:hAnsi="仿宋_GB2312" w:cs="仿宋_GB2312" w:eastAsia="仿宋_GB2312"/>
                      <w:sz w:val="24"/>
                    </w:rPr>
                    <w:t>3350</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内存：</w:t>
                  </w:r>
                  <w:r>
                    <w:rPr>
                      <w:rFonts w:ascii="仿宋_GB2312" w:hAnsi="仿宋_GB2312" w:cs="仿宋_GB2312" w:eastAsia="仿宋_GB2312"/>
                      <w:sz w:val="24"/>
                    </w:rPr>
                    <w:t>≥16GB DDR4，内存插槽≥</w:t>
                  </w:r>
                  <w:r>
                    <w:rPr>
                      <w:rFonts w:ascii="仿宋_GB2312" w:hAnsi="仿宋_GB2312" w:cs="仿宋_GB2312" w:eastAsia="仿宋_GB2312"/>
                      <w:sz w:val="24"/>
                    </w:rPr>
                    <w:t>4个</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硬盘</w:t>
                  </w:r>
                  <w:r>
                    <w:rPr>
                      <w:rFonts w:ascii="仿宋_GB2312" w:hAnsi="仿宋_GB2312" w:cs="仿宋_GB2312" w:eastAsia="仿宋_GB2312"/>
                      <w:sz w:val="24"/>
                    </w:rPr>
                    <w:t>：</w:t>
                  </w:r>
                  <w:r>
                    <w:rPr>
                      <w:rFonts w:ascii="仿宋_GB2312" w:hAnsi="仿宋_GB2312" w:cs="仿宋_GB2312" w:eastAsia="仿宋_GB2312"/>
                      <w:sz w:val="24"/>
                    </w:rPr>
                    <w:t>≥512G SSD</w:t>
                  </w:r>
                  <w:r>
                    <w:rPr>
                      <w:rFonts w:ascii="仿宋_GB2312" w:hAnsi="仿宋_GB2312" w:cs="仿宋_GB2312" w:eastAsia="仿宋_GB2312"/>
                      <w:sz w:val="24"/>
                    </w:rPr>
                    <w:t>，</w:t>
                  </w:r>
                  <w:r>
                    <w:rPr>
                      <w:rFonts w:ascii="仿宋_GB2312" w:hAnsi="仿宋_GB2312" w:cs="仿宋_GB2312" w:eastAsia="仿宋_GB2312"/>
                      <w:sz w:val="24"/>
                    </w:rPr>
                    <w:t>≥2个SATA 3.0接口+1个M.2接口</w:t>
                  </w:r>
                  <w:r>
                    <w:rPr>
                      <w:rFonts w:ascii="仿宋_GB2312" w:hAnsi="仿宋_GB2312" w:cs="仿宋_GB2312" w:eastAsia="仿宋_GB2312"/>
                      <w:sz w:val="24"/>
                    </w:rPr>
                    <w:t>，</w:t>
                  </w:r>
                  <w:r>
                    <w:rPr>
                      <w:rFonts w:ascii="仿宋_GB2312" w:hAnsi="仿宋_GB2312" w:cs="仿宋_GB2312" w:eastAsia="仿宋_GB2312"/>
                      <w:sz w:val="24"/>
                    </w:rPr>
                    <w:t>硬盘需与主机同一制造商；</w:t>
                  </w:r>
                </w:p>
                <w:p>
                  <w:pPr>
                    <w:pStyle w:val="null3"/>
                    <w:jc w:val="left"/>
                  </w:pPr>
                  <w:r>
                    <w:rPr>
                      <w:rFonts w:ascii="仿宋_GB2312" w:hAnsi="仿宋_GB2312" w:cs="仿宋_GB2312" w:eastAsia="仿宋_GB2312"/>
                      <w:sz w:val="24"/>
                    </w:rPr>
                    <w:t>4.显示：</w:t>
                  </w:r>
                  <w:r>
                    <w:rPr>
                      <w:rFonts w:ascii="仿宋_GB2312" w:hAnsi="仿宋_GB2312" w:cs="仿宋_GB2312" w:eastAsia="仿宋_GB2312"/>
                      <w:sz w:val="24"/>
                    </w:rPr>
                    <w:t>配置</w:t>
                  </w:r>
                  <w:r>
                    <w:rPr>
                      <w:rFonts w:ascii="仿宋_GB2312" w:hAnsi="仿宋_GB2312" w:cs="仿宋_GB2312" w:eastAsia="仿宋_GB2312"/>
                      <w:sz w:val="24"/>
                    </w:rPr>
                    <w:t>≥2G独立显卡，≥23.8寸显示器，支持≥1920*1080，配置视频接口HDMI；</w:t>
                  </w:r>
                </w:p>
                <w:p>
                  <w:pPr>
                    <w:pStyle w:val="null3"/>
                    <w:jc w:val="left"/>
                  </w:pPr>
                  <w:r>
                    <w:rPr>
                      <w:rFonts w:ascii="仿宋_GB2312" w:hAnsi="仿宋_GB2312" w:cs="仿宋_GB2312" w:eastAsia="仿宋_GB2312"/>
                      <w:sz w:val="24"/>
                    </w:rPr>
                    <w:t>5.接口：</w:t>
                  </w:r>
                  <w:r>
                    <w:rPr>
                      <w:rFonts w:ascii="仿宋_GB2312" w:hAnsi="仿宋_GB2312" w:cs="仿宋_GB2312" w:eastAsia="仿宋_GB2312"/>
                      <w:sz w:val="24"/>
                    </w:rPr>
                    <w:t>≥2 RJ45 10/100/1000自适应以太网口</w:t>
                  </w:r>
                  <w:r>
                    <w:rPr>
                      <w:rFonts w:ascii="仿宋_GB2312" w:hAnsi="仿宋_GB2312" w:cs="仿宋_GB2312" w:eastAsia="仿宋_GB2312"/>
                      <w:sz w:val="24"/>
                    </w:rPr>
                    <w:t>，</w:t>
                  </w:r>
                  <w:r>
                    <w:rPr>
                      <w:rFonts w:ascii="仿宋_GB2312" w:hAnsi="仿宋_GB2312" w:cs="仿宋_GB2312" w:eastAsia="仿宋_GB2312"/>
                      <w:sz w:val="24"/>
                    </w:rPr>
                    <w:t>USB接口≥8个，其中USB3.0接口≥4个；音频接口：前置≥1×MIC接口，≥1×耳机接口；后置：≥1×IN接口，≥1×OUT接口，≥1×MIC接口；Type C接口：≥1个；鼠标≥1，键盘≥1，有线连接；机箱尺寸≤11L；</w:t>
                  </w:r>
                </w:p>
                <w:p>
                  <w:pPr>
                    <w:pStyle w:val="null3"/>
                    <w:jc w:val="left"/>
                  </w:pPr>
                  <w:r>
                    <w:rPr>
                      <w:rFonts w:ascii="仿宋_GB2312" w:hAnsi="仿宋_GB2312" w:cs="仿宋_GB2312" w:eastAsia="仿宋_GB2312"/>
                      <w:sz w:val="24"/>
                    </w:rPr>
                    <w:t>6.操作系统：</w:t>
                  </w:r>
                  <w:r>
                    <w:rPr>
                      <w:rFonts w:ascii="仿宋_GB2312" w:hAnsi="仿宋_GB2312" w:cs="仿宋_GB2312" w:eastAsia="仿宋_GB2312"/>
                      <w:sz w:val="24"/>
                    </w:rPr>
                    <w:t>支持国产化操作系统；包含正版麒麟激活系统；支持双系统安装；</w:t>
                  </w:r>
                </w:p>
                <w:p>
                  <w:pPr>
                    <w:pStyle w:val="null3"/>
                    <w:jc w:val="left"/>
                  </w:pPr>
                  <w:r>
                    <w:rPr>
                      <w:rFonts w:ascii="仿宋_GB2312" w:hAnsi="仿宋_GB2312" w:cs="仿宋_GB2312" w:eastAsia="仿宋_GB2312"/>
                      <w:sz w:val="32"/>
                    </w:rPr>
                    <w:t>●</w:t>
                  </w:r>
                  <w:r>
                    <w:rPr>
                      <w:rFonts w:ascii="仿宋_GB2312" w:hAnsi="仿宋_GB2312" w:cs="仿宋_GB2312" w:eastAsia="仿宋_GB2312"/>
                      <w:sz w:val="24"/>
                    </w:rPr>
                    <w:t>7.使用寿命：</w:t>
                  </w:r>
                  <w:r>
                    <w:rPr>
                      <w:rFonts w:ascii="仿宋_GB2312" w:hAnsi="仿宋_GB2312" w:cs="仿宋_GB2312" w:eastAsia="仿宋_GB2312"/>
                      <w:sz w:val="24"/>
                    </w:rPr>
                    <w:t>MTBF≥34万小时；</w:t>
                  </w:r>
                </w:p>
                <w:p>
                  <w:pPr>
                    <w:pStyle w:val="null3"/>
                    <w:jc w:val="left"/>
                  </w:pPr>
                  <w:r>
                    <w:rPr>
                      <w:rFonts w:ascii="仿宋_GB2312" w:hAnsi="仿宋_GB2312" w:cs="仿宋_GB2312" w:eastAsia="仿宋_GB2312"/>
                      <w:sz w:val="24"/>
                    </w:rPr>
                    <w:t>8.其他：</w:t>
                  </w:r>
                  <w:r>
                    <w:rPr>
                      <w:rFonts w:ascii="仿宋_GB2312" w:hAnsi="仿宋_GB2312" w:cs="仿宋_GB2312" w:eastAsia="仿宋_GB2312"/>
                      <w:sz w:val="24"/>
                    </w:rPr>
                    <w:t>CPU和操作系统等关键部件应当符合安全可靠测评要求；符合财政部《台式计算机政府采购需求标准》中规定的内容；</w:t>
                  </w:r>
                </w:p>
                <w:p>
                  <w:pPr>
                    <w:pStyle w:val="null3"/>
                    <w:jc w:val="left"/>
                  </w:pPr>
                  <w:r>
                    <w:rPr>
                      <w:rFonts w:ascii="仿宋_GB2312" w:hAnsi="仿宋_GB2312" w:cs="仿宋_GB2312" w:eastAsia="仿宋_GB2312"/>
                      <w:sz w:val="24"/>
                    </w:rPr>
                    <w:t>9.具有校本拓展资源应用，支持用户自定义校内资源共享目录，支持通过权限控制设置全部教师用户和指定教师用户上传资源，其他教师允许查看并下载资源；</w:t>
                  </w:r>
                </w:p>
                <w:p>
                  <w:pPr>
                    <w:pStyle w:val="null3"/>
                    <w:jc w:val="left"/>
                  </w:pPr>
                  <w:r>
                    <w:rPr>
                      <w:rFonts w:ascii="仿宋_GB2312" w:hAnsi="仿宋_GB2312" w:cs="仿宋_GB2312" w:eastAsia="仿宋_GB2312"/>
                      <w:sz w:val="24"/>
                    </w:rPr>
                    <w:t>10.支持公网平台远程桌面控制，无需安装其他远程软件，可自动连接设备，对设备桌面进行操作，可支持双向传输文件。</w:t>
                  </w:r>
                </w:p>
              </w:tc>
            </w:tr>
          </w:tbl>
          <w:p>
            <w:pPr>
              <w:pStyle w:val="null3"/>
              <w:jc w:val="both"/>
            </w:pPr>
            <w:r>
              <w:rPr>
                <w:rFonts w:ascii="仿宋_GB2312" w:hAnsi="仿宋_GB2312" w:cs="仿宋_GB2312" w:eastAsia="仿宋_GB2312"/>
                <w:sz w:val="24"/>
                <w:b/>
              </w:rPr>
              <w:t>注：</w:t>
            </w:r>
            <w:r>
              <w:rPr>
                <w:rFonts w:ascii="仿宋_GB2312" w:hAnsi="仿宋_GB2312" w:cs="仿宋_GB2312" w:eastAsia="仿宋_GB2312"/>
                <w:sz w:val="24"/>
                <w:b/>
              </w:rPr>
              <w:t>①</w:t>
            </w:r>
            <w:r>
              <w:rPr>
                <w:rFonts w:ascii="仿宋_GB2312" w:hAnsi="仿宋_GB2312" w:cs="仿宋_GB2312" w:eastAsia="仿宋_GB2312"/>
                <w:sz w:val="24"/>
                <w:b/>
              </w:rPr>
              <w:t>标</w:t>
            </w:r>
            <w:r>
              <w:rPr>
                <w:rFonts w:ascii="仿宋_GB2312" w:hAnsi="仿宋_GB2312" w:cs="仿宋_GB2312" w:eastAsia="仿宋_GB2312"/>
                <w:sz w:val="24"/>
                <w:b/>
              </w:rPr>
              <w:t>“▲”项提供功能截图或官网截图或产品彩页等证明材料与之对应</w:t>
            </w:r>
            <w:r>
              <w:rPr>
                <w:rFonts w:ascii="仿宋_GB2312" w:hAnsi="仿宋_GB2312" w:cs="仿宋_GB2312" w:eastAsia="仿宋_GB2312"/>
                <w:sz w:val="24"/>
                <w:b/>
              </w:rPr>
              <w:t>；</w:t>
            </w:r>
            <w:r>
              <w:rPr>
                <w:rFonts w:ascii="仿宋_GB2312" w:hAnsi="仿宋_GB2312" w:cs="仿宋_GB2312" w:eastAsia="仿宋_GB2312"/>
                <w:sz w:val="24"/>
                <w:b/>
              </w:rPr>
              <w:t>标</w:t>
            </w:r>
            <w:r>
              <w:rPr>
                <w:rFonts w:ascii="仿宋_GB2312" w:hAnsi="仿宋_GB2312" w:cs="仿宋_GB2312" w:eastAsia="仿宋_GB2312"/>
                <w:sz w:val="24"/>
                <w:b/>
              </w:rPr>
              <w:t>“●”项需提检测报告或宣传彩页或技术白皮书等证明材料与之对应；</w:t>
            </w:r>
          </w:p>
          <w:p>
            <w:pPr>
              <w:pStyle w:val="null3"/>
              <w:ind w:firstLine="482"/>
              <w:jc w:val="both"/>
            </w:pPr>
            <w:r>
              <w:rPr>
                <w:rFonts w:ascii="仿宋_GB2312" w:hAnsi="仿宋_GB2312" w:cs="仿宋_GB2312" w:eastAsia="仿宋_GB2312"/>
                <w:sz w:val="24"/>
                <w:b/>
              </w:rPr>
              <w:t>②</w:t>
            </w:r>
            <w:r>
              <w:rPr>
                <w:rFonts w:ascii="仿宋_GB2312" w:hAnsi="仿宋_GB2312" w:cs="仿宋_GB2312" w:eastAsia="仿宋_GB2312"/>
                <w:sz w:val="24"/>
                <w:b/>
              </w:rPr>
              <w:t>标</w:t>
            </w:r>
            <w:r>
              <w:rPr>
                <w:rFonts w:ascii="仿宋_GB2312" w:hAnsi="仿宋_GB2312" w:cs="仿宋_GB2312" w:eastAsia="仿宋_GB2312"/>
                <w:sz w:val="24"/>
                <w:b/>
              </w:rPr>
              <w:t>“</w:t>
            </w:r>
            <w:r>
              <w:rPr>
                <w:rFonts w:ascii="仿宋_GB2312" w:hAnsi="仿宋_GB2312" w:cs="仿宋_GB2312" w:eastAsia="仿宋_GB2312"/>
                <w:sz w:val="24"/>
                <w:color w:val="000000"/>
                <w:shd w:fill="FFFFFF" w:val="clear"/>
              </w:rPr>
              <w:t>▆</w:t>
            </w:r>
            <w:r>
              <w:rPr>
                <w:rFonts w:ascii="仿宋_GB2312" w:hAnsi="仿宋_GB2312" w:cs="仿宋_GB2312" w:eastAsia="仿宋_GB2312"/>
                <w:sz w:val="24"/>
                <w:b/>
              </w:rPr>
              <w:t>”项为政府强制采购节能产品，供应商应当提供国家确定的认证机构出具的、处于有效期之内的节能产品认证证书并加盖供应商公章，否则作无效响应处理；</w:t>
            </w:r>
          </w:p>
          <w:p>
            <w:pPr>
              <w:pStyle w:val="null3"/>
              <w:jc w:val="both"/>
            </w:pPr>
            <w:r>
              <w:rPr>
                <w:rFonts w:ascii="仿宋_GB2312" w:hAnsi="仿宋_GB2312" w:cs="仿宋_GB2312" w:eastAsia="仿宋_GB2312"/>
                <w:sz w:val="24"/>
                <w:b/>
              </w:rPr>
              <w:t>③标</w:t>
            </w:r>
            <w:r>
              <w:rPr>
                <w:rFonts w:ascii="仿宋_GB2312" w:hAnsi="仿宋_GB2312" w:cs="仿宋_GB2312" w:eastAsia="仿宋_GB2312"/>
                <w:sz w:val="24"/>
                <w:b/>
              </w:rPr>
              <w:t>“</w:t>
            </w:r>
            <w:r>
              <w:rPr>
                <w:rFonts w:ascii="仿宋_GB2312" w:hAnsi="仿宋_GB2312" w:cs="仿宋_GB2312" w:eastAsia="仿宋_GB2312"/>
                <w:sz w:val="24"/>
                <w:color w:val="000000"/>
                <w:shd w:fill="FFFFFF" w:val="clear"/>
              </w:rPr>
              <w:t>◯</w:t>
            </w:r>
            <w:r>
              <w:rPr>
                <w:rFonts w:ascii="仿宋_GB2312" w:hAnsi="仿宋_GB2312" w:cs="仿宋_GB2312" w:eastAsia="仿宋_GB2312"/>
                <w:sz w:val="24"/>
                <w:b/>
              </w:rPr>
              <w:t>”</w:t>
            </w:r>
            <w:r>
              <w:rPr>
                <w:rFonts w:ascii="仿宋_GB2312" w:hAnsi="仿宋_GB2312" w:cs="仿宋_GB2312" w:eastAsia="仿宋_GB2312"/>
                <w:sz w:val="24"/>
                <w:b/>
              </w:rPr>
              <w:t>项</w:t>
            </w:r>
            <w:r>
              <w:rPr>
                <w:rFonts w:ascii="仿宋_GB2312" w:hAnsi="仿宋_GB2312" w:cs="仿宋_GB2312" w:eastAsia="仿宋_GB2312"/>
                <w:sz w:val="24"/>
                <w:b/>
              </w:rPr>
              <w:t>为环境标志产品，供应商需提供国家确定的认证机构出具的、处于有效期之内的环境标志产品认证证书并加盖供应商公章。</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left"/>
              <w:outlineLvl w:val="2"/>
            </w:pPr>
            <w:r>
              <w:rPr>
                <w:rFonts w:ascii="仿宋_GB2312" w:hAnsi="仿宋_GB2312" w:cs="仿宋_GB2312" w:eastAsia="仿宋_GB2312"/>
                <w:sz w:val="27"/>
                <w:b/>
                <w:color w:val="000000"/>
                <w:shd w:fill="FFFFFF" w:val="clear"/>
              </w:rPr>
              <w:t>三、</w:t>
            </w:r>
            <w:r>
              <w:rPr>
                <w:rFonts w:ascii="仿宋_GB2312" w:hAnsi="仿宋_GB2312" w:cs="仿宋_GB2312" w:eastAsia="仿宋_GB2312"/>
                <w:sz w:val="27"/>
                <w:b/>
                <w:color w:val="000000"/>
                <w:shd w:fill="FFFFFF" w:val="clear"/>
              </w:rPr>
              <w:t>商务要求（实质性响应要求，不接受负偏离）</w:t>
            </w:r>
          </w:p>
          <w:p>
            <w:pPr>
              <w:pStyle w:val="null3"/>
              <w:jc w:val="left"/>
              <w:outlineLvl w:val="3"/>
            </w:pPr>
            <w:r>
              <w:rPr>
                <w:rFonts w:ascii="仿宋_GB2312" w:hAnsi="仿宋_GB2312" w:cs="仿宋_GB2312" w:eastAsia="仿宋_GB2312"/>
                <w:sz w:val="24"/>
                <w:b/>
                <w:color w:val="000000"/>
                <w:shd w:fill="FFFFFF" w:val="clear"/>
              </w:rPr>
              <w:t>1、</w:t>
            </w:r>
            <w:r>
              <w:rPr>
                <w:rFonts w:ascii="仿宋_GB2312" w:hAnsi="仿宋_GB2312" w:cs="仿宋_GB2312" w:eastAsia="仿宋_GB2312"/>
                <w:sz w:val="24"/>
                <w:b/>
                <w:color w:val="000000"/>
                <w:shd w:fill="FFFFFF" w:val="clear"/>
              </w:rPr>
              <w:t>服务期：</w:t>
            </w:r>
            <w:r>
              <w:rPr>
                <w:rFonts w:ascii="仿宋_GB2312" w:hAnsi="仿宋_GB2312" w:cs="仿宋_GB2312" w:eastAsia="仿宋_GB2312"/>
                <w:sz w:val="24"/>
                <w:b/>
                <w:color w:val="000000"/>
                <w:shd w:fill="FFFFFF" w:val="clear"/>
              </w:rPr>
              <w:t>30天内上线并正常运行。</w:t>
            </w:r>
          </w:p>
          <w:p>
            <w:pPr>
              <w:pStyle w:val="null3"/>
              <w:jc w:val="left"/>
              <w:outlineLvl w:val="3"/>
            </w:pPr>
            <w:r>
              <w:rPr>
                <w:rFonts w:ascii="仿宋_GB2312" w:hAnsi="仿宋_GB2312" w:cs="仿宋_GB2312" w:eastAsia="仿宋_GB2312"/>
                <w:sz w:val="24"/>
                <w:b/>
                <w:color w:val="000000"/>
                <w:shd w:fill="FFFFFF" w:val="clear"/>
              </w:rPr>
              <w:t>2、</w:t>
            </w:r>
            <w:r>
              <w:rPr>
                <w:rFonts w:ascii="仿宋_GB2312" w:hAnsi="仿宋_GB2312" w:cs="仿宋_GB2312" w:eastAsia="仿宋_GB2312"/>
                <w:sz w:val="24"/>
                <w:b/>
                <w:color w:val="000000"/>
                <w:shd w:fill="FFFFFF" w:val="clear"/>
              </w:rPr>
              <w:t>质量保修范围和保修期：</w:t>
            </w:r>
            <w:r>
              <w:rPr>
                <w:rFonts w:ascii="仿宋_GB2312" w:hAnsi="仿宋_GB2312" w:cs="仿宋_GB2312" w:eastAsia="仿宋_GB2312"/>
                <w:sz w:val="24"/>
                <w:b/>
                <w:color w:val="000000"/>
                <w:shd w:fill="FFFFFF" w:val="clear"/>
              </w:rPr>
              <w:t>软件维保期</w:t>
            </w:r>
            <w:r>
              <w:rPr>
                <w:rFonts w:ascii="仿宋_GB2312" w:hAnsi="仿宋_GB2312" w:cs="仿宋_GB2312" w:eastAsia="仿宋_GB2312"/>
                <w:sz w:val="24"/>
                <w:b/>
                <w:color w:val="000000"/>
                <w:shd w:fill="FFFFFF" w:val="clear"/>
              </w:rPr>
              <w:t>5年</w:t>
            </w:r>
            <w:r>
              <w:rPr>
                <w:rFonts w:ascii="仿宋_GB2312" w:hAnsi="仿宋_GB2312" w:cs="仿宋_GB2312" w:eastAsia="仿宋_GB2312"/>
                <w:sz w:val="24"/>
                <w:b/>
                <w:color w:val="000000"/>
                <w:shd w:fill="FFFFFF" w:val="clear"/>
              </w:rPr>
              <w:t>，电子产品保修期为</w:t>
            </w:r>
            <w:r>
              <w:rPr>
                <w:rFonts w:ascii="仿宋_GB2312" w:hAnsi="仿宋_GB2312" w:cs="仿宋_GB2312" w:eastAsia="仿宋_GB2312"/>
                <w:sz w:val="24"/>
                <w:b/>
                <w:color w:val="000000"/>
                <w:shd w:fill="FFFFFF" w:val="clear"/>
              </w:rPr>
              <w:t>3年。</w:t>
            </w:r>
          </w:p>
          <w:p>
            <w:pPr>
              <w:pStyle w:val="null3"/>
              <w:jc w:val="left"/>
              <w:outlineLvl w:val="3"/>
            </w:pPr>
            <w:r>
              <w:rPr>
                <w:rFonts w:ascii="仿宋_GB2312" w:hAnsi="仿宋_GB2312" w:cs="仿宋_GB2312" w:eastAsia="仿宋_GB2312"/>
                <w:sz w:val="24"/>
                <w:b/>
                <w:color w:val="000000"/>
                <w:shd w:fill="FFFFFF" w:val="clear"/>
              </w:rPr>
              <w:t>3、</w:t>
            </w:r>
            <w:r>
              <w:rPr>
                <w:rFonts w:ascii="仿宋_GB2312" w:hAnsi="仿宋_GB2312" w:cs="仿宋_GB2312" w:eastAsia="仿宋_GB2312"/>
                <w:sz w:val="24"/>
                <w:b/>
                <w:color w:val="000000"/>
                <w:shd w:fill="FFFFFF" w:val="clear"/>
              </w:rPr>
              <w:t>服务地点</w:t>
            </w:r>
            <w:r>
              <w:rPr>
                <w:rFonts w:ascii="仿宋_GB2312" w:hAnsi="仿宋_GB2312" w:cs="仿宋_GB2312" w:eastAsia="仿宋_GB2312"/>
                <w:sz w:val="24"/>
                <w:b/>
                <w:color w:val="000000"/>
                <w:shd w:fill="FFFFFF" w:val="clear"/>
              </w:rPr>
              <w:t>：</w:t>
            </w:r>
            <w:r>
              <w:rPr>
                <w:rFonts w:ascii="仿宋_GB2312" w:hAnsi="仿宋_GB2312" w:cs="仿宋_GB2312" w:eastAsia="仿宋_GB2312"/>
                <w:sz w:val="24"/>
                <w:b/>
                <w:color w:val="000000"/>
                <w:shd w:fill="FFFFFF" w:val="clear"/>
              </w:rPr>
              <w:t>采购人指定地点</w:t>
            </w:r>
          </w:p>
          <w:p>
            <w:pPr>
              <w:pStyle w:val="null3"/>
              <w:jc w:val="left"/>
              <w:outlineLvl w:val="3"/>
            </w:pPr>
            <w:r>
              <w:rPr>
                <w:rFonts w:ascii="仿宋_GB2312" w:hAnsi="仿宋_GB2312" w:cs="仿宋_GB2312" w:eastAsia="仿宋_GB2312"/>
                <w:sz w:val="24"/>
                <w:b/>
                <w:color w:val="000000"/>
                <w:shd w:fill="FFFFFF" w:val="clear"/>
              </w:rPr>
              <w:t>4、</w:t>
            </w:r>
            <w:r>
              <w:rPr>
                <w:rFonts w:ascii="仿宋_GB2312" w:hAnsi="仿宋_GB2312" w:cs="仿宋_GB2312" w:eastAsia="仿宋_GB2312"/>
                <w:sz w:val="24"/>
                <w:b/>
                <w:color w:val="000000"/>
                <w:shd w:fill="FFFFFF" w:val="clear"/>
              </w:rPr>
              <w:t>考核（验收）标准和方法</w:t>
            </w:r>
          </w:p>
          <w:p>
            <w:pPr>
              <w:pStyle w:val="null3"/>
              <w:ind w:firstLine="480"/>
              <w:jc w:val="left"/>
            </w:pPr>
            <w:r>
              <w:rPr>
                <w:rFonts w:ascii="仿宋_GB2312" w:hAnsi="仿宋_GB2312" w:cs="仿宋_GB2312" w:eastAsia="仿宋_GB2312"/>
                <w:sz w:val="24"/>
                <w:color w:val="000000"/>
                <w:shd w:fill="FFFFFF" w:val="clear"/>
              </w:rPr>
              <w:t>①</w:t>
            </w:r>
            <w:r>
              <w:rPr>
                <w:rFonts w:ascii="仿宋_GB2312" w:hAnsi="仿宋_GB2312" w:cs="仿宋_GB2312" w:eastAsia="仿宋_GB2312"/>
                <w:sz w:val="24"/>
                <w:color w:val="000000"/>
                <w:shd w:fill="FFFFFF" w:val="clear"/>
              </w:rPr>
              <w:t>按国家现行项目实施规范和合同规定的验收评定标准等要求进行验收。</w:t>
            </w:r>
            <w:r>
              <w:rPr>
                <w:rFonts w:ascii="仿宋_GB2312" w:hAnsi="仿宋_GB2312" w:cs="仿宋_GB2312" w:eastAsia="仿宋_GB2312"/>
                <w:sz w:val="24"/>
                <w:color w:val="000000"/>
                <w:shd w:fill="FFFFFF" w:val="clear"/>
              </w:rPr>
              <w:t>②</w:t>
            </w:r>
            <w:r>
              <w:rPr>
                <w:rFonts w:ascii="仿宋_GB2312" w:hAnsi="仿宋_GB2312" w:cs="仿宋_GB2312" w:eastAsia="仿宋_GB2312"/>
                <w:sz w:val="24"/>
                <w:color w:val="000000"/>
                <w:shd w:fill="FFFFFF" w:val="clear"/>
              </w:rPr>
              <w:t>由甲方和乙方共同对项目进行整体验收，甲方对验收是否合格进行确认。其内容包括是否按照甲方要求进行服务、是否在规定时间内服务完毕。</w:t>
            </w:r>
            <w:r>
              <w:rPr>
                <w:rFonts w:ascii="仿宋_GB2312" w:hAnsi="仿宋_GB2312" w:cs="仿宋_GB2312" w:eastAsia="仿宋_GB2312"/>
                <w:sz w:val="24"/>
                <w:color w:val="000000"/>
                <w:shd w:fill="FFFFFF" w:val="clear"/>
              </w:rPr>
              <w:t>③</w:t>
            </w:r>
            <w:r>
              <w:rPr>
                <w:rFonts w:ascii="仿宋_GB2312" w:hAnsi="仿宋_GB2312" w:cs="仿宋_GB2312" w:eastAsia="仿宋_GB2312"/>
                <w:sz w:val="24"/>
                <w:color w:val="000000"/>
                <w:shd w:fill="FFFFFF" w:val="clear"/>
              </w:rPr>
              <w:t>验收依据包含但不限于：本项目采购文件、响应文件；本合同及附件文本；合同履行时国家及行业现行的标准和技术规范。</w:t>
            </w:r>
            <w:r>
              <w:rPr>
                <w:rFonts w:ascii="仿宋_GB2312" w:hAnsi="仿宋_GB2312" w:cs="仿宋_GB2312" w:eastAsia="仿宋_GB2312"/>
                <w:sz w:val="24"/>
                <w:color w:val="000000"/>
                <w:shd w:fill="FFFFFF" w:val="clear"/>
              </w:rPr>
              <w:t>④</w:t>
            </w:r>
            <w:r>
              <w:rPr>
                <w:rFonts w:ascii="仿宋_GB2312" w:hAnsi="仿宋_GB2312" w:cs="仿宋_GB2312" w:eastAsia="仿宋_GB2312"/>
                <w:sz w:val="24"/>
                <w:color w:val="000000"/>
                <w:shd w:fill="FFFFFF" w:val="clear"/>
              </w:rPr>
              <w:t>软件试运行</w:t>
            </w:r>
            <w:r>
              <w:rPr>
                <w:rFonts w:ascii="仿宋_GB2312" w:hAnsi="仿宋_GB2312" w:cs="仿宋_GB2312" w:eastAsia="仿宋_GB2312"/>
                <w:sz w:val="24"/>
                <w:color w:val="000000"/>
                <w:shd w:fill="FFFFFF" w:val="clear"/>
              </w:rPr>
              <w:t>1周后组织初验收，按照采购文件、响应文件和合同约定进行初验收。</w:t>
            </w:r>
          </w:p>
          <w:p>
            <w:pPr>
              <w:pStyle w:val="null3"/>
              <w:jc w:val="left"/>
              <w:outlineLvl w:val="3"/>
            </w:pPr>
            <w:r>
              <w:rPr>
                <w:rFonts w:ascii="仿宋_GB2312" w:hAnsi="仿宋_GB2312" w:cs="仿宋_GB2312" w:eastAsia="仿宋_GB2312"/>
                <w:sz w:val="24"/>
                <w:b/>
                <w:color w:val="000000"/>
                <w:shd w:fill="FFFFFF" w:val="clear"/>
              </w:rPr>
              <w:t>5、</w:t>
            </w:r>
            <w:r>
              <w:rPr>
                <w:rFonts w:ascii="仿宋_GB2312" w:hAnsi="仿宋_GB2312" w:cs="仿宋_GB2312" w:eastAsia="仿宋_GB2312"/>
                <w:sz w:val="24"/>
                <w:b/>
                <w:color w:val="000000"/>
                <w:shd w:fill="FFFFFF" w:val="clear"/>
              </w:rPr>
              <w:t>支付方式</w:t>
            </w:r>
          </w:p>
          <w:p>
            <w:pPr>
              <w:pStyle w:val="null3"/>
              <w:ind w:firstLine="480"/>
              <w:jc w:val="left"/>
            </w:pPr>
            <w:r>
              <w:rPr>
                <w:rFonts w:ascii="仿宋_GB2312" w:hAnsi="仿宋_GB2312" w:cs="仿宋_GB2312" w:eastAsia="仿宋_GB2312"/>
                <w:sz w:val="24"/>
                <w:color w:val="000000"/>
                <w:shd w:fill="FFFFFF" w:val="clear"/>
              </w:rPr>
              <w:t>①</w:t>
            </w:r>
            <w:r>
              <w:rPr>
                <w:rFonts w:ascii="仿宋_GB2312" w:hAnsi="仿宋_GB2312" w:cs="仿宋_GB2312" w:eastAsia="仿宋_GB2312"/>
                <w:sz w:val="24"/>
                <w:color w:val="000000"/>
                <w:shd w:fill="FFFFFF" w:val="clear"/>
              </w:rPr>
              <w:t>进度款，项目验收后，达到付款条件起</w:t>
            </w:r>
            <w:r>
              <w:rPr>
                <w:rFonts w:ascii="仿宋_GB2312" w:hAnsi="仿宋_GB2312" w:cs="仿宋_GB2312" w:eastAsia="仿宋_GB2312"/>
                <w:sz w:val="24"/>
                <w:color w:val="000000"/>
                <w:shd w:fill="FFFFFF" w:val="clear"/>
              </w:rPr>
              <w:t>20个工作日内，支付合同总金额的60.0%</w:t>
            </w:r>
          </w:p>
          <w:p>
            <w:pPr>
              <w:pStyle w:val="null3"/>
              <w:ind w:firstLine="480"/>
              <w:jc w:val="left"/>
            </w:pPr>
            <w:r>
              <w:rPr>
                <w:rFonts w:ascii="仿宋_GB2312" w:hAnsi="仿宋_GB2312" w:cs="仿宋_GB2312" w:eastAsia="仿宋_GB2312"/>
                <w:sz w:val="24"/>
                <w:color w:val="000000"/>
                <w:shd w:fill="FFFFFF" w:val="clear"/>
              </w:rPr>
              <w:t>②</w:t>
            </w:r>
            <w:r>
              <w:rPr>
                <w:rFonts w:ascii="仿宋_GB2312" w:hAnsi="仿宋_GB2312" w:cs="仿宋_GB2312" w:eastAsia="仿宋_GB2312"/>
                <w:sz w:val="24"/>
                <w:color w:val="000000"/>
                <w:shd w:fill="FFFFFF" w:val="clear"/>
              </w:rPr>
              <w:t>进度款，维保期满</w:t>
            </w:r>
            <w:r>
              <w:rPr>
                <w:rFonts w:ascii="仿宋_GB2312" w:hAnsi="仿宋_GB2312" w:cs="仿宋_GB2312" w:eastAsia="仿宋_GB2312"/>
                <w:sz w:val="24"/>
                <w:color w:val="000000"/>
                <w:shd w:fill="FFFFFF" w:val="clear"/>
              </w:rPr>
              <w:t>2年后，达到付款条件起20个工作日内，支付合同总金额的40.0%</w:t>
            </w:r>
          </w:p>
          <w:p>
            <w:pPr>
              <w:pStyle w:val="null3"/>
              <w:jc w:val="left"/>
              <w:outlineLvl w:val="3"/>
            </w:pPr>
            <w:r>
              <w:rPr>
                <w:rFonts w:ascii="仿宋_GB2312" w:hAnsi="仿宋_GB2312" w:cs="仿宋_GB2312" w:eastAsia="仿宋_GB2312"/>
                <w:sz w:val="24"/>
                <w:b/>
                <w:color w:val="000000"/>
                <w:shd w:fill="FFFFFF" w:val="clear"/>
              </w:rPr>
              <w:t>6、</w:t>
            </w:r>
            <w:r>
              <w:rPr>
                <w:rFonts w:ascii="仿宋_GB2312" w:hAnsi="仿宋_GB2312" w:cs="仿宋_GB2312" w:eastAsia="仿宋_GB2312"/>
                <w:sz w:val="24"/>
                <w:b/>
                <w:color w:val="000000"/>
                <w:shd w:fill="FFFFFF" w:val="clear"/>
              </w:rPr>
              <w:t>违约责任及解决争议的方法</w:t>
            </w:r>
          </w:p>
          <w:p>
            <w:pPr>
              <w:pStyle w:val="null3"/>
              <w:ind w:firstLine="420"/>
              <w:jc w:val="left"/>
            </w:pPr>
            <w:r>
              <w:rPr>
                <w:rFonts w:ascii="仿宋_GB2312" w:hAnsi="仿宋_GB2312" w:cs="仿宋_GB2312" w:eastAsia="仿宋_GB2312"/>
                <w:sz w:val="24"/>
                <w:color w:val="000000"/>
                <w:shd w:fill="FFFFFF" w:val="clear"/>
              </w:rPr>
              <w:t>乙方未全面履行合同义务或者发生违约，甲方有权终止合同，依法向乙方进行经济索赔，并报请政府采购监督管理机关依法进行相应的行政处罚。甲方违约的，应当赔偿给乙方造成的经济损失。</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供应商提供满足本项目实施的人员配置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供应商提供满足本项目实施的设施设备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服务期：30天内上线并正常运行。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1.按国家现行项目实施规范和合同规定的验收评定标准等要求进行验收。 2.由甲方和乙方共同对项目进行整体验收，甲方对验收是否合格进行确认。其内容包括是否按照甲方要求进行服务、是否在规定时间内服务完毕。 3.验收依据包含但不限于：本项目采购文件、响应文件；本合同及附件文本；合同履行时国家及行业现行的标准和技术规范。4.软件试运行1周后组织初验收，按照采购文件、响应文件和合同约定进行初验收。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进度款，项目验收后，达到付款条件起20个工作日内，支付合同总金额的60.0%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进度款，维保期满2年后，达到付款条件起20个工作日内，支付合同总金额的40.0%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在成交结果发布后3个工作日内向代理机构提交纸质版响应文件以便于存档，响应文件正本1份，副本2份，电子版文件2份（以U盘为载体，电子版内容为签字盖章扫描后的PDF版本响应文件）。纸质响应文件均须A4纸打印，分别各自装订成册。线下递交响应文件地点：汉中市汉台区西一环路蓝天御苑小区商铺二层门面房南侧。 2. 如响应文件中融资相关 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供应商需在项目电子化交易系统中按要求上传《汉中市政府采购供应商资格承诺函》并进行电子签章。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供应商为具有独立承担民事责任能力的企业法人、负责人或其他组织或自然人，并出具有效的营业执照或证明文件或自然人的身份证明。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w:t>
            </w:r>
          </w:p>
        </w:tc>
        <w:tc>
          <w:tcPr>
            <w:tcW w:type="dxa" w:w="3322"/>
          </w:tcPr>
          <w:p>
            <w:pPr>
              <w:pStyle w:val="null3"/>
            </w:pPr>
            <w:r>
              <w:rPr>
                <w:rFonts w:ascii="仿宋_GB2312" w:hAnsi="仿宋_GB2312" w:cs="仿宋_GB2312" w:eastAsia="仿宋_GB2312"/>
              </w:rPr>
              <w:t>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供应商应授权合法的人员参加本项目磋商活动全过程</w:t>
            </w:r>
          </w:p>
        </w:tc>
        <w:tc>
          <w:tcPr>
            <w:tcW w:type="dxa" w:w="3322"/>
          </w:tcPr>
          <w:p>
            <w:pPr>
              <w:pStyle w:val="null3"/>
            </w:pPr>
            <w:r>
              <w:rPr>
                <w:rFonts w:ascii="仿宋_GB2312" w:hAnsi="仿宋_GB2312" w:cs="仿宋_GB2312" w:eastAsia="仿宋_GB2312"/>
              </w:rPr>
              <w:t>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商务要求偏离表 分项报价表 技术要求响应等 中小企业声明函 供应商应提交的相关资格证明材料 报价表 政府强制采购产品明细表 环境标志产品明细表 响应文件封面 残疾人福利性单位声明函 标的清单 其他材料及供应商认为有必要说明、阐述的事项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商务要求偏离表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（1）响应内容出现漏项或数量与要求不符，商务要求或技术要求出现实质性偏差； （2）要求全面响应磋商文件，不能有任何采购人不能接受的附加条件； （3）规定不接受选择方案和选择报价（包括交叉折扣）的，供应商提供了选择方案和/或选择报价（包括交叉折扣）； （4）提供虚假证明，开具虚假资质，出现虚假应答。</w:t>
            </w:r>
          </w:p>
        </w:tc>
        <w:tc>
          <w:tcPr>
            <w:tcW w:type="dxa" w:w="1661"/>
          </w:tcPr>
          <w:p>
            <w:pPr>
              <w:pStyle w:val="null3"/>
            </w:pPr>
            <w:r>
              <w:rPr>
                <w:rFonts w:ascii="仿宋_GB2312" w:hAnsi="仿宋_GB2312" w:cs="仿宋_GB2312" w:eastAsia="仿宋_GB2312"/>
              </w:rPr>
              <w:t>商务要求偏离表 分项报价表 技术要求响应等 中小企业声明函 供应商应提交的相关资格证明材料 报价表 政府强制采购产品明细表 环境标志产品明细表 响应文件封面 残疾人福利性单位声明函 标的清单 其他材料及供应商认为有必要说明、阐述的事项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政府强制采购产品</w:t>
            </w:r>
          </w:p>
        </w:tc>
        <w:tc>
          <w:tcPr>
            <w:tcW w:type="dxa" w:w="3322"/>
          </w:tcPr>
          <w:p>
            <w:pPr>
              <w:pStyle w:val="null3"/>
            </w:pPr>
            <w:r>
              <w:rPr>
                <w:rFonts w:ascii="仿宋_GB2312" w:hAnsi="仿宋_GB2312" w:cs="仿宋_GB2312" w:eastAsia="仿宋_GB2312"/>
              </w:rPr>
              <w:t>1.属于《节能产品政府采购品目清单》中政府强制采购产品的，供应商应当提供国家确定的认证机构出具的、处于有效期之内的节能产品认证证书，否则作无效响应处理。 2.属于政府强制采购产品不填报的，作无效响应处理。</w:t>
            </w:r>
          </w:p>
        </w:tc>
        <w:tc>
          <w:tcPr>
            <w:tcW w:type="dxa" w:w="1661"/>
          </w:tcPr>
          <w:p>
            <w:pPr>
              <w:pStyle w:val="null3"/>
            </w:pPr>
            <w:r>
              <w:rPr>
                <w:rFonts w:ascii="仿宋_GB2312" w:hAnsi="仿宋_GB2312" w:cs="仿宋_GB2312" w:eastAsia="仿宋_GB2312"/>
              </w:rPr>
              <w:t>政府强制采购产品明细表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商务要求偏离表</w:t>
            </w:r>
          </w:p>
        </w:tc>
        <w:tc>
          <w:tcPr>
            <w:tcW w:type="dxa" w:w="3322"/>
          </w:tcPr>
          <w:p>
            <w:pPr>
              <w:pStyle w:val="null3"/>
            </w:pPr>
            <w:r>
              <w:rPr>
                <w:rFonts w:ascii="仿宋_GB2312" w:hAnsi="仿宋_GB2312" w:cs="仿宋_GB2312" w:eastAsia="仿宋_GB2312"/>
              </w:rPr>
              <w:t>符合磋商文件内要求及给出的格式要求</w:t>
            </w:r>
          </w:p>
        </w:tc>
        <w:tc>
          <w:tcPr>
            <w:tcW w:type="dxa" w:w="1661"/>
          </w:tcPr>
          <w:p>
            <w:pPr>
              <w:pStyle w:val="null3"/>
            </w:pPr>
            <w:r>
              <w:rPr>
                <w:rFonts w:ascii="仿宋_GB2312" w:hAnsi="仿宋_GB2312" w:cs="仿宋_GB2312" w:eastAsia="仿宋_GB2312"/>
              </w:rPr>
              <w:t>商务要求偏离表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质量保修范围和保修期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商务要求偏离表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技术要求响应</w:t>
            </w:r>
          </w:p>
        </w:tc>
        <w:tc>
          <w:tcPr>
            <w:tcW w:type="dxa" w:w="2492"/>
          </w:tcPr>
          <w:p>
            <w:pPr>
              <w:pStyle w:val="null3"/>
            </w:pPr>
            <w:r>
              <w:rPr>
                <w:rFonts w:ascii="仿宋_GB2312" w:hAnsi="仿宋_GB2312" w:cs="仿宋_GB2312" w:eastAsia="仿宋_GB2312"/>
              </w:rPr>
              <w:t>①标“▲”项技术服务要求需提供功能截图或官网截图或产品彩页等证明材料与之对应，提供1项得2分，最高得30分，此项不提供不得分； ②标“●”项技术服务要求需提供检测报告或宣传彩页或技术白皮书等证明材料与之对应，提供1项得3分，最高得6分，此项不提供不得分.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技术要求响应等</w:t>
            </w:r>
          </w:p>
        </w:tc>
      </w:tr>
      <w:tr>
        <w:tc>
          <w:tcPr>
            <w:tcW w:type="dxa" w:w="831"/>
            <w:vMerge/>
          </w:tcPr>
          <w:p/>
        </w:tc>
        <w:tc>
          <w:tcPr>
            <w:tcW w:type="dxa" w:w="1661"/>
          </w:tcPr>
          <w:p>
            <w:pPr>
              <w:pStyle w:val="null3"/>
            </w:pPr>
            <w:r>
              <w:rPr>
                <w:rFonts w:ascii="仿宋_GB2312" w:hAnsi="仿宋_GB2312" w:cs="仿宋_GB2312" w:eastAsia="仿宋_GB2312"/>
              </w:rPr>
              <w:t>环境标志产品</w:t>
            </w:r>
          </w:p>
        </w:tc>
        <w:tc>
          <w:tcPr>
            <w:tcW w:type="dxa" w:w="2492"/>
          </w:tcPr>
          <w:p>
            <w:pPr>
              <w:pStyle w:val="null3"/>
            </w:pPr>
            <w:r>
              <w:rPr>
                <w:rFonts w:ascii="仿宋_GB2312" w:hAnsi="仿宋_GB2312" w:cs="仿宋_GB2312" w:eastAsia="仿宋_GB2312"/>
              </w:rPr>
              <w:t>技术服务要求中标“◯”项为环境标志产品，需提供国家确定的认证机构出具的、处于有效期之内的环境标志产品认证证书并加盖供应商公章，提供得6分，提供不完善或未提供不得分。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环境标志产品明细表</w:t>
            </w:r>
          </w:p>
          <w:p>
            <w:pPr>
              <w:pStyle w:val="null3"/>
            </w:pPr>
            <w:r>
              <w:rPr>
                <w:rFonts w:ascii="仿宋_GB2312" w:hAnsi="仿宋_GB2312" w:cs="仿宋_GB2312" w:eastAsia="仿宋_GB2312"/>
              </w:rPr>
              <w:t>技术要求响应等</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一、评审内容：提供2024年1月1日至今类似项目业绩。 二、赋分标准： 每提供1份得3分，最高得6分。无此项内容不得分。（注：业绩证明材料以中标（成交）通知书或合同协议书为准，磋商响应文件中附中标（成交）通知书或合同协议书扫描件。）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技术要求响应等</w:t>
            </w:r>
          </w:p>
        </w:tc>
      </w:tr>
      <w:tr>
        <w:tc>
          <w:tcPr>
            <w:tcW w:type="dxa" w:w="831"/>
            <w:vMerge/>
          </w:tcPr>
          <w:p/>
        </w:tc>
        <w:tc>
          <w:tcPr>
            <w:tcW w:type="dxa" w:w="1661"/>
          </w:tcPr>
          <w:p>
            <w:pPr>
              <w:pStyle w:val="null3"/>
            </w:pPr>
            <w:r>
              <w:rPr>
                <w:rFonts w:ascii="仿宋_GB2312" w:hAnsi="仿宋_GB2312" w:cs="仿宋_GB2312" w:eastAsia="仿宋_GB2312"/>
              </w:rPr>
              <w:t>软件安全</w:t>
            </w:r>
          </w:p>
        </w:tc>
        <w:tc>
          <w:tcPr>
            <w:tcW w:type="dxa" w:w="2492"/>
          </w:tcPr>
          <w:p>
            <w:pPr>
              <w:pStyle w:val="null3"/>
            </w:pPr>
            <w:r>
              <w:rPr>
                <w:rFonts w:ascii="仿宋_GB2312" w:hAnsi="仿宋_GB2312" w:cs="仿宋_GB2312" w:eastAsia="仿宋_GB2312"/>
              </w:rPr>
              <w:t>①提供网络安全等级保护三级测评报告得3分，二级测评报告得2分，一级测评报告得1分，无此项内容不得分。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技术要求响应等</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一、评审内容：针对本项目服务内容制定项目实施方案，包括①详实的项目组织实施计划、②项目管理方案、③进度及保障措施、④试运行及验收方案。 二、赋分标准： 1.完整性：对上述各项内容均有描述，得4分；每缺1项扣1分，扣完为止。此项不提供不得分。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技术要求响应等</w:t>
            </w:r>
          </w:p>
        </w:tc>
      </w:tr>
      <w:tr>
        <w:tc>
          <w:tcPr>
            <w:tcW w:type="dxa" w:w="831"/>
            <w:vMerge/>
          </w:tcPr>
          <w:p/>
        </w:tc>
        <w:tc>
          <w:tcPr>
            <w:tcW w:type="dxa" w:w="1661"/>
          </w:tcPr>
          <w:p>
            <w:pPr>
              <w:pStyle w:val="null3"/>
            </w:pPr>
            <w:r>
              <w:rPr>
                <w:rFonts w:ascii="仿宋_GB2312" w:hAnsi="仿宋_GB2312" w:cs="仿宋_GB2312" w:eastAsia="仿宋_GB2312"/>
              </w:rPr>
              <w:t>技术培训方案</w:t>
            </w:r>
          </w:p>
        </w:tc>
        <w:tc>
          <w:tcPr>
            <w:tcW w:type="dxa" w:w="2492"/>
          </w:tcPr>
          <w:p>
            <w:pPr>
              <w:pStyle w:val="null3"/>
            </w:pPr>
            <w:r>
              <w:rPr>
                <w:rFonts w:ascii="仿宋_GB2312" w:hAnsi="仿宋_GB2312" w:cs="仿宋_GB2312" w:eastAsia="仿宋_GB2312"/>
              </w:rPr>
              <w:t>一、评审内容：针对本项目服务内容制定技术培训方案，包括①整体培训方案、②详细的培训计划与内容、③培训人员安排。 二、赋分标准： 1.完整性：对上述各项内容均有描述，得3分；每缺1项扣1分，扣完为止。此项不提供不得分。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技术要求响应等</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一、评审内容：针对本项目服务内容制定售后服务方案，包括①售后服务体系、②具体的售后服务内容、③售后服务保障措施、④售后网点及人员。 二、赋分标准： 1.完整性：对上述各项内容均有描述，得4分；每缺1项扣1分，扣完为止。此项不提供不得分。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技术要求响应等</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一、评审内容：针对本项目服务内容制定服务团队，包括①人员及人数；②岗位安排。 二、赋分标准： 1.完整性：对上述各项内容均有描述，得2分；每缺1项扣1分，扣完为止。此项不提供不得分。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技术要求响应等</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1.上限为采购预算价，即报价大于上限价视为无效报价； 2.以满足本次磋商文件要求的最低报价为评审基准价，其价格为满分； 3.供应商报价得分=[评审基准价/报价]×10得算分数时四舍五入取小数点后两位。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详见附件：环境标志产品明细表</w:t>
      </w:r>
    </w:p>
    <w:p>
      <w:pPr>
        <w:pStyle w:val="null3"/>
        <w:ind w:firstLine="960"/>
      </w:pPr>
      <w:r>
        <w:rPr>
          <w:rFonts w:ascii="仿宋_GB2312" w:hAnsi="仿宋_GB2312" w:cs="仿宋_GB2312" w:eastAsia="仿宋_GB2312"/>
        </w:rPr>
        <w:t>详见附件：政府强制采购产品明细表</w:t>
      </w:r>
    </w:p>
    <w:p>
      <w:pPr>
        <w:pStyle w:val="null3"/>
        <w:ind w:firstLine="960"/>
      </w:pPr>
      <w:r>
        <w:rPr>
          <w:rFonts w:ascii="仿宋_GB2312" w:hAnsi="仿宋_GB2312" w:cs="仿宋_GB2312" w:eastAsia="仿宋_GB2312"/>
        </w:rPr>
        <w:t>详见附件：商务要求偏离表</w:t>
      </w:r>
    </w:p>
    <w:p>
      <w:pPr>
        <w:pStyle w:val="null3"/>
        <w:ind w:firstLine="960"/>
      </w:pPr>
      <w:r>
        <w:rPr>
          <w:rFonts w:ascii="仿宋_GB2312" w:hAnsi="仿宋_GB2312" w:cs="仿宋_GB2312" w:eastAsia="仿宋_GB2312"/>
        </w:rPr>
        <w:t>详见附件：技术要求响应等</w:t>
      </w:r>
    </w:p>
    <w:p>
      <w:pPr>
        <w:pStyle w:val="null3"/>
        <w:ind w:firstLine="960"/>
      </w:pPr>
      <w:r>
        <w:rPr>
          <w:rFonts w:ascii="仿宋_GB2312" w:hAnsi="仿宋_GB2312" w:cs="仿宋_GB2312" w:eastAsia="仿宋_GB2312"/>
        </w:rPr>
        <w:t>详见附件：其他材料及供应商认为有必要说明、阐述的事项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