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版本号：SGLQ-202604020260819001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2026年秋季学期及2027年春季学期营养改善计划-蔬菜、干货、调料项目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SGLQ-2026040</w:t>
      </w:r>
      <w:r>
        <w:br/>
      </w:r>
      <w:r>
        <w:br/>
      </w:r>
      <w:r>
        <w:br/>
      </w:r>
    </w:p>
    <w:p>
      <w:pPr>
        <w:pStyle w:val="null3"/>
        <w:jc w:val="center"/>
        <w:outlineLvl w:val="2"/>
      </w:pPr>
      <w:r>
        <w:rPr>
          <w:rFonts w:ascii="仿宋_GB2312" w:hAnsi="仿宋_GB2312" w:cs="仿宋_GB2312" w:eastAsia="仿宋_GB2312"/>
          <w:sz w:val="28"/>
          <w:b/>
        </w:rPr>
        <w:t>西安市长安区五台街道中心学校</w:t>
      </w:r>
    </w:p>
    <w:p>
      <w:pPr>
        <w:pStyle w:val="null3"/>
        <w:jc w:val="center"/>
        <w:outlineLvl w:val="2"/>
      </w:pPr>
      <w:r>
        <w:rPr>
          <w:rFonts w:ascii="仿宋_GB2312" w:hAnsi="仿宋_GB2312" w:cs="仿宋_GB2312" w:eastAsia="仿宋_GB2312"/>
          <w:sz w:val="28"/>
          <w:b/>
        </w:rPr>
        <w:t>陕西尚格利清项目管理有限公司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陕西尚格利清项目管理有限公司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西安市长安区五台街道中心学校</w:t>
      </w:r>
      <w:r>
        <w:rPr>
          <w:rFonts w:ascii="仿宋_GB2312" w:hAnsi="仿宋_GB2312" w:cs="仿宋_GB2312" w:eastAsia="仿宋_GB2312"/>
        </w:rPr>
        <w:t>委托，拟对</w:t>
      </w:r>
      <w:r>
        <w:rPr>
          <w:rFonts w:ascii="仿宋_GB2312" w:hAnsi="仿宋_GB2312" w:cs="仿宋_GB2312" w:eastAsia="仿宋_GB2312"/>
        </w:rPr>
        <w:t>2026年秋季学期及2027年春季学期营养改善计划-蔬菜、干货、调料项目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SGLQ-2026040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2026年秋季学期及2027年春季学期营养改善计划-蔬菜、干货、调料项目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2026年秋季学期及2027年春季学期营养改善计划-蔬菜、干货、调料采购，具体内容详见竞争性谈判文件。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供应商在本项目谈判响应文件递交截止时间前六月内任意一个月的税收缴纳凭证（至少包含增值税）及社会保险缴纳的凭证（附二维码可查询版）。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3、参加政府采购活动前3年内在经营活动中没有重大违法记录的书面声明：重大违法记录是指供应商因违法经营受到刑事处罚或者责令停产停业、吊销许可证或者执照、较大数额罚款等行政处罚。供应商需在项目电子化交易系统中按要求上传相应证明文件并进行电子签章。</w:t>
      </w:r>
    </w:p>
    <w:p>
      <w:pPr>
        <w:pStyle w:val="null3"/>
      </w:pPr>
      <w:r>
        <w:rPr>
          <w:rFonts w:ascii="仿宋_GB2312" w:hAnsi="仿宋_GB2312" w:cs="仿宋_GB2312" w:eastAsia="仿宋_GB2312"/>
        </w:rPr>
        <w:t>4、财务状况：供应商提供2025年度经审计的财务审计报告（事业法人可提供部门决算报告）；或提供开标日前三个月内基本存款账户银行出具的资信证明及基本存款账户银行相关证明资料；或提供政府采购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5、履行合同所必需的设备和专业技术能力书面声明函：具有履行合同所必需的设备和专业技术能力书面声明函，供应商需在项目电子化交易系统中按要求上传相应证明文件并进行电子签章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6、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p>
      <w:pPr>
        <w:pStyle w:val="null3"/>
      </w:pPr>
      <w:r>
        <w:rPr>
          <w:rFonts w:ascii="仿宋_GB2312" w:hAnsi="仿宋_GB2312" w:cs="仿宋_GB2312" w:eastAsia="仿宋_GB2312"/>
        </w:rPr>
        <w:t>7、控股、管理关系：单位负责人为同一人或者存在直接控股、管理关系的不同单位，不得参加同一项下的政府采购活动。供应商需在项目电子化交易系统中按要求上传相应证明文件并进行电子签章</w:t>
      </w:r>
    </w:p>
    <w:p>
      <w:pPr>
        <w:pStyle w:val="null3"/>
      </w:pPr>
      <w:r>
        <w:rPr>
          <w:rFonts w:ascii="仿宋_GB2312" w:hAnsi="仿宋_GB2312" w:cs="仿宋_GB2312" w:eastAsia="仿宋_GB2312"/>
        </w:rPr>
        <w:t>8、资质条件：供应商若为生产厂家的须具有《食品生产许可证》及《食品经营许可证》；投标人若为代理商的须提供《食品经营许可证》，并提供所代理产品生产厂家的《食品生产许可证》（提供醋的相关证明材料）；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西安市长安区五台街道中心学校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西安市长安区五台街道留村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程俊森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13484810572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陕西尚格利清项目管理有限公司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陕西省西安市曲江新区翠华路808号科泰大厦1810室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029-89134731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采购包1：527,720.90元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发展改革委员会办公厅颁发的《关于招标代理服务收费有关问题的通知》（发改办价格[2003]857号）的有关规定执行，不足8000元的按8000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西安市长安区五台街道中心学校</w:t>
      </w:r>
      <w:r>
        <w:rPr>
          <w:rFonts w:ascii="仿宋_GB2312" w:hAnsi="仿宋_GB2312" w:cs="仿宋_GB2312" w:eastAsia="仿宋_GB2312"/>
        </w:rPr>
        <w:t>和</w:t>
      </w:r>
      <w:r>
        <w:rPr>
          <w:rFonts w:ascii="仿宋_GB2312" w:hAnsi="仿宋_GB2312" w:cs="仿宋_GB2312" w:eastAsia="仿宋_GB2312"/>
        </w:rPr>
        <w:t>陕西尚格利清项目管理有限公司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西安市长安区五台街道中心学校</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陕西尚格利清项目管理有限公司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西安市长安区五台街道中心学校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陕西尚格利清项目管理有限公司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食材必须符合新的《食品安全法》第三章“食品安全标准”中的规定。食品中污染物限量应符合GB2762-2017标准规定。不得采购转基因食品或利用转基因食品原料加工的成品。食品原料新鲜、清洁卫生，同时对每批次食品原料进行检测，具有质量技术监督部门颁发的质量检验报告（近期）。具体要求为： 1.所配送的食品原料应符合相应的食品安全国家标准要求。 2.预包装类食品原料应具有SC标记。 3.蔬菜类必须保证新鲜无污染，农药残留达到GB2763-2012标准规定。 4.调味品、干杂等必须具有“SC”食品质量认证标志。 5.豆制品、半成品必须具有“SC”食品质量安全认证。 对不符合检测标准的配送食材采购人将不予接收，并按照规定解除合同。中标人需赔偿相应的违约金。</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陕西尚格利清项目管理有限公司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联系人：张佩</w:t>
      </w:r>
    </w:p>
    <w:p>
      <w:pPr>
        <w:pStyle w:val="null3"/>
      </w:pPr>
      <w:r>
        <w:rPr>
          <w:rFonts w:ascii="仿宋_GB2312" w:hAnsi="仿宋_GB2312" w:cs="仿宋_GB2312" w:eastAsia="仿宋_GB2312"/>
        </w:rPr>
        <w:t>联系电话：029-89134731</w:t>
      </w:r>
    </w:p>
    <w:p>
      <w:pPr>
        <w:pStyle w:val="null3"/>
      </w:pPr>
      <w:r>
        <w:rPr>
          <w:rFonts w:ascii="仿宋_GB2312" w:hAnsi="仿宋_GB2312" w:cs="仿宋_GB2312" w:eastAsia="仿宋_GB2312"/>
        </w:rPr>
        <w:t>地址：陕西省西安市曲江新区翠华路808号科泰大厦1810室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2026年秋季学期及2027年春季学期营养改善计划-蔬菜、干货、调料采购，具体内容详见竞争性谈判文件。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527,720.90</w:t>
      </w:r>
    </w:p>
    <w:p>
      <w:pPr>
        <w:pStyle w:val="null3"/>
      </w:pPr>
      <w:r>
        <w:rPr>
          <w:rFonts w:ascii="仿宋_GB2312" w:hAnsi="仿宋_GB2312" w:cs="仿宋_GB2312" w:eastAsia="仿宋_GB2312"/>
        </w:rPr>
        <w:t>采购包最高限价（元）: 527,720.90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2026-2027学年营养改善计划-蔬菜、干货、调料采购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527,720.90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标的名称：2026-2027学年营养改善计划-蔬菜、干货、调料采购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项目概况：</w:t>
            </w:r>
          </w:p>
          <w:p>
            <w:pPr>
              <w:pStyle w:val="null3"/>
              <w:ind w:firstLine="420"/>
              <w:jc w:val="both"/>
            </w:pPr>
            <w:r>
              <w:rPr>
                <w:rFonts w:ascii="仿宋_GB2312" w:hAnsi="仿宋_GB2312" w:cs="仿宋_GB2312" w:eastAsia="仿宋_GB2312"/>
                <w:sz w:val="21"/>
              </w:rPr>
              <w:t>本次食材采购内容包含但不限于以下：蔬菜、干货、调料等。负责日常餐厅原材料的采购和配送，保证学校餐厅正常开餐，保障学校应对突发事件和应急备勤时期的原材料供给。</w:t>
            </w:r>
          </w:p>
          <w:p>
            <w:pPr>
              <w:pStyle w:val="null3"/>
              <w:jc w:val="both"/>
            </w:pPr>
            <w:r>
              <w:rPr>
                <w:rFonts w:ascii="仿宋_GB2312" w:hAnsi="仿宋_GB2312" w:cs="仿宋_GB2312" w:eastAsia="仿宋_GB2312"/>
                <w:sz w:val="21"/>
                <w:b/>
              </w:rPr>
              <w:t>二、</w:t>
            </w:r>
            <w:r>
              <w:rPr>
                <w:rFonts w:ascii="仿宋_GB2312" w:hAnsi="仿宋_GB2312" w:cs="仿宋_GB2312" w:eastAsia="仿宋_GB2312"/>
                <w:sz w:val="21"/>
                <w:b/>
              </w:rPr>
              <w:t>服务内容：</w:t>
            </w:r>
          </w:p>
          <w:p>
            <w:pPr>
              <w:pStyle w:val="null3"/>
              <w:ind w:firstLine="420"/>
              <w:jc w:val="both"/>
            </w:pPr>
            <w:r>
              <w:rPr>
                <w:rFonts w:ascii="仿宋_GB2312" w:hAnsi="仿宋_GB2312" w:cs="仿宋_GB2312" w:eastAsia="仿宋_GB2312"/>
                <w:sz w:val="21"/>
              </w:rPr>
              <w:t>采购内容包含但不限于以下：蔬菜、干货、调料等。负责日常餐厅原材料的采购和配送。</w:t>
            </w:r>
          </w:p>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w:t>
            </w:r>
            <w:r>
              <w:rPr>
                <w:rFonts w:ascii="仿宋_GB2312" w:hAnsi="仿宋_GB2312" w:cs="仿宋_GB2312" w:eastAsia="仿宋_GB2312"/>
                <w:sz w:val="21"/>
                <w:b/>
              </w:rPr>
              <w:t>技术要求</w:t>
            </w:r>
            <w:r>
              <w:rPr>
                <w:rFonts w:ascii="仿宋_GB2312" w:hAnsi="仿宋_GB2312" w:cs="仿宋_GB2312" w:eastAsia="仿宋_GB2312"/>
                <w:sz w:val="21"/>
                <w:b/>
              </w:rPr>
              <w:t>：</w:t>
            </w:r>
          </w:p>
          <w:p>
            <w:pPr>
              <w:pStyle w:val="null3"/>
              <w:ind w:firstLine="552"/>
              <w:jc w:val="both"/>
            </w:pPr>
            <w:r>
              <w:rPr>
                <w:rFonts w:ascii="仿宋_GB2312" w:hAnsi="仿宋_GB2312" w:cs="仿宋_GB2312" w:eastAsia="仿宋_GB2312"/>
                <w:sz w:val="21"/>
              </w:rPr>
              <w:t>蔬果类：</w:t>
            </w:r>
          </w:p>
          <w:p>
            <w:pPr>
              <w:pStyle w:val="null3"/>
              <w:ind w:firstLine="552"/>
              <w:jc w:val="both"/>
            </w:pPr>
            <w:r>
              <w:rPr>
                <w:rFonts w:ascii="仿宋_GB2312" w:hAnsi="仿宋_GB2312" w:cs="仿宋_GB2312" w:eastAsia="仿宋_GB2312"/>
                <w:sz w:val="21"/>
              </w:rPr>
              <w:t>投标单位每天的供应按学校提出的品种要求和计划数量进行供应。</w:t>
            </w:r>
          </w:p>
          <w:p>
            <w:pPr>
              <w:pStyle w:val="null3"/>
              <w:ind w:firstLine="552"/>
              <w:jc w:val="both"/>
            </w:pPr>
            <w:r>
              <w:rPr>
                <w:rFonts w:ascii="仿宋_GB2312" w:hAnsi="仿宋_GB2312" w:cs="仿宋_GB2312" w:eastAsia="仿宋_GB2312"/>
                <w:sz w:val="21"/>
              </w:rPr>
              <w:t>蔬果类应保持较好的色泽和新鲜度，利用率达到</w:t>
            </w:r>
            <w:r>
              <w:rPr>
                <w:rFonts w:ascii="仿宋_GB2312" w:hAnsi="仿宋_GB2312" w:cs="仿宋_GB2312" w:eastAsia="仿宋_GB2312"/>
                <w:sz w:val="21"/>
              </w:rPr>
              <w:t>95%。严禁采购有害、有毒、腐烂变质、酸败、霉变、生虫、污垢不洁、混有异物或其他感官性状异常的食品。蔬果应无损伤、腐烂现象，无寄生虫或已受虫害现象。瓜、果、蔬菜必须是优质货品，不得含有残留农药或污染物，投标人必须保证所供应的蔬菜符合卫生质量标准，同时承担因所供蔬菜问题引起的一切事故后果。卫生质量指标，应符合我国无公害蔬菜的卫生指标规定。</w:t>
            </w:r>
          </w:p>
          <w:p>
            <w:pPr>
              <w:pStyle w:val="null3"/>
              <w:ind w:firstLine="552"/>
              <w:jc w:val="both"/>
            </w:pPr>
            <w:r>
              <w:rPr>
                <w:rFonts w:ascii="仿宋_GB2312" w:hAnsi="仿宋_GB2312" w:cs="仿宋_GB2312" w:eastAsia="仿宋_GB2312"/>
                <w:sz w:val="21"/>
              </w:rPr>
              <w:t>对所供蔬菜保鲜，无腐烂、损伤进行初步加工，如去泥沙、去黄叶整齐干净等。提供蔬菜农药残留检测证明，所供各种蔬菜须取得有关卫生许可证，无转基因商品，符合国家食品卫生的有关规定。</w:t>
            </w:r>
          </w:p>
          <w:p>
            <w:pPr>
              <w:pStyle w:val="null3"/>
              <w:ind w:firstLine="552"/>
              <w:jc w:val="both"/>
            </w:pPr>
            <w:r>
              <w:rPr>
                <w:rFonts w:ascii="仿宋_GB2312" w:hAnsi="仿宋_GB2312" w:cs="仿宋_GB2312" w:eastAsia="仿宋_GB2312"/>
                <w:sz w:val="21"/>
              </w:rPr>
              <w:t>蔬菜包装的容器（框、箱、袋）要求清洁、干燥、牢固、透气，无污染、无异味、无霉变现象。</w:t>
            </w:r>
          </w:p>
          <w:p>
            <w:pPr>
              <w:pStyle w:val="null3"/>
              <w:ind w:firstLine="552"/>
              <w:jc w:val="both"/>
            </w:pPr>
            <w:r>
              <w:rPr>
                <w:rFonts w:ascii="仿宋_GB2312" w:hAnsi="仿宋_GB2312" w:cs="仿宋_GB2312" w:eastAsia="仿宋_GB2312"/>
                <w:sz w:val="21"/>
              </w:rPr>
              <w:t>干货调味品：</w:t>
            </w:r>
          </w:p>
          <w:p>
            <w:pPr>
              <w:pStyle w:val="null3"/>
              <w:ind w:firstLine="552"/>
              <w:jc w:val="both"/>
            </w:pPr>
            <w:r>
              <w:rPr>
                <w:rFonts w:ascii="仿宋_GB2312" w:hAnsi="仿宋_GB2312" w:cs="仿宋_GB2312" w:eastAsia="仿宋_GB2312"/>
                <w:sz w:val="21"/>
              </w:rPr>
              <w:t>干货制品的质量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w:t>
            </w:r>
          </w:p>
          <w:p>
            <w:pPr>
              <w:pStyle w:val="null3"/>
              <w:ind w:firstLine="552"/>
              <w:jc w:val="both"/>
            </w:pPr>
            <w:r>
              <w:rPr>
                <w:rFonts w:ascii="仿宋_GB2312" w:hAnsi="仿宋_GB2312" w:cs="仿宋_GB2312" w:eastAsia="仿宋_GB2312"/>
                <w:sz w:val="21"/>
              </w:rPr>
              <w:t>包装：有生产厂家的厂名厂址、联系电话、生产日期、保质日期以及产品说明等方面的内容，而且在包装袋内还有产品合格证。</w:t>
            </w:r>
          </w:p>
          <w:p>
            <w:pPr>
              <w:pStyle w:val="null3"/>
              <w:ind w:firstLine="552"/>
              <w:jc w:val="both"/>
            </w:pPr>
            <w:r>
              <w:rPr>
                <w:rFonts w:ascii="仿宋_GB2312" w:hAnsi="仿宋_GB2312" w:cs="仿宋_GB2312" w:eastAsia="仿宋_GB2312"/>
                <w:sz w:val="21"/>
              </w:rPr>
              <w:t>颜色：有光泽无虫蛀，无杂质，颗粒整齐均匀。</w:t>
            </w:r>
          </w:p>
          <w:p>
            <w:pPr>
              <w:pStyle w:val="null3"/>
              <w:ind w:firstLine="552"/>
              <w:jc w:val="both"/>
            </w:pPr>
            <w:r>
              <w:rPr>
                <w:rFonts w:ascii="仿宋_GB2312" w:hAnsi="仿宋_GB2312" w:cs="仿宋_GB2312" w:eastAsia="仿宋_GB2312"/>
                <w:sz w:val="21"/>
              </w:rPr>
              <w:t>味道：纯正无异味。</w:t>
            </w:r>
          </w:p>
          <w:p>
            <w:pPr>
              <w:pStyle w:val="null3"/>
              <w:ind w:firstLine="552"/>
              <w:jc w:val="both"/>
            </w:pPr>
            <w:r>
              <w:rPr>
                <w:rFonts w:ascii="仿宋_GB2312" w:hAnsi="仿宋_GB2312" w:cs="仿宋_GB2312" w:eastAsia="仿宋_GB2312"/>
                <w:sz w:val="21"/>
              </w:rPr>
              <w:t>肉类：其他肉类（牛肉、羊肉等）：必须是新牛肉、羊肉，不添加其它任何东西，不进行其它任何加工处理。必须有定点屠宰专用章、肉品检疫合格章，肉品品质检疫合格章、肉品检疫合格证、肉品品质检验合格证；肉质紧密有弹性，手指轻按凹陷地方马上按复，脂肪为白色或乳白色、瘦肉呈红色或粉红色，整体色泽光滑、切面红色、微微湿润但不粘手、无淤血、无注水、无寄虫、肉无异味、臭味；</w:t>
            </w:r>
          </w:p>
          <w:p>
            <w:pPr>
              <w:pStyle w:val="null3"/>
              <w:spacing w:after="120"/>
              <w:ind w:firstLine="630"/>
              <w:jc w:val="both"/>
            </w:pPr>
            <w:r>
              <w:rPr>
                <w:rFonts w:ascii="仿宋_GB2312" w:hAnsi="仿宋_GB2312" w:cs="仿宋_GB2312" w:eastAsia="仿宋_GB2312"/>
                <w:sz w:val="21"/>
              </w:rPr>
              <w:t>本项目核心产品</w:t>
            </w:r>
            <w:r>
              <w:rPr>
                <w:rFonts w:ascii="仿宋_GB2312" w:hAnsi="仿宋_GB2312" w:cs="仿宋_GB2312" w:eastAsia="仿宋_GB2312"/>
                <w:sz w:val="21"/>
              </w:rPr>
              <w:t>:醋</w:t>
            </w:r>
          </w:p>
          <w:p>
            <w:pPr>
              <w:pStyle w:val="null3"/>
              <w:jc w:val="both"/>
            </w:pPr>
            <w:r>
              <w:rPr>
                <w:rFonts w:ascii="仿宋_GB2312" w:hAnsi="仿宋_GB2312" w:cs="仿宋_GB2312" w:eastAsia="仿宋_GB2312"/>
                <w:sz w:val="21"/>
                <w:b/>
              </w:rPr>
              <w:t>四、服务要求：</w:t>
            </w:r>
          </w:p>
          <w:p>
            <w:pPr>
              <w:pStyle w:val="null3"/>
              <w:ind w:firstLine="552"/>
              <w:jc w:val="both"/>
            </w:pPr>
            <w:r>
              <w:rPr>
                <w:rFonts w:ascii="仿宋_GB2312" w:hAnsi="仿宋_GB2312" w:cs="仿宋_GB2312" w:eastAsia="仿宋_GB2312"/>
                <w:sz w:val="21"/>
                <w:b/>
              </w:rPr>
              <w:t>1、服务期：</w:t>
            </w:r>
            <w:r>
              <w:rPr>
                <w:rFonts w:ascii="仿宋_GB2312" w:hAnsi="仿宋_GB2312" w:cs="仿宋_GB2312" w:eastAsia="仿宋_GB2312"/>
                <w:sz w:val="21"/>
              </w:rPr>
              <w:t>合同时间履行期限</w:t>
            </w:r>
            <w:r>
              <w:rPr>
                <w:rFonts w:ascii="仿宋_GB2312" w:hAnsi="仿宋_GB2312" w:cs="仿宋_GB2312" w:eastAsia="仿宋_GB2312"/>
                <w:sz w:val="21"/>
              </w:rPr>
              <w:t>1年。在合同实施过程中因预算调整或者需求变更、或多次出现配送原材料质次价高不符合配送要求等情况无法继续续签合同的，本合同终止，由采购方重新组织招标采购。</w:t>
            </w:r>
          </w:p>
          <w:p>
            <w:pPr>
              <w:pStyle w:val="null3"/>
              <w:ind w:firstLine="552"/>
              <w:jc w:val="both"/>
            </w:pPr>
            <w:r>
              <w:rPr>
                <w:rFonts w:ascii="仿宋_GB2312" w:hAnsi="仿宋_GB2312" w:cs="仿宋_GB2312" w:eastAsia="仿宋_GB2312"/>
                <w:sz w:val="21"/>
                <w:b/>
              </w:rPr>
              <w:t>2、服务地点：</w:t>
            </w:r>
            <w:r>
              <w:rPr>
                <w:rFonts w:ascii="仿宋_GB2312" w:hAnsi="仿宋_GB2312" w:cs="仿宋_GB2312" w:eastAsia="仿宋_GB2312"/>
                <w:sz w:val="21"/>
              </w:rPr>
              <w:t>西安市长安区五台街道中心学校、</w:t>
            </w:r>
            <w:r>
              <w:rPr>
                <w:rFonts w:ascii="仿宋_GB2312" w:hAnsi="仿宋_GB2312" w:cs="仿宋_GB2312" w:eastAsia="仿宋_GB2312"/>
                <w:sz w:val="21"/>
              </w:rPr>
              <w:t>西安市长安区五台街道东五联合小学</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b/>
              </w:rPr>
              <w:t>五、商务要求：</w:t>
            </w:r>
          </w:p>
          <w:p>
            <w:pPr>
              <w:pStyle w:val="null3"/>
              <w:ind w:firstLine="552"/>
              <w:jc w:val="both"/>
            </w:pPr>
            <w:r>
              <w:rPr>
                <w:rFonts w:ascii="仿宋_GB2312" w:hAnsi="仿宋_GB2312" w:cs="仿宋_GB2312" w:eastAsia="仿宋_GB2312"/>
                <w:sz w:val="21"/>
              </w:rPr>
              <w:t>一、合同价即为中标价，为一次性报价，不受市场价变化或实际工作量变化的影响。合同价格为含税价，供应商（中标人）提供产品所发生的一切税（包括增值税）费等都已包含于合同价款中。</w:t>
            </w:r>
          </w:p>
          <w:p>
            <w:pPr>
              <w:pStyle w:val="null3"/>
              <w:ind w:firstLine="552"/>
              <w:jc w:val="both"/>
            </w:pPr>
            <w:r>
              <w:rPr>
                <w:rFonts w:ascii="仿宋_GB2312" w:hAnsi="仿宋_GB2312" w:cs="仿宋_GB2312" w:eastAsia="仿宋_GB2312"/>
                <w:sz w:val="21"/>
              </w:rPr>
              <w:t>二、结算方式：</w:t>
            </w:r>
            <w:r>
              <w:rPr>
                <w:rFonts w:ascii="仿宋_GB2312" w:hAnsi="仿宋_GB2312" w:cs="仿宋_GB2312" w:eastAsia="仿宋_GB2312"/>
                <w:sz w:val="21"/>
              </w:rPr>
              <w:t>(据实结算)银行转账；甲方根据实际用量，凭定价单和验收单，采用支票或转帐的形式结算，每月的15日前支付上月的费用（节假日顺延），甲方付款前，乙方需提供与当月结算价格等额的正规发票。</w:t>
            </w:r>
          </w:p>
          <w:p>
            <w:pPr>
              <w:pStyle w:val="null3"/>
              <w:ind w:firstLine="552"/>
              <w:jc w:val="both"/>
            </w:pPr>
            <w:r>
              <w:rPr>
                <w:rFonts w:ascii="仿宋_GB2312" w:hAnsi="仿宋_GB2312" w:cs="仿宋_GB2312" w:eastAsia="仿宋_GB2312"/>
                <w:sz w:val="21"/>
              </w:rPr>
              <w:t>（三）结算方式：银行转账。</w:t>
            </w:r>
          </w:p>
          <w:p>
            <w:pPr>
              <w:pStyle w:val="null3"/>
              <w:ind w:firstLine="552"/>
              <w:jc w:val="both"/>
            </w:pPr>
            <w:r>
              <w:rPr>
                <w:rFonts w:ascii="仿宋_GB2312" w:hAnsi="仿宋_GB2312" w:cs="仿宋_GB2312" w:eastAsia="仿宋_GB2312"/>
                <w:sz w:val="21"/>
              </w:rPr>
              <w:t>（四）支付方式：由甲方负责结算，合同签订后，乙方在每次接受付款前，开具等额发票给甲方。由采购人负责结算，成交供应商在接受付款前开具全额增值税发票给采购人。</w:t>
            </w:r>
          </w:p>
          <w:p>
            <w:pPr>
              <w:pStyle w:val="null3"/>
              <w:ind w:firstLine="552"/>
              <w:jc w:val="both"/>
            </w:pPr>
            <w:r>
              <w:rPr>
                <w:rFonts w:ascii="仿宋_GB2312" w:hAnsi="仿宋_GB2312" w:cs="仿宋_GB2312" w:eastAsia="仿宋_GB2312"/>
                <w:sz w:val="21"/>
                <w:b/>
              </w:rPr>
              <w:t>六、其他：</w:t>
            </w:r>
          </w:p>
          <w:p>
            <w:pPr>
              <w:pStyle w:val="null3"/>
              <w:ind w:firstLine="480"/>
              <w:jc w:val="both"/>
            </w:pPr>
            <w:r>
              <w:rPr>
                <w:rFonts w:ascii="仿宋_GB2312" w:hAnsi="仿宋_GB2312" w:cs="仿宋_GB2312" w:eastAsia="仿宋_GB2312"/>
                <w:sz w:val="21"/>
                <w:b/>
              </w:rPr>
              <w:t>1、质量标准：</w:t>
            </w:r>
          </w:p>
          <w:p>
            <w:pPr>
              <w:pStyle w:val="null3"/>
              <w:ind w:firstLine="480"/>
              <w:jc w:val="both"/>
            </w:pPr>
            <w:r>
              <w:rPr>
                <w:rFonts w:ascii="仿宋_GB2312" w:hAnsi="仿宋_GB2312" w:cs="仿宋_GB2312" w:eastAsia="仿宋_GB2312"/>
                <w:sz w:val="21"/>
              </w:rPr>
              <w:t>食材必须符合新的《食品安全法》第三章</w:t>
            </w:r>
            <w:r>
              <w:rPr>
                <w:rFonts w:ascii="仿宋_GB2312" w:hAnsi="仿宋_GB2312" w:cs="仿宋_GB2312" w:eastAsia="仿宋_GB2312"/>
                <w:sz w:val="21"/>
              </w:rPr>
              <w:t>“食品安全标准”中的规定。食品中污染物限量应符合GB2762-2017标准规定。不得采购转基因食品或利用转基因食品原料加工的成品。食品原料新鲜、清洁卫生，同时对每批次食品原料进行检测，具有质量技术监督部门颁发的质量检验报告（近期）。具体要求为：</w:t>
            </w:r>
          </w:p>
          <w:p>
            <w:pPr>
              <w:pStyle w:val="null3"/>
              <w:ind w:firstLine="480"/>
              <w:jc w:val="both"/>
            </w:pPr>
            <w:r>
              <w:rPr>
                <w:rFonts w:ascii="仿宋_GB2312" w:hAnsi="仿宋_GB2312" w:cs="仿宋_GB2312" w:eastAsia="仿宋_GB2312"/>
                <w:sz w:val="21"/>
              </w:rPr>
              <w:t>1.所配送的食品原料应符合相应的食品安全国家标准要求。</w:t>
            </w:r>
          </w:p>
          <w:p>
            <w:pPr>
              <w:pStyle w:val="null3"/>
              <w:ind w:firstLine="480"/>
              <w:jc w:val="both"/>
            </w:pPr>
            <w:r>
              <w:rPr>
                <w:rFonts w:ascii="仿宋_GB2312" w:hAnsi="仿宋_GB2312" w:cs="仿宋_GB2312" w:eastAsia="仿宋_GB2312"/>
                <w:sz w:val="21"/>
              </w:rPr>
              <w:t>2.预包装类食品原料应具有SC标记。</w:t>
            </w:r>
          </w:p>
          <w:p>
            <w:pPr>
              <w:pStyle w:val="null3"/>
              <w:ind w:firstLine="480"/>
              <w:jc w:val="both"/>
            </w:pPr>
            <w:r>
              <w:rPr>
                <w:rFonts w:ascii="仿宋_GB2312" w:hAnsi="仿宋_GB2312" w:cs="仿宋_GB2312" w:eastAsia="仿宋_GB2312"/>
                <w:sz w:val="21"/>
              </w:rPr>
              <w:t>3</w:t>
            </w:r>
            <w:r>
              <w:rPr>
                <w:rFonts w:ascii="仿宋_GB2312" w:hAnsi="仿宋_GB2312" w:cs="仿宋_GB2312" w:eastAsia="仿宋_GB2312"/>
                <w:sz w:val="21"/>
              </w:rPr>
              <w:t>.蔬菜类必须保证新鲜无污染，农药残留达到GB2763-2012标准规定。</w:t>
            </w:r>
          </w:p>
          <w:p>
            <w:pPr>
              <w:pStyle w:val="null3"/>
              <w:ind w:firstLine="480"/>
              <w:jc w:val="both"/>
            </w:pPr>
            <w:r>
              <w:rPr>
                <w:rFonts w:ascii="仿宋_GB2312" w:hAnsi="仿宋_GB2312" w:cs="仿宋_GB2312" w:eastAsia="仿宋_GB2312"/>
                <w:sz w:val="21"/>
              </w:rPr>
              <w:t>4</w:t>
            </w:r>
            <w:r>
              <w:rPr>
                <w:rFonts w:ascii="仿宋_GB2312" w:hAnsi="仿宋_GB2312" w:cs="仿宋_GB2312" w:eastAsia="仿宋_GB2312"/>
                <w:sz w:val="21"/>
              </w:rPr>
              <w:t>.调味品、干杂等必须具有“SC”食品质量认证标志。</w:t>
            </w:r>
          </w:p>
          <w:p>
            <w:pPr>
              <w:pStyle w:val="null3"/>
              <w:ind w:firstLine="480"/>
              <w:jc w:val="both"/>
            </w:pPr>
            <w:r>
              <w:rPr>
                <w:rFonts w:ascii="仿宋_GB2312" w:hAnsi="仿宋_GB2312" w:cs="仿宋_GB2312" w:eastAsia="仿宋_GB2312"/>
                <w:sz w:val="21"/>
              </w:rPr>
              <w:t>5</w:t>
            </w:r>
            <w:r>
              <w:rPr>
                <w:rFonts w:ascii="仿宋_GB2312" w:hAnsi="仿宋_GB2312" w:cs="仿宋_GB2312" w:eastAsia="仿宋_GB2312"/>
                <w:sz w:val="21"/>
              </w:rPr>
              <w:t>.豆制品、半成品必须具有“SC”食品质量安全认证。</w:t>
            </w:r>
          </w:p>
          <w:p>
            <w:pPr>
              <w:pStyle w:val="null3"/>
              <w:ind w:firstLine="480"/>
              <w:jc w:val="both"/>
            </w:pPr>
            <w:r>
              <w:rPr>
                <w:rFonts w:ascii="仿宋_GB2312" w:hAnsi="仿宋_GB2312" w:cs="仿宋_GB2312" w:eastAsia="仿宋_GB2312"/>
                <w:sz w:val="21"/>
              </w:rPr>
              <w:t>对不符合检测标准的配送食材采购人将不予接收，并按照规定解除合同。中标人需赔偿相应的违约金。</w:t>
            </w:r>
          </w:p>
          <w:p>
            <w:pPr>
              <w:pStyle w:val="null3"/>
              <w:ind w:firstLine="480"/>
              <w:jc w:val="both"/>
            </w:pPr>
            <w:r>
              <w:rPr>
                <w:rFonts w:ascii="仿宋_GB2312" w:hAnsi="仿宋_GB2312" w:cs="仿宋_GB2312" w:eastAsia="仿宋_GB2312"/>
                <w:sz w:val="21"/>
                <w:b/>
              </w:rPr>
              <w:t>2、验收：</w:t>
            </w:r>
            <w:r>
              <w:rPr>
                <w:rFonts w:ascii="仿宋_GB2312" w:hAnsi="仿宋_GB2312" w:cs="仿宋_GB2312" w:eastAsia="仿宋_GB2312"/>
                <w:sz w:val="21"/>
              </w:rPr>
              <w:t>服务期满或完成服务成果后，采购人应对服务的成果文件进行详细而全面的检验。采购人有权限根据检验结果要求成交供应商立即修改、补充、更换或者提出索赔要求。检验合格后，由采购人组成的验收小组签署验收报告，作为付款凭据之一。</w:t>
            </w:r>
          </w:p>
          <w:p>
            <w:pPr>
              <w:pStyle w:val="null3"/>
              <w:ind w:firstLine="480"/>
              <w:jc w:val="both"/>
            </w:pPr>
            <w:r>
              <w:rPr>
                <w:rFonts w:ascii="仿宋_GB2312" w:hAnsi="仿宋_GB2312" w:cs="仿宋_GB2312" w:eastAsia="仿宋_GB2312"/>
                <w:sz w:val="21"/>
                <w:b/>
              </w:rPr>
              <w:t>3、违约责任：</w:t>
            </w:r>
          </w:p>
          <w:p>
            <w:pPr>
              <w:pStyle w:val="null3"/>
              <w:ind w:firstLine="420"/>
              <w:jc w:val="both"/>
            </w:pPr>
            <w:r>
              <w:rPr>
                <w:rFonts w:ascii="仿宋_GB2312" w:hAnsi="仿宋_GB2312" w:cs="仿宋_GB2312" w:eastAsia="仿宋_GB2312"/>
                <w:sz w:val="21"/>
              </w:rPr>
              <w:t>1、按《中华人民共和国民法典》中的相关条款执行。</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成交</w:t>
            </w:r>
            <w:r>
              <w:rPr>
                <w:rFonts w:ascii="仿宋_GB2312" w:hAnsi="仿宋_GB2312" w:cs="仿宋_GB2312" w:eastAsia="仿宋_GB2312"/>
                <w:sz w:val="21"/>
              </w:rPr>
              <w:t>供应商履约延误</w:t>
            </w:r>
          </w:p>
          <w:p>
            <w:pPr>
              <w:pStyle w:val="null3"/>
              <w:ind w:firstLine="420"/>
              <w:jc w:val="both"/>
            </w:pPr>
            <w:r>
              <w:rPr>
                <w:rFonts w:ascii="仿宋_GB2312" w:hAnsi="仿宋_GB2312" w:cs="仿宋_GB2312" w:eastAsia="仿宋_GB2312"/>
                <w:sz w:val="21"/>
              </w:rPr>
              <w:t>2-1、如</w:t>
            </w:r>
            <w:r>
              <w:rPr>
                <w:rFonts w:ascii="仿宋_GB2312" w:hAnsi="仿宋_GB2312" w:cs="仿宋_GB2312" w:eastAsia="仿宋_GB2312"/>
                <w:sz w:val="21"/>
              </w:rPr>
              <w:t>成交</w:t>
            </w:r>
            <w:r>
              <w:rPr>
                <w:rFonts w:ascii="仿宋_GB2312" w:hAnsi="仿宋_GB2312" w:cs="仿宋_GB2312" w:eastAsia="仿宋_GB2312"/>
                <w:sz w:val="21"/>
              </w:rPr>
              <w:t>供应商事先未征得采购人同意并得到采购人的谅解而单方未在规定服务期内提交成果文件，将按违约终止合同。</w:t>
            </w:r>
          </w:p>
          <w:p>
            <w:pPr>
              <w:pStyle w:val="null3"/>
              <w:ind w:firstLine="420"/>
              <w:jc w:val="both"/>
            </w:pPr>
            <w:r>
              <w:rPr>
                <w:rFonts w:ascii="仿宋_GB2312" w:hAnsi="仿宋_GB2312" w:cs="仿宋_GB2312" w:eastAsia="仿宋_GB2312"/>
                <w:sz w:val="21"/>
              </w:rPr>
              <w:t>2-2、在履行合同过程中，如果</w:t>
            </w:r>
            <w:r>
              <w:rPr>
                <w:rFonts w:ascii="仿宋_GB2312" w:hAnsi="仿宋_GB2312" w:cs="仿宋_GB2312" w:eastAsia="仿宋_GB2312"/>
                <w:sz w:val="21"/>
              </w:rPr>
              <w:t>成交</w:t>
            </w:r>
            <w:r>
              <w:rPr>
                <w:rFonts w:ascii="仿宋_GB2312" w:hAnsi="仿宋_GB2312" w:cs="仿宋_GB2312" w:eastAsia="仿宋_GB2312"/>
                <w:sz w:val="21"/>
              </w:rPr>
              <w:t>供应商遇到可能妨碍按时提交成果文件的情况，应及时以书面形式将拖延的事实，可能拖延的期限和理由通知采购人。采购人在收到供应商通知后，应尽快对情况进行评价，并确定是否通过修改合同，酌情延长时间或对供应商加收误期赔偿金。每延误一周按合同总价费用的</w:t>
            </w:r>
            <w:r>
              <w:rPr>
                <w:rFonts w:ascii="仿宋_GB2312" w:hAnsi="仿宋_GB2312" w:cs="仿宋_GB2312" w:eastAsia="仿宋_GB2312"/>
                <w:sz w:val="21"/>
              </w:rPr>
              <w:t>10%计收，直至提供合格的成果文件为止。误期赔偿费的最高限额为合同总价的30%。一旦达到误期赔偿费的最高限额，采购人可终止合同。</w:t>
            </w:r>
          </w:p>
          <w:p>
            <w:pPr>
              <w:pStyle w:val="null3"/>
            </w:pPr>
            <w:r>
              <w:rPr>
                <w:rFonts w:ascii="仿宋_GB2312" w:hAnsi="仿宋_GB2312" w:cs="仿宋_GB2312" w:eastAsia="仿宋_GB2312"/>
                <w:sz w:val="21"/>
              </w:rPr>
              <w:t>3、违约终止合同：</w:t>
            </w:r>
            <w:r>
              <w:rPr>
                <w:rFonts w:ascii="仿宋_GB2312" w:hAnsi="仿宋_GB2312" w:cs="仿宋_GB2312" w:eastAsia="仿宋_GB2312"/>
                <w:sz w:val="21"/>
              </w:rPr>
              <w:t>成交</w:t>
            </w:r>
            <w:r>
              <w:rPr>
                <w:rFonts w:ascii="仿宋_GB2312" w:hAnsi="仿宋_GB2312" w:cs="仿宋_GB2312" w:eastAsia="仿宋_GB2312"/>
                <w:sz w:val="21"/>
              </w:rPr>
              <w:t>供应商未按合同要求提供成果文件或成果文件未通过采购人验收，采购人会同监督机构有权终止合同，对</w:t>
            </w:r>
            <w:r>
              <w:rPr>
                <w:rFonts w:ascii="仿宋_GB2312" w:hAnsi="仿宋_GB2312" w:cs="仿宋_GB2312" w:eastAsia="仿宋_GB2312"/>
                <w:sz w:val="21"/>
              </w:rPr>
              <w:t>成交</w:t>
            </w:r>
            <w:r>
              <w:rPr>
                <w:rFonts w:ascii="仿宋_GB2312" w:hAnsi="仿宋_GB2312" w:cs="仿宋_GB2312" w:eastAsia="仿宋_GB2312"/>
                <w:sz w:val="21"/>
              </w:rPr>
              <w:t>供应商违约行为进行追究，同时按政府采购法的有关规定进行相应的处罚。</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一学年（约9个月）</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西安市长安区五台街道中心学校、西安市长安区五台街道东五联合小学。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其他，甲方根据实际用量，凭定价单和验收单，采用支票或转帐的形式结算，每月的15日前支付上月的费用（节假日顺延），甲方付款前，乙方需提供与当月结算价格等额的正规发票。 ，达到付款条件起15个工作日内，支付合同总金额的11.11%</w:t>
      </w:r>
    </w:p>
    <w:p>
      <w:pPr>
        <w:pStyle w:val="null3"/>
        <w:ind w:firstLine="1200"/>
      </w:pPr>
      <w:r>
        <w:rPr>
          <w:rFonts w:ascii="仿宋_GB2312" w:hAnsi="仿宋_GB2312" w:cs="仿宋_GB2312" w:eastAsia="仿宋_GB2312"/>
        </w:rPr>
        <w:t>2、</w:t>
      </w:r>
      <w:r>
        <w:rPr>
          <w:rFonts w:ascii="仿宋_GB2312" w:hAnsi="仿宋_GB2312" w:cs="仿宋_GB2312" w:eastAsia="仿宋_GB2312"/>
        </w:rPr>
        <w:t>其他，甲方根据实际用量，凭定价单和验收单，采用支票或转帐的形式结算，每月的15日前支付上月的费用（节假日顺延），甲方付款前，乙方需提供与当月结算价格等额的正规发票。 ，达到付款条件起15个工作日内，支付合同总金额的11.11%</w:t>
      </w:r>
    </w:p>
    <w:p>
      <w:pPr>
        <w:pStyle w:val="null3"/>
        <w:ind w:firstLine="1200"/>
      </w:pPr>
      <w:r>
        <w:rPr>
          <w:rFonts w:ascii="仿宋_GB2312" w:hAnsi="仿宋_GB2312" w:cs="仿宋_GB2312" w:eastAsia="仿宋_GB2312"/>
        </w:rPr>
        <w:t>3、</w:t>
      </w:r>
      <w:r>
        <w:rPr>
          <w:rFonts w:ascii="仿宋_GB2312" w:hAnsi="仿宋_GB2312" w:cs="仿宋_GB2312" w:eastAsia="仿宋_GB2312"/>
        </w:rPr>
        <w:t>其他，甲方根据实际用量，凭定价单和验收单，采用支票或转帐的形式结算，每月的15日前支付上月的费用（节假日顺延），甲方付款前，乙方需提供与当月结算价格等额的正规发票。 ，达到付款条件起15个工作日内，支付合同总金额的11.11%</w:t>
      </w:r>
    </w:p>
    <w:p>
      <w:pPr>
        <w:pStyle w:val="null3"/>
        <w:ind w:firstLine="1200"/>
      </w:pPr>
      <w:r>
        <w:rPr>
          <w:rFonts w:ascii="仿宋_GB2312" w:hAnsi="仿宋_GB2312" w:cs="仿宋_GB2312" w:eastAsia="仿宋_GB2312"/>
        </w:rPr>
        <w:t>4、</w:t>
      </w:r>
      <w:r>
        <w:rPr>
          <w:rFonts w:ascii="仿宋_GB2312" w:hAnsi="仿宋_GB2312" w:cs="仿宋_GB2312" w:eastAsia="仿宋_GB2312"/>
        </w:rPr>
        <w:t>其他，甲方根据实际用量，凭定价单和验收单，采用支票或转帐的形式结算，每月的15日前支付上月的费用（节假日顺延），甲方付款前，乙方需提供与当月结算价格等额的正规发票。 ，达到付款条件起15个工作日内，支付合同总金额的11.11%</w:t>
      </w:r>
    </w:p>
    <w:p>
      <w:pPr>
        <w:pStyle w:val="null3"/>
        <w:ind w:firstLine="1200"/>
      </w:pPr>
      <w:r>
        <w:rPr>
          <w:rFonts w:ascii="仿宋_GB2312" w:hAnsi="仿宋_GB2312" w:cs="仿宋_GB2312" w:eastAsia="仿宋_GB2312"/>
        </w:rPr>
        <w:t>5、</w:t>
      </w:r>
      <w:r>
        <w:rPr>
          <w:rFonts w:ascii="仿宋_GB2312" w:hAnsi="仿宋_GB2312" w:cs="仿宋_GB2312" w:eastAsia="仿宋_GB2312"/>
        </w:rPr>
        <w:t>其他，甲方根据实际用量，凭定价单和验收单，采用支票或转帐的形式结算，每月的15日前支付上月的费用（节假日顺延），甲方付款前，乙方需提供与当月结算价格等额的正规发票。 ，达到付款条件起15个工作日内，支付合同总金额的11.11%</w:t>
      </w:r>
    </w:p>
    <w:p>
      <w:pPr>
        <w:pStyle w:val="null3"/>
        <w:ind w:firstLine="1200"/>
      </w:pPr>
      <w:r>
        <w:rPr>
          <w:rFonts w:ascii="仿宋_GB2312" w:hAnsi="仿宋_GB2312" w:cs="仿宋_GB2312" w:eastAsia="仿宋_GB2312"/>
        </w:rPr>
        <w:t>6、</w:t>
      </w:r>
      <w:r>
        <w:rPr>
          <w:rFonts w:ascii="仿宋_GB2312" w:hAnsi="仿宋_GB2312" w:cs="仿宋_GB2312" w:eastAsia="仿宋_GB2312"/>
        </w:rPr>
        <w:t>其他，甲方根据实际用量，凭定价单和验收单，采用支票或转帐的形式结算，每月的15日前支付上月的费用（节假日顺延），甲方付款前，乙方需提供与当月结算价格等额的正规发票。 ，达到付款条件起15个工作日内，支付合同总金额的11.11%</w:t>
      </w:r>
    </w:p>
    <w:p>
      <w:pPr>
        <w:pStyle w:val="null3"/>
        <w:ind w:firstLine="1200"/>
      </w:pPr>
      <w:r>
        <w:rPr>
          <w:rFonts w:ascii="仿宋_GB2312" w:hAnsi="仿宋_GB2312" w:cs="仿宋_GB2312" w:eastAsia="仿宋_GB2312"/>
        </w:rPr>
        <w:t>7、</w:t>
      </w:r>
      <w:r>
        <w:rPr>
          <w:rFonts w:ascii="仿宋_GB2312" w:hAnsi="仿宋_GB2312" w:cs="仿宋_GB2312" w:eastAsia="仿宋_GB2312"/>
        </w:rPr>
        <w:t>其他，甲方根据实际用量，凭定价单和验收单，采用支票或转帐的形式结算，每月的15日前支付上月的费用（节假日顺延），甲方付款前，乙方需提供与当月结算价格等额的正规发票。 ，达到付款条件起15个工作日内，支付合同总金额的11.11%</w:t>
      </w:r>
    </w:p>
    <w:p>
      <w:pPr>
        <w:pStyle w:val="null3"/>
        <w:ind w:firstLine="1200"/>
      </w:pPr>
      <w:r>
        <w:rPr>
          <w:rFonts w:ascii="仿宋_GB2312" w:hAnsi="仿宋_GB2312" w:cs="仿宋_GB2312" w:eastAsia="仿宋_GB2312"/>
        </w:rPr>
        <w:t>8、</w:t>
      </w:r>
      <w:r>
        <w:rPr>
          <w:rFonts w:ascii="仿宋_GB2312" w:hAnsi="仿宋_GB2312" w:cs="仿宋_GB2312" w:eastAsia="仿宋_GB2312"/>
        </w:rPr>
        <w:t>其他，甲方根据实际用量，凭定价单和验收单，采用支票或转帐的形式结算，每月的15日前支付上月的费用（节假日顺延），甲方付款前，乙方需提供与当月结算价格等额的正规发票。 ，达到付款条件起15个工作日内，支付合同总金额的11.11%</w:t>
      </w:r>
    </w:p>
    <w:p>
      <w:pPr>
        <w:pStyle w:val="null3"/>
        <w:ind w:firstLine="1200"/>
      </w:pPr>
      <w:r>
        <w:rPr>
          <w:rFonts w:ascii="仿宋_GB2312" w:hAnsi="仿宋_GB2312" w:cs="仿宋_GB2312" w:eastAsia="仿宋_GB2312"/>
        </w:rPr>
        <w:t>9、</w:t>
      </w:r>
      <w:r>
        <w:rPr>
          <w:rFonts w:ascii="仿宋_GB2312" w:hAnsi="仿宋_GB2312" w:cs="仿宋_GB2312" w:eastAsia="仿宋_GB2312"/>
        </w:rPr>
        <w:t>其他，甲方根据实际用量，凭定价单和验收单，采用支票或转帐的形式结算，每月的15日前支付上月的费用（节假日顺延），甲方付款前，乙方需提供与当月结算价格等额的正规发票。 ，达到付款条件起15个工作日内，支付合同总金额的11.12%</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符合国家、行业标准要求符合竞争性谈判文件要求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符合国家、行业标准要求符合竞争性谈判文件要求</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2、成交供应商履约延误 2-1、如成交供应商事先未征得采购人同意并得到采购人的谅解而单方未在规定服务期内提交成果文件，将按违约终止合同。 2-2、在履行合同过程中，如果成交供应商遇到可能妨碍按时提交成果文件的情况，应及时以书面形式将拖延的事实，可能拖延的期限和理由通知采购人。采购人在收到供应商通知后，应尽快对情况进行评价，并确定是否通过修改合同，酌情延长时间或对供应商加收误期赔偿金。每延误一周按合同总价费用的10%计收，直至提供合格的成果文件为止。误期赔偿费的最高限额为合同总价的30%。一旦达到误期赔偿费的最高限额，采购人可终止合同。 3、违约终止合同：成交供应商未按合同要求提供成果文件或成果文件未通过采购人验收，采购人会同监督机构有权终止合同，对成交供应商违约行为进行追究，同时按政府采购法的有关规定进行相应的处罚.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谈判响应文件递交截止时间前六月内任意一个月的税收缴纳凭证（至少包含增值税）及社会保险缴纳的凭证（附二维码可查询版）。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重大违法记录是指供应商因违法经营受到刑事处罚或者责令停产停业、吊销许可证或者执照、较大数额罚款等行政处罚。供应商需在项目电子化交易系统中按要求上传相应证明文件并进行电子签章。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提供2025年度经审计的财务审计报告（事业法人可提供部门决算报告）；或提供开标日前三个月内基本存款账户银行出具的资信证明及基本存款账户银行相关证明资料；或提供政府采购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单位负责人为同一人或者存在直接控股、管理关系的不同单位，不得参加同一项下的政府采购活动。供应商需在项目电子化交易系统中按要求上传相应证明文件并进行电子签章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供应商若为生产厂家的须具有《食品生产许可证》及《食品经营许可证》；投标人若为代理商的须提供《食品经营许可证》，并提供所代理产品生产厂家的《食品生产许可证》（提供醋的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标的清单 供应商应提交的相关资格证明材料 其他资料.docx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谈判响应文件的签署盖章：谈判响应文件上法定代表人或其授权代表人的签字齐全并加盖公章 谈判响应文件格式：应符合“谈判响应文件格式”要求 报价唯一：只能有一个有效报价，不得提交选择性报价</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谈判响应文件内容齐全、无遗漏（除评标因素外）</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对谈判文件响应程度：要求全面响应，不能有任何采购人不能接受的附加条件</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对谈判文件响应程度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技术要求</w:t>
            </w:r>
          </w:p>
        </w:tc>
        <w:tc>
          <w:tcPr>
            <w:tcW w:type="dxa" w:w="3322"/>
          </w:tcPr>
          <w:p>
            <w:pPr>
              <w:pStyle w:val="null3"/>
            </w:pPr>
            <w:r>
              <w:rPr>
                <w:rFonts w:ascii="仿宋_GB2312" w:hAnsi="仿宋_GB2312" w:cs="仿宋_GB2312" w:eastAsia="仿宋_GB2312"/>
              </w:rPr>
              <w:t>应满足采购技术要求</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其他资料.docx 报价表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注：按优惠率/下浮率报价，投标（响应）报价应按（1-投标（响应）报价）来计算。</w:t>
              <w:br/>
              <w:t>（2）投标（响应）报价低于通过符合性审查且报价次低供应商投标（响应）报价50%的，即投标（响应）报价&lt;通过符合性审查且报价次低供应商投标（响应）报价×50%。</w:t>
              <w:br/>
              <w:t>注：按优惠率/下浮率报价，投标（响应）报价应按（1-投标（响应）报价）来计算。</w:t>
              <w:br/>
              <w:t>（3）投标（响应）报价低于最高限价45%的，即投标（响应）报价&lt;最高限价×45%。</w:t>
              <w:br/>
              <w:t>注：按优惠率/下浮率报价，投标（响应）报价应按（1-投标（响应）报价）来计算。</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详见附件：合同主要条款（仅供参考）.docx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