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DFC14">
      <w:pPr>
        <w:pStyle w:val="4"/>
        <w:ind w:firstLine="48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物业服务区域：西安市朱雀大街21号二楼及地下室，建筑面积4800平方米。</w:t>
      </w:r>
    </w:p>
    <w:p w14:paraId="648D256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A5C02"/>
    <w:rsid w:val="2E4A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2026-06-05T02:34:00Z</dcterms:created>
  <dc:creator>XQ</dc:creator>
  <cp:lastModifiedBy>XQ</cp:lastModifiedBy>
  <dcterms:modified xsi:type="dcterms:W3CDTF">2026-06-05T02:36:21Z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7B7CB59693124EEE8A8A8FC9187CCCEF_11</vt:lpwstr>
  </property>
  <property fmtid="{D5CDD505-2E9C-101B-9397-08002B2CF9AE}" pid="4" name="KSOTemplateDocerSaveRecord">
    <vt:lpwstr>eyJoZGlkIjoiMzQzOGY5YzhlZjY4MThjM2NlNzZiMjMxYzBiZDQ5YTIiLCJ1c2VySWQiOiIxNzcwNTc5MTEyIn0=</vt:lpwstr>
  </property>
</Properties>
</file>