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5680BA">
      <w:pPr>
        <w:pStyle w:val="3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360" w:lineRule="auto"/>
        <w:jc w:val="center"/>
        <w:rPr>
          <w:rFonts w:hint="eastAsia" w:ascii="宋体" w:hAnsi="宋体" w:eastAsia="宋体" w:cs="宋体"/>
          <w:color w:val="auto"/>
          <w:sz w:val="36"/>
          <w:highlight w:val="none"/>
        </w:rPr>
      </w:pPr>
      <w:bookmarkStart w:id="0" w:name="_Toc7224"/>
      <w:r>
        <w:rPr>
          <w:rFonts w:hint="eastAsia" w:ascii="宋体" w:hAnsi="宋体" w:eastAsia="宋体" w:cs="宋体"/>
          <w:color w:val="auto"/>
          <w:sz w:val="36"/>
          <w:highlight w:val="none"/>
        </w:rPr>
        <w:t>采购内容及要求</w:t>
      </w:r>
      <w:bookmarkEnd w:id="0"/>
    </w:p>
    <w:p w14:paraId="7D89863E">
      <w:pPr>
        <w:spacing w:line="360" w:lineRule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一、项目概况</w:t>
      </w:r>
    </w:p>
    <w:p w14:paraId="6EE060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1.项目名称：大王街道 2026 年秋冬季农村生物质秸秆处置项目</w:t>
      </w:r>
    </w:p>
    <w:p w14:paraId="7243D6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2.实施地点：西咸新区大王街道辖区所有行政村及所辖农田、道路、沟渠、公共空地等区域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。</w:t>
      </w:r>
    </w:p>
    <w:p w14:paraId="543F9F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3.服务周期：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自合同签订之日起18个月。</w:t>
      </w:r>
    </w:p>
    <w:p w14:paraId="71E23B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4.项目预算：人民币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828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000.00 元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；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单价限价368元/吨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。</w:t>
      </w:r>
    </w:p>
    <w:p w14:paraId="61C3D9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5.采购方式：竞争性磋商</w:t>
      </w:r>
    </w:p>
    <w:p w14:paraId="4771A4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6.项目简介：为切实落实大气污染防治、秸秆禁烧管控工作要求，消除辖区秸秆露天焚烧、乱堆乱放环境隐患，组织捡拾、收集各类农村生物质秸秆(含果树残枝、小麦、玉米秸秆、菜藤瓜蔓、衰草等，下同)，并运输至垃圾焚烧企业村组零散生物质废弃物，实现辖区生物质秸秆全域清零、规范处置、资源化利用，保障秋收秋播有序开展，持续改善辖区生态环境及空气质量。</w:t>
      </w:r>
    </w:p>
    <w:p w14:paraId="35CB2ED8">
      <w:pPr>
        <w:spacing w:line="360" w:lineRule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二、服务总体要求</w:t>
      </w:r>
    </w:p>
    <w:p w14:paraId="5A8648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1.供应商须严格遵守省、市、新区及街道关于秸秆禁烧、大气污染防治、扬尘治理、安全生产相关管理规定，坚持 “疏堵结合、全面覆盖、全域清零” 原则，保质保量完成本项目全部服务内容。</w:t>
      </w:r>
    </w:p>
    <w:p w14:paraId="2F6CC5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.服务全过程须服从采购人及大王街道办事处统一调度、统一管理、统一安排，遇重污染天气预警、专项检查、应急处置等情况，须无条件优先保障重点区域作业。</w:t>
      </w:r>
    </w:p>
    <w:p w14:paraId="5DE420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.严禁出现秸秆露天遗留、随意堆放、违规倾倒、二次污染、露天焚烧等问题，一经发现，采购人有权责令限期整改，并依据合同约定扣除相应服务费用，情节严重的终止合同。</w:t>
      </w:r>
    </w:p>
    <w:p w14:paraId="56457AD6">
      <w:pPr>
        <w:spacing w:line="360" w:lineRule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三、具体服务工作内容</w:t>
      </w:r>
    </w:p>
    <w:p w14:paraId="0F64B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秸秆打捆、收集及离田转运处置</w:t>
      </w:r>
    </w:p>
    <w:p w14:paraId="7E2C62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对不适宜粉碎还田的地块秸秆、路边堆积秸秆、连片废弃生物质废弃物开展捡拾、整理、机械化打捆、集中收集、密闭转运工作。所有离田秸秆须运输至合规生物质资源化处置单位进行资源化利用，严禁随意倾倒、就地掩埋、露天堆放，须全程闭环处置，留存完整处置佐证资料。</w:t>
      </w:r>
    </w:p>
    <w:p w14:paraId="075471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全域零散生物质废弃物清理清运</w:t>
      </w:r>
    </w:p>
    <w:p w14:paraId="16F31A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对辖区各村组主干道、通村路、沟渠两侧、村口空地、田间空地、庭院外围、闲置地块等区域堆积的树枝、杂草、废旧秸秆、农林废弃物进行全面清理、打包、清运，实现全域生物质废弃物动态清零，彻底消除焚烧隐患点位。</w:t>
      </w:r>
    </w:p>
    <w:p w14:paraId="01B10C6C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台账资料及配合保障工作</w:t>
      </w:r>
    </w:p>
    <w:p w14:paraId="31B7AE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1建立完整的每日作业台账，详细记录作业村组、作业地块、作业面积、机械设备数量、作业人员、清运车次、处置去向等信息。</w:t>
      </w:r>
    </w:p>
    <w:p w14:paraId="17B4B1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全程留存作业前、作业中、作业后对比影像资料，做到一地一档、一日一结。</w:t>
      </w:r>
    </w:p>
    <w:p w14:paraId="1EFB3B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3.3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主动配合采购人、街道城管、农业农村专班及网格员日常巡查、专项督查、迎检保障、数据统计、进度上报等工作。</w:t>
      </w:r>
    </w:p>
    <w:p w14:paraId="1F4B7F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3.4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按期完成阶段性整改、清零提升工作，按时提交月度进度报表及项目全套竣工资料。</w:t>
      </w:r>
    </w:p>
    <w:p w14:paraId="772B0A1E">
      <w:pPr>
        <w:spacing w:line="360" w:lineRule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四、作业质量标准</w:t>
      </w:r>
    </w:p>
    <w:p w14:paraId="02E8ED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1.地表无大面积整秆、长秆堆积，地块平整，完全满足后续旋耕、整地、播种农事作业要求，地块边角无遗留秸秆杂物。</w:t>
      </w:r>
    </w:p>
    <w:p w14:paraId="30ADF6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2.打捆转运标准：秸秆打捆规整、紧实，堆放整齐；转运车辆全程密闭，运输过程无抛撒、无扬尘、无泄漏；所有离田秸秆必须对接正规处置场所，提供有效接收回执凭证。</w:t>
      </w:r>
    </w:p>
    <w:p w14:paraId="580C5B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3.全域清理标准：作业完成后地块干净、道路干净、沟渠干净、空地干净，无秸秆残留、无杂物堆积，实现辖区秸秆动态清零。</w:t>
      </w:r>
    </w:p>
    <w:p w14:paraId="074E10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4.安全环保标准：作业全程落实扬尘管控、消防安全、机械安全管理，作业区域设置安全警示，杜绝机械事故、火灾事故、扬尘污染问题，全程安全生产、文明作业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自负安全生产责任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。</w:t>
      </w:r>
    </w:p>
    <w:p w14:paraId="4EE77A90">
      <w:pPr>
        <w:spacing w:line="360" w:lineRule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五、人员及设备配置要求</w:t>
      </w:r>
    </w:p>
    <w:p w14:paraId="67E318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1.设备配置：供应商须配备满足高峰期作业需求的运输车辆、铲运设备等全套作业机械，保障秋收高峰期连片、同步、高效作业，确保按期完成任务。</w:t>
      </w:r>
    </w:p>
    <w:p w14:paraId="2EAFF8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2.人员配置：配备专职现场管理人员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及作业车辆司机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，所有作业人员熟练掌握秸秆处置作业规范，熟悉辖区作业范围。</w:t>
      </w:r>
    </w:p>
    <w:p w14:paraId="56ED3D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3.管理要求：设立项目专职对接人，保持 24 小时通讯畅通，每日对接采购人报送作业进度，服从街道应急调度。</w:t>
      </w:r>
    </w:p>
    <w:p w14:paraId="1422DEDF">
      <w:pPr>
        <w:spacing w:line="360" w:lineRule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六、工期进度要求</w:t>
      </w:r>
    </w:p>
    <w:p w14:paraId="17033A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1.供应商须根据辖区秋收时序，分片区、分批次有序进场作业，错峰高效开展秸秆处置工作。</w:t>
      </w:r>
    </w:p>
    <w:p w14:paraId="4D2DB0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因降雨、重污染天气管控、农事时序等不可抗力因素造成工期延误的，可双方书面确认后顺延，无正当理由不得逾期完工。</w:t>
      </w:r>
    </w:p>
    <w:p w14:paraId="6E6252C1">
      <w:pPr>
        <w:spacing w:line="360" w:lineRule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七、验收标准及要求</w:t>
      </w:r>
    </w:p>
    <w:p w14:paraId="463BC6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1.验收方式：实行阶段性核查 + 最终整体竣工验收模式，采购人组织街道相关科室、村组负责人开展现场联合核查验收。</w:t>
      </w:r>
    </w:p>
    <w:p w14:paraId="0F7A89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2.验收依据：以现场实地核查结果、完整作业台账、影像资料、秸秆处置接收凭证、进度报表等全套资料为唯一验收依据。</w:t>
      </w:r>
    </w:p>
    <w:p w14:paraId="629B6A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3.验收合格标准：辖区秸秆处置全覆盖、无死角、无遗留、无隐患，所有作业质量符合本文件标准，资料齐全、规范、完整，无环保问题、无安全事故、无整改遗留问题。</w:t>
      </w:r>
    </w:p>
    <w:p w14:paraId="73DB50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4.验收不合格的，供应商须在采购人规定时限内无条件免费整改到位，直至验收合格。</w:t>
      </w:r>
    </w:p>
    <w:p w14:paraId="5655E618">
      <w:pPr>
        <w:spacing w:line="360" w:lineRule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八、商务要求</w:t>
      </w:r>
    </w:p>
    <w:p w14:paraId="32F58F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付款方式</w:t>
      </w:r>
    </w:p>
    <w:p w14:paraId="06BD3F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根据供应商实际清运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秸秆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据实结算。乙方向甲方提供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清运车次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及清运秸秆总量票据，待甲方审核无误后乙方开具等额的增值税普通发票，若因乙方未按时提供增值税普通发票，甲方有权顺延付款期限并不承担任何责任。</w:t>
      </w:r>
    </w:p>
    <w:p w14:paraId="4EB96F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服务责任与违约要求</w:t>
      </w:r>
    </w:p>
    <w:p w14:paraId="6CD66B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2.1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供应商为本项目安全生产、环境保护、作业质量第一责任主体，作业期间发生的一切安全事故、环保问题、民事纠纷、行政处罚等所有责任及费用均由供应商自行承担。</w:t>
      </w:r>
    </w:p>
    <w:p w14:paraId="369A57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2.2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未按要求完成作业、存在秸秆遗留、违规倾倒、造成污染隐患的，采购人有权扣除相应服务费，情节严重直接终止合同，并纳入政府采购不良信用记录。</w:t>
      </w:r>
    </w:p>
    <w:p w14:paraId="1EB6DF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2.3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严禁转包、违法分包本项目，一经发现立即终止合同，并追究相关违约责任。</w:t>
      </w:r>
    </w:p>
    <w:p w14:paraId="306728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报价要求</w:t>
      </w:r>
    </w:p>
    <w:p w14:paraId="561FAD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本项目为固定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单价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包干，响应报价须包含完成本项目全部工作内容的所有成本、利润、税费及风险费用，采购人不承担任何新增费用。</w:t>
      </w:r>
    </w:p>
    <w:p w14:paraId="70C986EF">
      <w:pPr>
        <w:spacing w:line="360" w:lineRule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十、其他要求</w:t>
      </w:r>
    </w:p>
    <w:p w14:paraId="4D784F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服务全过程须落实秋冬季大气污染防治各项管控措施，积极配合各级督导检查及环保巡查工作。</w:t>
      </w:r>
    </w:p>
    <w:p w14:paraId="2D9667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</w:p>
    <w:p w14:paraId="1F8889C8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5AE593"/>
    <w:multiLevelType w:val="singleLevel"/>
    <w:tmpl w:val="035AE593"/>
    <w:lvl w:ilvl="0" w:tentative="0">
      <w:start w:val="6"/>
      <w:numFmt w:val="chineseCounting"/>
      <w:suff w:val="space"/>
      <w:lvlText w:val="第%1部分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8C82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2026-09-21T03:02:01Z</dcterms:created>
  <dc:creator>13983</dc:creator>
  <cp:lastModifiedBy>R·</cp:lastModifiedBy>
  <dcterms:modified xsi:type="dcterms:W3CDTF">2026-09-21T03:02:47Z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eyJoZGlkIjoiMTI0YTBlODIzYWEyYzQyOThiN2M3N2Y2MTgzZDdhOTYiLCJ1c2VySWQiOiI0ODk2NzQ5NDEifQ==</vt:lpwstr>
  </property>
  <property fmtid="{D5CDD505-2E9C-101B-9397-08002B2CF9AE}" pid="4" name="ICV">
    <vt:lpwstr>A45F8241E2304C038EFD4D3971FD4671_12</vt:lpwstr>
  </property>
</Properties>
</file>