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9311D">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outlineLvl w:val="0"/>
        <w:rPr>
          <w:rFonts w:hint="eastAsia" w:ascii="仿宋" w:hAnsi="仿宋" w:eastAsia="仿宋" w:cs="仿宋"/>
          <w:b/>
          <w:bCs/>
          <w:i w:val="0"/>
          <w:iCs w:val="0"/>
          <w:caps w:val="0"/>
          <w:color w:val="333333"/>
          <w:spacing w:val="0"/>
          <w:sz w:val="39"/>
          <w:szCs w:val="39"/>
          <w:highlight w:val="none"/>
          <w:shd w:val="clear" w:fill="FFFFFF"/>
        </w:rPr>
      </w:pPr>
      <w:bookmarkStart w:id="0" w:name="_Toc26679"/>
      <w:r>
        <w:rPr>
          <w:rFonts w:hint="eastAsia" w:ascii="仿宋" w:hAnsi="仿宋" w:eastAsia="仿宋" w:cs="仿宋"/>
          <w:b/>
          <w:bCs/>
          <w:i w:val="0"/>
          <w:iCs w:val="0"/>
          <w:caps w:val="0"/>
          <w:color w:val="333333"/>
          <w:spacing w:val="0"/>
          <w:sz w:val="39"/>
          <w:szCs w:val="39"/>
          <w:highlight w:val="none"/>
          <w:shd w:val="clear" w:fill="FFFFFF"/>
        </w:rPr>
        <w:t>拟签订采购合同文本</w:t>
      </w:r>
      <w:bookmarkEnd w:id="0"/>
    </w:p>
    <w:p w14:paraId="726F5E3C">
      <w:pPr>
        <w:rPr>
          <w:rFonts w:hint="eastAsia" w:ascii="仿宋" w:hAnsi="仿宋" w:eastAsia="仿宋" w:cs="仿宋"/>
          <w:b/>
          <w:bCs/>
          <w:i w:val="0"/>
          <w:iCs w:val="0"/>
          <w:caps w:val="0"/>
          <w:color w:val="333333"/>
          <w:spacing w:val="0"/>
          <w:sz w:val="39"/>
          <w:szCs w:val="39"/>
          <w:highlight w:val="none"/>
          <w:shd w:val="clear" w:fill="FFFFFF"/>
        </w:rPr>
      </w:pPr>
      <w:r>
        <w:rPr>
          <w:rFonts w:hint="eastAsia" w:ascii="仿宋" w:hAnsi="仿宋" w:eastAsia="仿宋" w:cs="仿宋"/>
          <w:b/>
          <w:bCs/>
          <w:i w:val="0"/>
          <w:iCs w:val="0"/>
          <w:caps w:val="0"/>
          <w:color w:val="333333"/>
          <w:spacing w:val="0"/>
          <w:sz w:val="39"/>
          <w:szCs w:val="39"/>
          <w:highlight w:val="none"/>
          <w:shd w:val="clear" w:fill="FFFFFF"/>
        </w:rPr>
        <w:br w:type="page"/>
      </w:r>
    </w:p>
    <w:p w14:paraId="538E536C">
      <w:pPr>
        <w:rPr>
          <w:rFonts w:hint="eastAsia" w:ascii="仿宋" w:hAnsi="仿宋" w:eastAsia="仿宋" w:cs="仿宋"/>
          <w:sz w:val="24"/>
          <w:highlight w:val="none"/>
        </w:rPr>
      </w:pPr>
    </w:p>
    <w:p w14:paraId="6F172C08">
      <w:pPr>
        <w:spacing w:line="560" w:lineRule="exact"/>
        <w:jc w:val="both"/>
        <w:rPr>
          <w:rFonts w:hint="eastAsia" w:ascii="仿宋" w:hAnsi="仿宋" w:eastAsia="仿宋" w:cs="仿宋"/>
          <w:b/>
          <w:bCs/>
          <w:color w:val="000000"/>
          <w:kern w:val="0"/>
          <w:sz w:val="44"/>
          <w:szCs w:val="44"/>
          <w:highlight w:val="none"/>
          <w:u w:val="none"/>
          <w:lang w:val="en-US" w:eastAsia="zh-CN" w:bidi="ar"/>
        </w:rPr>
      </w:pPr>
    </w:p>
    <w:p w14:paraId="0E3B8EE6">
      <w:pPr>
        <w:spacing w:line="560" w:lineRule="exact"/>
        <w:jc w:val="both"/>
        <w:rPr>
          <w:rFonts w:hint="eastAsia" w:ascii="仿宋" w:hAnsi="仿宋" w:eastAsia="仿宋" w:cs="仿宋"/>
          <w:b/>
          <w:bCs/>
          <w:color w:val="000000"/>
          <w:kern w:val="0"/>
          <w:sz w:val="44"/>
          <w:szCs w:val="44"/>
          <w:highlight w:val="none"/>
          <w:u w:val="none"/>
          <w:lang w:val="en-US" w:eastAsia="zh-CN" w:bidi="ar"/>
        </w:rPr>
      </w:pPr>
    </w:p>
    <w:p w14:paraId="582A1425">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选址论证报告（合同包1）</w:t>
      </w:r>
    </w:p>
    <w:p w14:paraId="4344D584">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color w:val="000000"/>
          <w:kern w:val="0"/>
          <w:sz w:val="44"/>
          <w:szCs w:val="44"/>
          <w:highlight w:val="none"/>
          <w:u w:val="none"/>
          <w:lang w:val="en-US" w:eastAsia="zh-CN" w:bidi="ar"/>
        </w:rPr>
        <w:t>服务</w:t>
      </w:r>
      <w:r>
        <w:rPr>
          <w:rFonts w:hint="eastAsia" w:ascii="仿宋" w:hAnsi="仿宋" w:eastAsia="仿宋" w:cs="仿宋"/>
          <w:b/>
          <w:bCs/>
          <w:sz w:val="44"/>
          <w:szCs w:val="44"/>
          <w:highlight w:val="none"/>
        </w:rPr>
        <w:t>合同</w:t>
      </w:r>
    </w:p>
    <w:p w14:paraId="724E87B0">
      <w:pPr>
        <w:spacing w:line="560" w:lineRule="exact"/>
        <w:jc w:val="center"/>
        <w:rPr>
          <w:rFonts w:hint="eastAsia" w:ascii="仿宋" w:hAnsi="仿宋" w:eastAsia="仿宋" w:cs="仿宋"/>
          <w:b/>
          <w:sz w:val="32"/>
          <w:szCs w:val="32"/>
          <w:highlight w:val="none"/>
        </w:rPr>
      </w:pPr>
    </w:p>
    <w:p w14:paraId="084C3610">
      <w:pPr>
        <w:spacing w:line="560" w:lineRule="exact"/>
        <w:jc w:val="center"/>
        <w:rPr>
          <w:rFonts w:hint="eastAsia" w:ascii="仿宋" w:hAnsi="仿宋" w:eastAsia="仿宋" w:cs="仿宋"/>
          <w:b/>
          <w:sz w:val="32"/>
          <w:szCs w:val="32"/>
          <w:highlight w:val="none"/>
        </w:rPr>
      </w:pPr>
    </w:p>
    <w:p w14:paraId="78768980">
      <w:pPr>
        <w:pStyle w:val="3"/>
        <w:rPr>
          <w:rFonts w:hint="eastAsia" w:ascii="仿宋" w:hAnsi="仿宋" w:eastAsia="仿宋" w:cs="仿宋"/>
          <w:b/>
          <w:sz w:val="32"/>
          <w:szCs w:val="32"/>
          <w:highlight w:val="none"/>
        </w:rPr>
      </w:pPr>
    </w:p>
    <w:p w14:paraId="2ACC6C17">
      <w:pPr>
        <w:rPr>
          <w:rFonts w:hint="eastAsia" w:ascii="仿宋" w:hAnsi="仿宋" w:eastAsia="仿宋" w:cs="仿宋"/>
          <w:highlight w:val="none"/>
        </w:rPr>
      </w:pPr>
    </w:p>
    <w:p w14:paraId="5D2AC069">
      <w:pPr>
        <w:pStyle w:val="3"/>
        <w:rPr>
          <w:rFonts w:hint="eastAsia" w:ascii="仿宋" w:hAnsi="仿宋" w:eastAsia="仿宋" w:cs="仿宋"/>
          <w:highlight w:val="none"/>
        </w:rPr>
      </w:pPr>
    </w:p>
    <w:p w14:paraId="356C1E5B">
      <w:pPr>
        <w:rPr>
          <w:rFonts w:hint="eastAsia" w:ascii="仿宋" w:hAnsi="仿宋" w:eastAsia="仿宋" w:cs="仿宋"/>
          <w:highlight w:val="none"/>
        </w:rPr>
      </w:pPr>
    </w:p>
    <w:p w14:paraId="7BC24B67">
      <w:pPr>
        <w:pStyle w:val="3"/>
        <w:rPr>
          <w:rFonts w:hint="eastAsia" w:ascii="仿宋" w:hAnsi="仿宋" w:eastAsia="仿宋" w:cs="仿宋"/>
          <w:highlight w:val="none"/>
        </w:rPr>
      </w:pPr>
    </w:p>
    <w:p w14:paraId="3A285E7C">
      <w:pPr>
        <w:spacing w:line="560" w:lineRule="exact"/>
        <w:jc w:val="center"/>
        <w:rPr>
          <w:rFonts w:hint="eastAsia" w:ascii="仿宋" w:hAnsi="仿宋" w:eastAsia="仿宋" w:cs="仿宋"/>
          <w:b/>
          <w:sz w:val="32"/>
          <w:szCs w:val="32"/>
          <w:highlight w:val="none"/>
        </w:rPr>
      </w:pPr>
    </w:p>
    <w:p w14:paraId="1BF58738">
      <w:pPr>
        <w:pStyle w:val="3"/>
        <w:rPr>
          <w:rFonts w:hint="eastAsia" w:ascii="仿宋" w:hAnsi="仿宋" w:eastAsia="仿宋" w:cs="仿宋"/>
          <w:highlight w:val="none"/>
        </w:rPr>
      </w:pPr>
    </w:p>
    <w:p w14:paraId="1F8CDAE1">
      <w:pPr>
        <w:spacing w:line="560" w:lineRule="exact"/>
        <w:jc w:val="center"/>
        <w:rPr>
          <w:rFonts w:hint="eastAsia" w:ascii="仿宋" w:hAnsi="仿宋" w:eastAsia="仿宋" w:cs="仿宋"/>
          <w:b/>
          <w:sz w:val="32"/>
          <w:szCs w:val="32"/>
          <w:highlight w:val="none"/>
        </w:rPr>
      </w:pPr>
    </w:p>
    <w:p w14:paraId="15821DC4">
      <w:pPr>
        <w:spacing w:line="560" w:lineRule="exact"/>
        <w:jc w:val="both"/>
        <w:rPr>
          <w:rFonts w:hint="eastAsia" w:ascii="仿宋" w:hAnsi="仿宋" w:eastAsia="仿宋" w:cs="仿宋"/>
          <w:b/>
          <w:sz w:val="32"/>
          <w:szCs w:val="32"/>
          <w:highlight w:val="none"/>
        </w:rPr>
      </w:pPr>
    </w:p>
    <w:p w14:paraId="2D7992BD">
      <w:pPr>
        <w:pStyle w:val="9"/>
        <w:rPr>
          <w:rFonts w:hint="eastAsia" w:ascii="仿宋" w:hAnsi="仿宋" w:eastAsia="仿宋" w:cs="仿宋"/>
          <w:highlight w:val="none"/>
        </w:rPr>
      </w:pPr>
    </w:p>
    <w:p w14:paraId="35E9B4F7">
      <w:pPr>
        <w:spacing w:line="560" w:lineRule="exact"/>
        <w:jc w:val="center"/>
        <w:rPr>
          <w:rFonts w:hint="eastAsia" w:ascii="仿宋" w:hAnsi="仿宋" w:eastAsia="仿宋" w:cs="仿宋"/>
          <w:b/>
          <w:sz w:val="32"/>
          <w:szCs w:val="32"/>
          <w:highlight w:val="none"/>
        </w:rPr>
      </w:pPr>
    </w:p>
    <w:p w14:paraId="18F743C6">
      <w:pPr>
        <w:spacing w:line="560" w:lineRule="exact"/>
        <w:jc w:val="center"/>
        <w:rPr>
          <w:rFonts w:hint="eastAsia" w:ascii="仿宋" w:hAnsi="仿宋" w:eastAsia="仿宋" w:cs="仿宋"/>
          <w:b/>
          <w:sz w:val="32"/>
          <w:szCs w:val="32"/>
          <w:highlight w:val="none"/>
        </w:rPr>
      </w:pPr>
    </w:p>
    <w:p w14:paraId="401F2B2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3EC2BD82">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747465BB">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4F41F3E6">
      <w:pPr>
        <w:pStyle w:val="9"/>
        <w:ind w:left="0" w:leftChars="0" w:firstLine="0" w:firstLineChars="0"/>
        <w:rPr>
          <w:rFonts w:hint="eastAsia" w:ascii="仿宋" w:hAnsi="仿宋" w:eastAsia="仿宋" w:cs="仿宋"/>
          <w:sz w:val="32"/>
          <w:szCs w:val="32"/>
          <w:highlight w:val="none"/>
        </w:rPr>
      </w:pPr>
    </w:p>
    <w:p w14:paraId="67249755">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p>
    <w:p w14:paraId="7377464B">
      <w:pPr>
        <w:pStyle w:val="5"/>
        <w:keepNext w:val="0"/>
        <w:keepLines w:val="0"/>
        <w:pageBreakBefore w:val="0"/>
        <w:widowControl w:val="0"/>
        <w:kinsoku/>
        <w:wordWrap/>
        <w:overflowPunct/>
        <w:topLinePunct w:val="0"/>
        <w:autoSpaceDE/>
        <w:autoSpaceDN/>
        <w:bidi w:val="0"/>
        <w:adjustRightInd/>
        <w:snapToGrid w:val="0"/>
        <w:spacing w:line="360" w:lineRule="auto"/>
        <w:ind w:firstLine="720" w:firstLineChars="300"/>
        <w:textAlignment w:val="auto"/>
        <w:rPr>
          <w:rFonts w:hint="eastAsia" w:ascii="仿宋" w:hAnsi="仿宋" w:eastAsia="仿宋" w:cs="仿宋"/>
          <w:kern w:val="2"/>
          <w:sz w:val="24"/>
          <w:szCs w:val="24"/>
          <w:highlight w:val="none"/>
          <w:u w:val="none"/>
          <w:lang w:val="en-US" w:eastAsia="zh-CN" w:bidi="ar-SA"/>
        </w:rPr>
      </w:pPr>
    </w:p>
    <w:p w14:paraId="5D749EBF">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highlight w:val="none"/>
          <w:u w:val="none"/>
          <w:lang w:val="en-US" w:eastAsia="zh-CN" w:bidi="ar-SA"/>
        </w:rPr>
      </w:pPr>
    </w:p>
    <w:p w14:paraId="4B535BEF">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u w:val="none"/>
          <w:lang w:val="en-US" w:eastAsia="zh-CN" w:bidi="ar-SA"/>
        </w:rPr>
        <w:t>委托人(甲方)：</w:t>
      </w:r>
      <w:r>
        <w:rPr>
          <w:rFonts w:hint="eastAsia" w:ascii="仿宋" w:hAnsi="仿宋" w:eastAsia="仿宋" w:cs="仿宋"/>
          <w:kern w:val="2"/>
          <w:sz w:val="24"/>
          <w:szCs w:val="24"/>
          <w:highlight w:val="none"/>
          <w:u w:val="single"/>
          <w:lang w:val="en-US" w:eastAsia="zh-CN" w:bidi="ar-SA"/>
        </w:rPr>
        <w:t xml:space="preserve">                        </w:t>
      </w:r>
    </w:p>
    <w:p w14:paraId="618C1BDD">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u w:val="none"/>
          <w:lang w:val="en-US" w:eastAsia="zh-CN" w:bidi="ar-SA"/>
        </w:rPr>
        <w:t>咨询人(乙方)：</w:t>
      </w:r>
      <w:r>
        <w:rPr>
          <w:rFonts w:hint="eastAsia" w:ascii="仿宋" w:hAnsi="仿宋" w:eastAsia="仿宋" w:cs="仿宋"/>
          <w:kern w:val="2"/>
          <w:sz w:val="24"/>
          <w:szCs w:val="24"/>
          <w:highlight w:val="none"/>
          <w:u w:val="single"/>
          <w:lang w:val="en-US" w:eastAsia="zh-CN" w:bidi="ar-SA"/>
        </w:rPr>
        <w:t xml:space="preserve">                        </w:t>
      </w:r>
    </w:p>
    <w:p w14:paraId="03F4D46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委托人委托咨询人进行</w:t>
      </w:r>
      <w:r>
        <w:rPr>
          <w:rFonts w:hint="eastAsia" w:ascii="仿宋" w:hAnsi="仿宋" w:eastAsia="仿宋" w:cs="仿宋"/>
          <w:i w:val="0"/>
          <w:iCs w:val="0"/>
          <w:caps w:val="0"/>
          <w:color w:val="auto"/>
          <w:spacing w:val="0"/>
          <w:sz w:val="24"/>
          <w:szCs w:val="24"/>
          <w:highlight w:val="none"/>
          <w:shd w:val="clear" w:fill="FFFFFF"/>
          <w:lang w:val="en-US" w:eastAsia="zh-CN"/>
        </w:rPr>
        <w:t>选址论证报告</w:t>
      </w:r>
      <w:r>
        <w:rPr>
          <w:rFonts w:hint="eastAsia" w:ascii="仿宋" w:hAnsi="仿宋" w:eastAsia="仿宋" w:cs="仿宋"/>
          <w:kern w:val="2"/>
          <w:sz w:val="24"/>
          <w:szCs w:val="24"/>
          <w:highlight w:val="none"/>
          <w:u w:val="none"/>
          <w:lang w:val="en-US" w:eastAsia="zh-CN" w:bidi="ar-SA"/>
        </w:rPr>
        <w:t>工作。为确保双方的权利和义务，依照《中华人民共和国</w:t>
      </w:r>
      <w:r>
        <w:rPr>
          <w:rFonts w:hint="eastAsia" w:ascii="仿宋" w:hAnsi="仿宋" w:eastAsia="仿宋" w:cs="仿宋"/>
          <w:color w:val="000000"/>
          <w:kern w:val="2"/>
          <w:sz w:val="24"/>
          <w:szCs w:val="24"/>
          <w:highlight w:val="none"/>
          <w:u w:val="none"/>
          <w:lang w:val="en-US" w:eastAsia="zh-CN" w:bidi="ar-SA"/>
        </w:rPr>
        <w:t>民法典</w:t>
      </w:r>
      <w:r>
        <w:rPr>
          <w:rFonts w:hint="eastAsia" w:ascii="仿宋" w:hAnsi="仿宋" w:eastAsia="仿宋" w:cs="仿宋"/>
          <w:kern w:val="2"/>
          <w:sz w:val="24"/>
          <w:szCs w:val="24"/>
          <w:highlight w:val="none"/>
          <w:u w:val="none"/>
          <w:lang w:val="en-US" w:eastAsia="zh-CN" w:bidi="ar-SA"/>
        </w:rPr>
        <w:t>》及有关法律、法规的规定，遵循平等、自愿、公平和诚实信用的原则，双方协商一致，达成协议如下：</w:t>
      </w:r>
    </w:p>
    <w:p w14:paraId="0BA61439">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一、工程概况:</w:t>
      </w:r>
    </w:p>
    <w:p w14:paraId="408F5F3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1.项目名称：</w:t>
      </w:r>
    </w:p>
    <w:p w14:paraId="4A91007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2.项目概况：</w:t>
      </w:r>
    </w:p>
    <w:p w14:paraId="2E284187">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二、乙方工作的内容、要求和方式：</w:t>
      </w:r>
    </w:p>
    <w:p w14:paraId="061A28B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2.1工作内容</w:t>
      </w:r>
    </w:p>
    <w:p w14:paraId="67487AD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编制《选址选址论证报告》《建设项目用地与选址意见书》（以下简称《规划选址》），应包括但不限于下列内容：</w:t>
      </w:r>
    </w:p>
    <w:p w14:paraId="4AEFEC1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总论、用地及建设规模、项目建设背景及必要性、编制依据及原则、建设项目选址条件论证、结论及建</w:t>
      </w:r>
      <w:r>
        <w:rPr>
          <w:rFonts w:hint="eastAsia" w:ascii="仿宋" w:hAnsi="仿宋" w:eastAsia="仿宋" w:cs="仿宋"/>
          <w:color w:val="auto"/>
          <w:kern w:val="2"/>
          <w:sz w:val="24"/>
          <w:szCs w:val="24"/>
          <w:highlight w:val="none"/>
          <w:u w:val="none"/>
          <w:lang w:val="en-US" w:eastAsia="zh-CN" w:bidi="ar-SA"/>
        </w:rPr>
        <w:t>议等。</w:t>
      </w:r>
    </w:p>
    <w:p w14:paraId="00BCBD0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2.2标准及要求：</w:t>
      </w:r>
    </w:p>
    <w:p w14:paraId="100AB76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《选址论证》的内容和要求应符合并达到国家自然资源和规划局等主管部门对编制规划选址所要求的内容和深度。</w:t>
      </w:r>
    </w:p>
    <w:p w14:paraId="09D3B65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《选址论证》需通过相关审批部门认可，满足甲方对该项目各项工作使用要求。乙方需协助甲方通过规划选址专家评审会并取得相关批复。</w:t>
      </w:r>
    </w:p>
    <w:p w14:paraId="1B47874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2.3工作方式</w:t>
      </w:r>
    </w:p>
    <w:p w14:paraId="2278FD5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乙方按约定时间向甲方提交《选址论证》及相应的电子文档。</w:t>
      </w:r>
    </w:p>
    <w:p w14:paraId="28DD1AF6">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三、时间节点：</w:t>
      </w:r>
    </w:p>
    <w:p w14:paraId="65FA9B9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3.1乙方在于甲方签订正式书面合同后开展《选址论证》编制工作。</w:t>
      </w:r>
    </w:p>
    <w:p w14:paraId="117266F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3.2在合同签订后30日内，乙方向甲方提交《选址论证》。</w:t>
      </w:r>
    </w:p>
    <w:p w14:paraId="01C420F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3.3乙方应在收到专家修改意见之后5个工作日内更改完善规划选址，并向甲方提交《选址论证》正式书面文本</w:t>
      </w:r>
      <w:r>
        <w:rPr>
          <w:rFonts w:hint="eastAsia" w:ascii="仿宋" w:hAnsi="仿宋" w:eastAsia="仿宋" w:cs="仿宋"/>
          <w:kern w:val="2"/>
          <w:sz w:val="24"/>
          <w:szCs w:val="24"/>
          <w:highlight w:val="none"/>
          <w:u w:val="single"/>
          <w:lang w:val="en-US" w:eastAsia="zh-CN" w:bidi="ar-SA"/>
        </w:rPr>
        <w:t xml:space="preserve"> 2 </w:t>
      </w:r>
      <w:r>
        <w:rPr>
          <w:rFonts w:hint="eastAsia" w:ascii="仿宋" w:hAnsi="仿宋" w:eastAsia="仿宋" w:cs="仿宋"/>
          <w:kern w:val="2"/>
          <w:sz w:val="24"/>
          <w:szCs w:val="24"/>
          <w:highlight w:val="none"/>
          <w:u w:val="none"/>
          <w:lang w:val="en-US" w:eastAsia="zh-CN" w:bidi="ar-SA"/>
        </w:rPr>
        <w:t>份。</w:t>
      </w:r>
    </w:p>
    <w:p w14:paraId="3058BFD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以上时间为《选址论证》编制的控制节点时间。乙方应根据甲方的时间要求将编制《选址论证》的工作进行分解，按所需工作的时间要求、深度要求投入相应的技术人员，确保按期完成编制工作。</w:t>
      </w:r>
    </w:p>
    <w:p w14:paraId="60AB70AA">
      <w:pPr>
        <w:keepNext w:val="0"/>
        <w:keepLines w:val="0"/>
        <w:pageBreakBefore w:val="0"/>
        <w:widowControl w:val="0"/>
        <w:numPr>
          <w:ilvl w:val="0"/>
          <w:numId w:val="2"/>
        </w:numPr>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双</w:t>
      </w:r>
      <w:r>
        <w:rPr>
          <w:rFonts w:hint="eastAsia" w:ascii="仿宋" w:hAnsi="仿宋" w:eastAsia="仿宋" w:cs="仿宋"/>
          <w:b/>
          <w:bCs/>
          <w:sz w:val="24"/>
          <w:szCs w:val="24"/>
          <w:highlight w:val="none"/>
          <w:lang w:val="en-US" w:eastAsia="zh-Hans"/>
        </w:rPr>
        <w:t>方权利义务</w:t>
      </w:r>
      <w:r>
        <w:rPr>
          <w:rFonts w:hint="eastAsia" w:ascii="仿宋" w:hAnsi="仿宋" w:eastAsia="仿宋" w:cs="仿宋"/>
          <w:b/>
          <w:bCs/>
          <w:sz w:val="24"/>
          <w:szCs w:val="24"/>
          <w:highlight w:val="none"/>
        </w:rPr>
        <w:t>：</w:t>
      </w:r>
    </w:p>
    <w:p w14:paraId="5C5121F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kern w:val="2"/>
          <w:sz w:val="24"/>
          <w:szCs w:val="24"/>
          <w:highlight w:val="none"/>
          <w:u w:val="none"/>
          <w:lang w:eastAsia="zh-Hans" w:bidi="ar-SA"/>
        </w:rPr>
        <w:t>4</w:t>
      </w:r>
      <w:r>
        <w:rPr>
          <w:rFonts w:hint="eastAsia" w:ascii="仿宋" w:hAnsi="仿宋" w:eastAsia="仿宋" w:cs="仿宋"/>
          <w:kern w:val="2"/>
          <w:sz w:val="24"/>
          <w:szCs w:val="24"/>
          <w:highlight w:val="none"/>
          <w:u w:val="none"/>
          <w:lang w:val="en-US" w:eastAsia="zh-Hans" w:bidi="ar-SA"/>
        </w:rPr>
        <w:t>.</w:t>
      </w:r>
      <w:r>
        <w:rPr>
          <w:rFonts w:hint="eastAsia" w:ascii="仿宋" w:hAnsi="仿宋" w:eastAsia="仿宋" w:cs="仿宋"/>
          <w:kern w:val="2"/>
          <w:sz w:val="24"/>
          <w:szCs w:val="24"/>
          <w:highlight w:val="none"/>
          <w:u w:val="none"/>
          <w:lang w:eastAsia="zh-Hans" w:bidi="ar-SA"/>
        </w:rPr>
        <w:t>1</w:t>
      </w:r>
      <w:r>
        <w:rPr>
          <w:rFonts w:hint="eastAsia" w:ascii="仿宋" w:hAnsi="仿宋" w:eastAsia="仿宋" w:cs="仿宋"/>
          <w:b/>
          <w:bCs/>
          <w:kern w:val="2"/>
          <w:sz w:val="24"/>
          <w:szCs w:val="24"/>
          <w:highlight w:val="none"/>
          <w:u w:val="none"/>
          <w:lang w:val="en-US" w:eastAsia="zh-Hans" w:bidi="ar-SA"/>
        </w:rPr>
        <w:t>甲方权利义务</w:t>
      </w:r>
    </w:p>
    <w:p w14:paraId="354B39D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4.1.1提供必须的有关技术、基础资料；</w:t>
      </w:r>
    </w:p>
    <w:p w14:paraId="5F946CD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甲方应将所拥有的且是乙方编制《选址论证》所必需的的有关资料及时提供给乙方。对于乙方以自身的专业技能对有关资料的准确性所进行的核实工作，甲方应给予必要的协助。</w:t>
      </w:r>
    </w:p>
    <w:p w14:paraId="2B68D66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4.1.2提供相应的其他工作条件，主要包括：</w:t>
      </w:r>
    </w:p>
    <w:p w14:paraId="4213880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指定联系人配合乙方工作；</w:t>
      </w:r>
    </w:p>
    <w:p w14:paraId="71BAAB1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依照本合同约定支付乙方编制工作报酬。</w:t>
      </w:r>
    </w:p>
    <w:p w14:paraId="081F623A">
      <w:pPr>
        <w:keepNext w:val="0"/>
        <w:keepLines w:val="0"/>
        <w:pageBreakBefore w:val="0"/>
        <w:widowControl w:val="0"/>
        <w:kinsoku/>
        <w:wordWrap/>
        <w:overflowPunct/>
        <w:topLinePunct w:val="0"/>
        <w:autoSpaceDE/>
        <w:autoSpaceDN/>
        <w:bidi w:val="0"/>
        <w:adjustRightInd/>
        <w:spacing w:line="360" w:lineRule="auto"/>
        <w:ind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4.1.3甲方</w:t>
      </w:r>
      <w:r>
        <w:rPr>
          <w:rFonts w:hint="eastAsia" w:ascii="仿宋" w:hAnsi="仿宋" w:eastAsia="仿宋" w:cs="仿宋"/>
          <w:sz w:val="24"/>
          <w:szCs w:val="24"/>
          <w:highlight w:val="none"/>
        </w:rPr>
        <w:t>为</w:t>
      </w:r>
      <w:r>
        <w:rPr>
          <w:rFonts w:hint="eastAsia" w:ascii="仿宋" w:hAnsi="仿宋" w:eastAsia="仿宋" w:cs="仿宋"/>
          <w:kern w:val="2"/>
          <w:sz w:val="24"/>
          <w:szCs w:val="24"/>
          <w:highlight w:val="none"/>
          <w:u w:val="none"/>
          <w:lang w:val="en-US" w:eastAsia="zh-Hans" w:bidi="ar-SA"/>
        </w:rPr>
        <w:t>本合同项目</w:t>
      </w:r>
      <w:r>
        <w:rPr>
          <w:rFonts w:hint="eastAsia" w:ascii="仿宋" w:hAnsi="仿宋" w:eastAsia="仿宋" w:cs="仿宋"/>
          <w:kern w:val="2"/>
          <w:sz w:val="24"/>
          <w:szCs w:val="24"/>
          <w:highlight w:val="none"/>
          <w:u w:val="none"/>
          <w:lang w:val="en-US" w:eastAsia="zh-CN" w:bidi="ar-SA"/>
        </w:rPr>
        <w:t>规划选址的</w:t>
      </w:r>
      <w:r>
        <w:rPr>
          <w:rFonts w:hint="eastAsia" w:ascii="仿宋" w:hAnsi="仿宋" w:eastAsia="仿宋" w:cs="仿宋"/>
          <w:b w:val="0"/>
          <w:bCs/>
          <w:color w:val="auto"/>
          <w:sz w:val="24"/>
          <w:szCs w:val="24"/>
          <w:highlight w:val="none"/>
          <w:lang w:val="en-US" w:eastAsia="zh-CN"/>
        </w:rPr>
        <w:t>委托</w:t>
      </w:r>
      <w:r>
        <w:rPr>
          <w:rFonts w:hint="eastAsia" w:ascii="仿宋" w:hAnsi="仿宋" w:eastAsia="仿宋" w:cs="仿宋"/>
          <w:sz w:val="24"/>
          <w:szCs w:val="24"/>
          <w:highlight w:val="none"/>
        </w:rPr>
        <w:t>单位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负责全面实施该项目的相关工作</w:t>
      </w:r>
      <w:r>
        <w:rPr>
          <w:rFonts w:hint="eastAsia" w:ascii="仿宋" w:hAnsi="仿宋" w:eastAsia="仿宋" w:cs="仿宋"/>
          <w:sz w:val="24"/>
          <w:szCs w:val="24"/>
          <w:highlight w:val="none"/>
        </w:rPr>
        <w:t>。</w:t>
      </w:r>
    </w:p>
    <w:p w14:paraId="6D042837">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4.1.4</w:t>
      </w: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Hans"/>
        </w:rPr>
        <w:t>负责对乙方</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丙方的工作进行</w:t>
      </w:r>
      <w:r>
        <w:rPr>
          <w:rFonts w:hint="eastAsia" w:ascii="仿宋" w:hAnsi="仿宋" w:eastAsia="仿宋" w:cs="仿宋"/>
          <w:sz w:val="24"/>
          <w:szCs w:val="24"/>
          <w:highlight w:val="none"/>
          <w:lang w:val="en-US" w:eastAsia="zh-CN"/>
        </w:rPr>
        <w:t>监管</w:t>
      </w:r>
      <w:r>
        <w:rPr>
          <w:rFonts w:hint="eastAsia" w:ascii="仿宋" w:hAnsi="仿宋" w:eastAsia="仿宋" w:cs="仿宋"/>
          <w:sz w:val="24"/>
          <w:szCs w:val="24"/>
          <w:highlight w:val="none"/>
        </w:rPr>
        <w:t>。</w:t>
      </w:r>
    </w:p>
    <w:p w14:paraId="09663927">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b/>
          <w:bCs/>
          <w:sz w:val="24"/>
          <w:szCs w:val="24"/>
          <w:highlight w:val="none"/>
          <w:lang w:val="en-US" w:eastAsia="zh-Hans"/>
        </w:rPr>
        <w:t>乙方权利义务</w:t>
      </w:r>
    </w:p>
    <w:p w14:paraId="56EA8EEE">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lang w:eastAsia="zh-Hans"/>
        </w:rPr>
      </w:pPr>
      <w:r>
        <w:rPr>
          <w:rFonts w:hint="eastAsia" w:ascii="仿宋" w:hAnsi="仿宋" w:eastAsia="仿宋" w:cs="仿宋"/>
          <w:sz w:val="24"/>
          <w:szCs w:val="24"/>
          <w:highlight w:val="none"/>
          <w:lang w:eastAsia="zh-Hans"/>
        </w:rPr>
        <w:t>4</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1</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eastAsia="zh-Hans"/>
        </w:rPr>
        <w:t>应按照本合同的约定</w:t>
      </w:r>
      <w:r>
        <w:rPr>
          <w:rFonts w:hint="eastAsia" w:ascii="仿宋" w:hAnsi="仿宋" w:eastAsia="仿宋" w:cs="仿宋"/>
          <w:sz w:val="24"/>
          <w:szCs w:val="24"/>
          <w:highlight w:val="none"/>
          <w:lang w:val="en-US" w:eastAsia="zh-Hans"/>
        </w:rPr>
        <w:t>完成</w:t>
      </w:r>
      <w:r>
        <w:rPr>
          <w:rFonts w:hint="eastAsia" w:ascii="仿宋" w:hAnsi="仿宋" w:eastAsia="仿宋" w:cs="仿宋"/>
          <w:sz w:val="24"/>
          <w:szCs w:val="24"/>
          <w:highlight w:val="none"/>
          <w:lang w:eastAsia="zh-Hans"/>
        </w:rPr>
        <w:t>该项目的</w:t>
      </w:r>
      <w:r>
        <w:rPr>
          <w:rFonts w:hint="eastAsia" w:ascii="仿宋" w:hAnsi="仿宋" w:eastAsia="仿宋" w:cs="仿宋"/>
          <w:sz w:val="24"/>
          <w:szCs w:val="24"/>
          <w:highlight w:val="none"/>
          <w:lang w:val="en-US" w:eastAsia="zh-Hans"/>
        </w:rPr>
        <w:t>咨询</w:t>
      </w:r>
      <w:r>
        <w:rPr>
          <w:rFonts w:hint="eastAsia" w:ascii="仿宋" w:hAnsi="仿宋" w:eastAsia="仿宋" w:cs="仿宋"/>
          <w:sz w:val="24"/>
          <w:szCs w:val="24"/>
          <w:highlight w:val="none"/>
          <w:lang w:eastAsia="zh-Hans"/>
        </w:rPr>
        <w:t>工作。</w:t>
      </w:r>
    </w:p>
    <w:p w14:paraId="497E8DBA">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kern w:val="2"/>
          <w:sz w:val="24"/>
          <w:szCs w:val="24"/>
          <w:highlight w:val="none"/>
          <w:u w:val="none"/>
          <w:lang w:eastAsia="zh-CN" w:bidi="ar-SA"/>
        </w:rPr>
      </w:pPr>
      <w:r>
        <w:rPr>
          <w:rFonts w:hint="eastAsia" w:ascii="仿宋" w:hAnsi="仿宋" w:eastAsia="仿宋" w:cs="仿宋"/>
          <w:sz w:val="24"/>
          <w:szCs w:val="24"/>
          <w:highlight w:val="none"/>
          <w:lang w:eastAsia="zh-Hans"/>
        </w:rPr>
        <w:t>4</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乙方编制的</w:t>
      </w:r>
      <w:r>
        <w:rPr>
          <w:rFonts w:hint="eastAsia" w:ascii="仿宋" w:hAnsi="仿宋" w:eastAsia="仿宋" w:cs="仿宋"/>
          <w:sz w:val="24"/>
          <w:szCs w:val="24"/>
          <w:highlight w:val="none"/>
          <w:lang w:eastAsia="zh-Hans"/>
        </w:rPr>
        <w:t>《</w:t>
      </w:r>
      <w:r>
        <w:rPr>
          <w:rFonts w:hint="eastAsia" w:ascii="仿宋" w:hAnsi="仿宋" w:eastAsia="仿宋" w:cs="仿宋"/>
          <w:kern w:val="2"/>
          <w:sz w:val="24"/>
          <w:szCs w:val="24"/>
          <w:highlight w:val="none"/>
          <w:u w:val="none"/>
          <w:lang w:val="en-US" w:eastAsia="zh-CN" w:bidi="ar-SA"/>
        </w:rPr>
        <w:t>选址论证</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应使项目</w:t>
      </w:r>
      <w:r>
        <w:rPr>
          <w:rFonts w:hint="eastAsia" w:ascii="仿宋" w:hAnsi="仿宋" w:eastAsia="仿宋" w:cs="仿宋"/>
          <w:kern w:val="2"/>
          <w:sz w:val="24"/>
          <w:szCs w:val="24"/>
          <w:highlight w:val="none"/>
          <w:u w:val="none"/>
          <w:lang w:val="en-US" w:eastAsia="zh-CN" w:bidi="ar-SA"/>
        </w:rPr>
        <w:t>通过规划选址专家评审会并取得相关批复</w:t>
      </w:r>
      <w:r>
        <w:rPr>
          <w:rFonts w:hint="eastAsia" w:ascii="仿宋" w:hAnsi="仿宋" w:eastAsia="仿宋" w:cs="仿宋"/>
          <w:kern w:val="2"/>
          <w:sz w:val="24"/>
          <w:szCs w:val="24"/>
          <w:highlight w:val="none"/>
          <w:u w:val="none"/>
          <w:lang w:eastAsia="zh-CN" w:bidi="ar-SA"/>
        </w:rPr>
        <w:t>。</w:t>
      </w:r>
    </w:p>
    <w:p w14:paraId="6B80B44F">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五、编制工作成果形式、验收标准、方式:</w:t>
      </w:r>
    </w:p>
    <w:p w14:paraId="62AD610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5.1编制工作成果形式</w:t>
      </w:r>
    </w:p>
    <w:p w14:paraId="38B1B19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《项目选址论证报告》、《建设项目用地与选址意见书》等相关批复。</w:t>
      </w:r>
    </w:p>
    <w:p w14:paraId="1939494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5.2验收标准</w:t>
      </w:r>
    </w:p>
    <w:p w14:paraId="1604A3A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根据国家自然资源和规划局等部门对规划选址的有关规定、技术规范和要求，通过相关审批部门认可并取得规划选址批复。</w:t>
      </w:r>
    </w:p>
    <w:p w14:paraId="1DE7C3C3">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六、合同报酬及其支付方式：</w:t>
      </w:r>
    </w:p>
    <w:p w14:paraId="5993EDC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6.1合同报酬</w:t>
      </w:r>
    </w:p>
    <w:p w14:paraId="39C13C5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6.1.1本合同计价方式：</w:t>
      </w:r>
      <w:r>
        <w:rPr>
          <w:rFonts w:hint="eastAsia" w:ascii="仿宋" w:hAnsi="仿宋" w:eastAsia="仿宋" w:cs="仿宋"/>
          <w:kern w:val="2"/>
          <w:sz w:val="24"/>
          <w:szCs w:val="24"/>
          <w:highlight w:val="none"/>
          <w:u w:val="single"/>
          <w:lang w:val="en-US" w:eastAsia="zh-CN" w:bidi="ar-SA"/>
        </w:rPr>
        <w:t>固定</w:t>
      </w:r>
      <w:r>
        <w:rPr>
          <w:rFonts w:hint="eastAsia" w:ascii="仿宋" w:hAnsi="仿宋" w:eastAsia="仿宋" w:cs="仿宋"/>
          <w:kern w:val="2"/>
          <w:sz w:val="24"/>
          <w:szCs w:val="24"/>
          <w:highlight w:val="none"/>
          <w:u w:val="single"/>
          <w:lang w:val="en-US" w:eastAsia="zh-Hans" w:bidi="ar-SA"/>
        </w:rPr>
        <w:t>含税</w:t>
      </w:r>
      <w:r>
        <w:rPr>
          <w:rFonts w:hint="eastAsia" w:ascii="仿宋" w:hAnsi="仿宋" w:eastAsia="仿宋" w:cs="仿宋"/>
          <w:kern w:val="2"/>
          <w:sz w:val="24"/>
          <w:szCs w:val="24"/>
          <w:highlight w:val="none"/>
          <w:u w:val="single"/>
          <w:lang w:val="en-US" w:eastAsia="zh-CN" w:bidi="ar-SA"/>
        </w:rPr>
        <w:t>总价合同</w:t>
      </w:r>
      <w:r>
        <w:rPr>
          <w:rFonts w:hint="eastAsia" w:ascii="仿宋" w:hAnsi="仿宋" w:eastAsia="仿宋" w:cs="仿宋"/>
          <w:kern w:val="2"/>
          <w:sz w:val="24"/>
          <w:szCs w:val="24"/>
          <w:highlight w:val="none"/>
          <w:u w:val="none"/>
          <w:lang w:val="en-US" w:eastAsia="zh-CN" w:bidi="ar-SA"/>
        </w:rPr>
        <w:t>（包含完成《选址论证》编制、通过专家评审会、取得相关评审报告</w:t>
      </w:r>
      <w:r>
        <w:rPr>
          <w:rFonts w:hint="eastAsia" w:ascii="仿宋" w:hAnsi="仿宋" w:eastAsia="仿宋" w:cs="仿宋"/>
          <w:kern w:val="2"/>
          <w:sz w:val="24"/>
          <w:szCs w:val="24"/>
          <w:highlight w:val="none"/>
          <w:u w:val="none"/>
          <w:lang w:val="en-US" w:eastAsia="zh-Hans" w:bidi="ar-SA"/>
        </w:rPr>
        <w:t>及</w:t>
      </w:r>
      <w:r>
        <w:rPr>
          <w:rFonts w:hint="eastAsia" w:ascii="仿宋" w:hAnsi="仿宋" w:eastAsia="仿宋" w:cs="仿宋"/>
          <w:kern w:val="2"/>
          <w:sz w:val="24"/>
          <w:szCs w:val="24"/>
          <w:highlight w:val="none"/>
          <w:u w:val="none"/>
          <w:lang w:val="en-US" w:eastAsia="zh-CN" w:bidi="ar-SA"/>
        </w:rPr>
        <w:t>相关批复的一切费用，后期合同价款不做任何调整）</w:t>
      </w:r>
    </w:p>
    <w:p w14:paraId="34EE71D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u w:val="none"/>
          <w:lang w:val="en-US" w:eastAsia="zh-CN" w:bidi="ar-SA"/>
        </w:rPr>
        <w:t>6.1.2本合同总价款为：</w:t>
      </w:r>
    </w:p>
    <w:p w14:paraId="17E8921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含税金额：￥</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元（大写人民币：</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w:t>
      </w:r>
    </w:p>
    <w:p w14:paraId="42913F5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不含税金额：￥</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元（大写人民币：</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w:t>
      </w:r>
    </w:p>
    <w:p w14:paraId="6C81AD5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single"/>
          <w:lang w:val="en-US" w:eastAsia="zh-CN" w:bidi="ar-SA"/>
        </w:rPr>
      </w:pPr>
      <w:r>
        <w:rPr>
          <w:rFonts w:hint="eastAsia" w:ascii="仿宋" w:hAnsi="仿宋" w:eastAsia="仿宋" w:cs="仿宋"/>
          <w:color w:val="auto"/>
          <w:kern w:val="2"/>
          <w:sz w:val="24"/>
          <w:szCs w:val="24"/>
          <w:highlight w:val="none"/>
          <w:u w:val="none"/>
          <w:lang w:val="en-US" w:eastAsia="zh-CN" w:bidi="ar-SA"/>
        </w:rPr>
        <w:t>增值税税额：</w:t>
      </w:r>
      <w:r>
        <w:rPr>
          <w:rFonts w:hint="eastAsia" w:ascii="仿宋" w:hAnsi="仿宋" w:eastAsia="仿宋" w:cs="仿宋"/>
          <w:kern w:val="2"/>
          <w:sz w:val="24"/>
          <w:szCs w:val="24"/>
          <w:highlight w:val="none"/>
          <w:u w:val="none"/>
          <w:lang w:val="en-US" w:eastAsia="zh-CN" w:bidi="ar-SA"/>
        </w:rPr>
        <w:t>￥</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u w:val="none"/>
          <w:lang w:val="en-US" w:eastAsia="zh-CN" w:bidi="ar-SA"/>
        </w:rPr>
        <w:t>元    增值税税率：</w:t>
      </w:r>
      <w:r>
        <w:rPr>
          <w:rFonts w:hint="eastAsia" w:ascii="仿宋" w:hAnsi="仿宋" w:eastAsia="仿宋" w:cs="仿宋"/>
          <w:kern w:val="2"/>
          <w:sz w:val="24"/>
          <w:szCs w:val="24"/>
          <w:highlight w:val="none"/>
          <w:u w:val="single"/>
          <w:lang w:val="en-US" w:eastAsia="zh-CN" w:bidi="ar-SA"/>
        </w:rPr>
        <w:t xml:space="preserve">         %</w:t>
      </w:r>
    </w:p>
    <w:p w14:paraId="04B3FBEC">
      <w:pPr>
        <w:pStyle w:val="5"/>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如因国家政策下调增值税，则应调整税率及税额。</w:t>
      </w:r>
    </w:p>
    <w:p w14:paraId="0A953DA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6.2支付期限和方式</w:t>
      </w:r>
    </w:p>
    <w:p w14:paraId="7A521FF5">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以上约定的编制工作报酬由甲方支付给乙方，具体支付时间和方式如下：</w:t>
      </w:r>
    </w:p>
    <w:p w14:paraId="61D8BD6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6.2.1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付款条件说明：</w:t>
      </w:r>
      <w:r>
        <w:rPr>
          <w:rFonts w:hint="eastAsia" w:ascii="仿宋" w:hAnsi="仿宋" w:eastAsia="仿宋" w:cs="仿宋"/>
          <w:i w:val="0"/>
          <w:iCs w:val="0"/>
          <w:caps w:val="0"/>
          <w:color w:val="auto"/>
          <w:spacing w:val="0"/>
          <w:sz w:val="24"/>
          <w:szCs w:val="24"/>
          <w:highlight w:val="none"/>
          <w:shd w:val="clear" w:fill="FFFFFF"/>
          <w:lang w:val="en-US" w:eastAsia="zh-CN"/>
        </w:rPr>
        <w:t>供应商向采购人提交的</w:t>
      </w:r>
      <w:r>
        <w:rPr>
          <w:rFonts w:hint="eastAsia" w:ascii="仿宋" w:hAnsi="仿宋" w:eastAsia="仿宋" w:cs="仿宋"/>
          <w:color w:val="auto"/>
          <w:kern w:val="2"/>
          <w:sz w:val="24"/>
          <w:szCs w:val="24"/>
          <w:highlight w:val="none"/>
          <w:u w:val="none"/>
          <w:lang w:val="en-US" w:eastAsia="zh-CN" w:bidi="ar-SA"/>
        </w:rPr>
        <w:t>《选址论证报告》</w:t>
      </w:r>
      <w:r>
        <w:rPr>
          <w:rFonts w:hint="eastAsia" w:ascii="仿宋" w:hAnsi="仿宋" w:eastAsia="仿宋" w:cs="仿宋"/>
          <w:color w:val="auto"/>
          <w:kern w:val="2"/>
          <w:sz w:val="24"/>
          <w:szCs w:val="24"/>
          <w:highlight w:val="none"/>
          <w:u w:val="none"/>
          <w:lang w:val="en-US" w:eastAsia="zh-Hans" w:bidi="ar-SA"/>
        </w:rPr>
        <w:t>全部</w:t>
      </w:r>
      <w:r>
        <w:rPr>
          <w:rFonts w:hint="eastAsia" w:ascii="仿宋" w:hAnsi="仿宋" w:eastAsia="仿宋" w:cs="仿宋"/>
          <w:color w:val="auto"/>
          <w:kern w:val="2"/>
          <w:sz w:val="24"/>
          <w:szCs w:val="24"/>
          <w:highlight w:val="none"/>
          <w:u w:val="none"/>
          <w:lang w:val="en-US" w:eastAsia="zh-CN" w:bidi="ar-SA"/>
        </w:rPr>
        <w:t>通过专家评审会并取得规划选址批复后</w:t>
      </w:r>
      <w:r>
        <w:rPr>
          <w:rFonts w:hint="eastAsia" w:ascii="仿宋" w:hAnsi="仿宋" w:eastAsia="仿宋" w:cs="仿宋"/>
          <w:i w:val="0"/>
          <w:iCs w:val="0"/>
          <w:caps w:val="0"/>
          <w:color w:val="auto"/>
          <w:spacing w:val="0"/>
          <w:sz w:val="24"/>
          <w:szCs w:val="24"/>
          <w:highlight w:val="none"/>
          <w:shd w:val="clear" w:fill="FFFFFF"/>
          <w:lang w:val="en-US" w:eastAsia="zh-CN"/>
        </w:rPr>
        <w:t>，</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color w:val="auto"/>
          <w:kern w:val="2"/>
          <w:sz w:val="24"/>
          <w:szCs w:val="24"/>
          <w:highlight w:val="none"/>
          <w:u w:val="none"/>
          <w:lang w:val="en-US" w:eastAsia="zh-CN" w:bidi="ar-SA"/>
        </w:rPr>
        <w:t>。</w:t>
      </w:r>
    </w:p>
    <w:p w14:paraId="624BFCC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u w:val="none"/>
          <w:lang w:val="en-US" w:eastAsia="zh-CN" w:bidi="ar-SA"/>
        </w:rPr>
        <w:t>6.2.2以上支付均以银行转账方式进行，支付至乙方合同中载明的账户，如合同账户和支付方式变更需签订补充协议另行约定，乙方须在正式转账前向甲方提供等额（分项具明细的）且合法有效的增值税发票。因乙方未提供发票或发票无法验证导致甲方拒绝付款的一切后果由乙方承担。</w:t>
      </w:r>
    </w:p>
    <w:p w14:paraId="36430C2A">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七、组成合同的文件：</w:t>
      </w:r>
    </w:p>
    <w:p w14:paraId="440B354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组成合同的文件包括以下文件，且组成合同的各项文件应互相解释，互为说明，除合同条款另有约定外，解释合同文件的优先顺序如下：</w:t>
      </w:r>
    </w:p>
    <w:p w14:paraId="6E45546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1.合同；</w:t>
      </w:r>
    </w:p>
    <w:p w14:paraId="5AD1815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2.磋商文件；</w:t>
      </w:r>
    </w:p>
    <w:p w14:paraId="57B0100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3.国家、省、市或行业现行的技术标准、规程、规范及相关要求；</w:t>
      </w:r>
    </w:p>
    <w:p w14:paraId="09693A3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4.双方为履行本合同的有关洽商、会议纪要等书面协议、文件。</w:t>
      </w:r>
    </w:p>
    <w:p w14:paraId="0330DDED">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八、违约责任：</w:t>
      </w:r>
    </w:p>
    <w:p w14:paraId="7F16350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8.1</w:t>
      </w:r>
      <w:r>
        <w:rPr>
          <w:rFonts w:hint="eastAsia" w:ascii="仿宋" w:hAnsi="仿宋" w:eastAsia="仿宋" w:cs="仿宋"/>
          <w:kern w:val="2"/>
          <w:sz w:val="24"/>
          <w:szCs w:val="24"/>
          <w:highlight w:val="none"/>
          <w:u w:val="none"/>
          <w:lang w:val="en-US" w:eastAsia="zh-Hans" w:bidi="ar-SA"/>
        </w:rPr>
        <w:t>本合同履行过程中乙方单方要求解除合同的</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甲方无需支付任何费用</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乙方应按照本合同总价款的</w:t>
      </w:r>
      <w:r>
        <w:rPr>
          <w:rFonts w:hint="eastAsia" w:ascii="仿宋" w:hAnsi="仿宋" w:eastAsia="仿宋" w:cs="仿宋"/>
          <w:kern w:val="2"/>
          <w:sz w:val="24"/>
          <w:szCs w:val="24"/>
          <w:highlight w:val="none"/>
          <w:u w:val="none"/>
          <w:lang w:eastAsia="zh-Hans" w:bidi="ar-SA"/>
        </w:rPr>
        <w:t>20%</w:t>
      </w:r>
      <w:r>
        <w:rPr>
          <w:rFonts w:hint="eastAsia" w:ascii="仿宋" w:hAnsi="仿宋" w:eastAsia="仿宋" w:cs="仿宋"/>
          <w:kern w:val="2"/>
          <w:sz w:val="24"/>
          <w:szCs w:val="24"/>
          <w:highlight w:val="none"/>
          <w:u w:val="none"/>
          <w:lang w:val="en-US" w:eastAsia="zh-Hans" w:bidi="ar-SA"/>
        </w:rPr>
        <w:t>向甲方支付违约金</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并赔偿由此给甲方造成的损失</w:t>
      </w:r>
      <w:r>
        <w:rPr>
          <w:rFonts w:hint="eastAsia" w:ascii="仿宋" w:hAnsi="仿宋" w:eastAsia="仿宋" w:cs="仿宋"/>
          <w:kern w:val="2"/>
          <w:sz w:val="24"/>
          <w:szCs w:val="24"/>
          <w:highlight w:val="none"/>
          <w:u w:val="none"/>
          <w:lang w:val="en-US" w:eastAsia="zh-CN" w:bidi="ar-SA"/>
        </w:rPr>
        <w:t>。</w:t>
      </w:r>
    </w:p>
    <w:p w14:paraId="2CDC95E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8.2因乙方自身的原因未按合同约定的期限提交《选址论证》，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3E8457F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8.3乙方所提交的《选址论证》</w:t>
      </w:r>
      <w:r>
        <w:rPr>
          <w:rFonts w:hint="eastAsia" w:ascii="仿宋" w:hAnsi="仿宋" w:eastAsia="仿宋" w:cs="仿宋"/>
          <w:kern w:val="2"/>
          <w:sz w:val="24"/>
          <w:szCs w:val="24"/>
          <w:highlight w:val="none"/>
          <w:u w:val="none"/>
          <w:lang w:val="en-US" w:eastAsia="zh-Hans" w:bidi="ar-SA"/>
        </w:rPr>
        <w:t>未</w:t>
      </w:r>
      <w:r>
        <w:rPr>
          <w:rFonts w:hint="eastAsia" w:ascii="仿宋" w:hAnsi="仿宋" w:eastAsia="仿宋" w:cs="仿宋"/>
          <w:kern w:val="2"/>
          <w:sz w:val="24"/>
          <w:szCs w:val="24"/>
          <w:highlight w:val="none"/>
          <w:u w:val="none"/>
          <w:lang w:val="en-US" w:eastAsia="zh-CN" w:bidi="ar-SA"/>
        </w:rPr>
        <w:t>通过规划选址专家评审会并取得相关批复，属于违约行为。于此情形下，乙方除无偿返工或者采取补救措施加以完善之外，乙方还应支付合同价款的20%作为违约金，赔偿给甲方造成的损失</w:t>
      </w:r>
      <w:r>
        <w:rPr>
          <w:rFonts w:hint="eastAsia" w:ascii="仿宋" w:hAnsi="仿宋" w:eastAsia="仿宋" w:cs="仿宋"/>
          <w:kern w:val="2"/>
          <w:sz w:val="24"/>
          <w:szCs w:val="24"/>
          <w:highlight w:val="none"/>
          <w:u w:val="none"/>
          <w:lang w:eastAsia="zh-CN" w:bidi="ar-SA"/>
        </w:rPr>
        <w:t>；</w:t>
      </w:r>
      <w:r>
        <w:rPr>
          <w:rFonts w:hint="eastAsia" w:ascii="仿宋" w:hAnsi="仿宋" w:eastAsia="仿宋" w:cs="仿宋"/>
          <w:kern w:val="2"/>
          <w:sz w:val="24"/>
          <w:szCs w:val="24"/>
          <w:highlight w:val="none"/>
          <w:u w:val="none"/>
          <w:lang w:val="en-US" w:eastAsia="zh-Hans" w:bidi="ar-SA"/>
        </w:rPr>
        <w:t>若乙方完善后仍未通过专家评审会</w:t>
      </w:r>
      <w:r>
        <w:rPr>
          <w:rFonts w:hint="eastAsia" w:ascii="仿宋" w:hAnsi="仿宋" w:eastAsia="仿宋" w:cs="仿宋"/>
          <w:kern w:val="2"/>
          <w:sz w:val="24"/>
          <w:szCs w:val="24"/>
          <w:highlight w:val="none"/>
          <w:u w:val="none"/>
          <w:lang w:val="en-US" w:eastAsia="zh-CN" w:bidi="ar-SA"/>
        </w:rPr>
        <w:t>并取得相关批复</w:t>
      </w:r>
      <w:r>
        <w:rPr>
          <w:rFonts w:hint="eastAsia" w:ascii="仿宋" w:hAnsi="仿宋" w:eastAsia="仿宋" w:cs="仿宋"/>
          <w:kern w:val="2"/>
          <w:sz w:val="24"/>
          <w:szCs w:val="24"/>
          <w:highlight w:val="none"/>
          <w:u w:val="none"/>
          <w:lang w:val="en-US" w:eastAsia="zh-Hans" w:bidi="ar-SA"/>
        </w:rPr>
        <w:t>的</w:t>
      </w:r>
      <w:r>
        <w:rPr>
          <w:rFonts w:hint="eastAsia" w:ascii="仿宋" w:hAnsi="仿宋" w:eastAsia="仿宋" w:cs="仿宋"/>
          <w:kern w:val="2"/>
          <w:sz w:val="24"/>
          <w:szCs w:val="24"/>
          <w:highlight w:val="none"/>
          <w:u w:val="none"/>
          <w:lang w:eastAsia="zh-Hans" w:bidi="ar-SA"/>
        </w:rPr>
        <w:t>，</w:t>
      </w:r>
      <w:r>
        <w:rPr>
          <w:rFonts w:hint="eastAsia" w:ascii="仿宋" w:hAnsi="仿宋" w:eastAsia="仿宋" w:cs="仿宋"/>
          <w:kern w:val="2"/>
          <w:sz w:val="24"/>
          <w:szCs w:val="24"/>
          <w:highlight w:val="none"/>
          <w:u w:val="none"/>
          <w:lang w:val="en-US" w:eastAsia="zh-Hans" w:bidi="ar-SA"/>
        </w:rPr>
        <w:t>甲方有权解除本合同并不支付任何费用</w:t>
      </w:r>
      <w:r>
        <w:rPr>
          <w:rFonts w:hint="eastAsia" w:ascii="仿宋" w:hAnsi="仿宋" w:eastAsia="仿宋" w:cs="仿宋"/>
          <w:kern w:val="2"/>
          <w:sz w:val="24"/>
          <w:szCs w:val="24"/>
          <w:highlight w:val="none"/>
          <w:u w:val="none"/>
          <w:lang w:val="en-US" w:eastAsia="zh-CN" w:bidi="ar-SA"/>
        </w:rPr>
        <w:t>。</w:t>
      </w:r>
    </w:p>
    <w:p w14:paraId="5C559C4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Hans"/>
        </w:rPr>
        <w:t>乙方</w:t>
      </w:r>
      <w:r>
        <w:rPr>
          <w:rFonts w:hint="eastAsia" w:ascii="仿宋" w:hAnsi="仿宋" w:eastAsia="仿宋" w:cs="仿宋"/>
          <w:sz w:val="24"/>
          <w:szCs w:val="24"/>
          <w:highlight w:val="none"/>
          <w:lang w:eastAsia="zh-Hans"/>
        </w:rPr>
        <w:t>2</w:t>
      </w:r>
      <w:r>
        <w:rPr>
          <w:rFonts w:hint="eastAsia" w:ascii="仿宋" w:hAnsi="仿宋" w:eastAsia="仿宋" w:cs="仿宋"/>
          <w:sz w:val="24"/>
          <w:szCs w:val="24"/>
          <w:highlight w:val="none"/>
          <w:lang w:val="en-US" w:eastAsia="zh-Hans"/>
        </w:rPr>
        <w:t>次未按照甲方要求整改的</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甲方有权解除本合同并要求乙方支付合同</w:t>
      </w:r>
      <w:r>
        <w:rPr>
          <w:rFonts w:hint="eastAsia" w:ascii="仿宋" w:hAnsi="仿宋" w:eastAsia="仿宋" w:cs="仿宋"/>
          <w:sz w:val="24"/>
          <w:szCs w:val="24"/>
          <w:highlight w:val="none"/>
          <w:lang w:val="en-US" w:eastAsia="zh-CN"/>
        </w:rPr>
        <w:t>总</w:t>
      </w:r>
      <w:r>
        <w:rPr>
          <w:rFonts w:hint="eastAsia" w:ascii="仿宋" w:hAnsi="仿宋" w:eastAsia="仿宋" w:cs="仿宋"/>
          <w:sz w:val="24"/>
          <w:szCs w:val="24"/>
          <w:highlight w:val="none"/>
          <w:lang w:val="en-US" w:eastAsia="zh-Hans"/>
        </w:rPr>
        <w:t>价款的20%作为违约金、并赔偿全部损失</w:t>
      </w:r>
      <w:r>
        <w:rPr>
          <w:rFonts w:hint="eastAsia" w:ascii="仿宋" w:hAnsi="仿宋" w:eastAsia="仿宋" w:cs="仿宋"/>
          <w:kern w:val="2"/>
          <w:sz w:val="24"/>
          <w:szCs w:val="24"/>
          <w:highlight w:val="none"/>
          <w:u w:val="none"/>
          <w:lang w:val="en-US" w:eastAsia="zh-CN" w:bidi="ar-SA"/>
        </w:rPr>
        <w:t>。</w:t>
      </w:r>
    </w:p>
    <w:p w14:paraId="591F779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37F9442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8.6乙方提交《选址论证》不得侵犯他人的知识产权，否则引起的一切纠纷由乙方解决并承担给甲方造成的全部损失（包括但不限于赔偿费、律师费及诉讼费等）。</w:t>
      </w:r>
    </w:p>
    <w:p w14:paraId="337E102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8.7若乙方或其工作人员违反保密条款，乙方应向甲方承担合同价款20%的违约金，乙方还应赔偿给甲方造成的损失。</w:t>
      </w:r>
    </w:p>
    <w:p w14:paraId="4341B20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8.8乙方违反合同约定产生的违约金、赔偿金、甲方有权在支付价款时予以扣除，不足部分由乙方补足。</w:t>
      </w:r>
    </w:p>
    <w:p w14:paraId="41C1C2B1">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九、项目联系人及其职责</w:t>
      </w:r>
      <w:r>
        <w:rPr>
          <w:rFonts w:hint="eastAsia" w:ascii="仿宋" w:hAnsi="仿宋" w:eastAsia="仿宋" w:cs="仿宋"/>
          <w:b/>
          <w:bCs/>
          <w:sz w:val="24"/>
          <w:szCs w:val="24"/>
          <w:highlight w:val="none"/>
          <w:lang w:eastAsia="zh-CN"/>
        </w:rPr>
        <w:t>：</w:t>
      </w:r>
    </w:p>
    <w:p w14:paraId="6067A33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双方确定，在本合同有效期内，甲方指定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为甲方项目联系人（联系方式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）乙方指定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为乙方项目联系人（联系方式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4800A67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项目联系人承担以下责任：</w:t>
      </w:r>
    </w:p>
    <w:p w14:paraId="0D2B72BF">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（一）负责项目有关事宜的联络与沟通；</w:t>
      </w:r>
    </w:p>
    <w:p w14:paraId="488399F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（二）协助《选址论证》的上报审批工作；</w:t>
      </w:r>
    </w:p>
    <w:p w14:paraId="142F60A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（三）解答有关《选址论证》编制内容的问题。</w:t>
      </w:r>
    </w:p>
    <w:p w14:paraId="1BC073E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一方变更项目联系人的，有义务及时以书面形式通知另一方。</w:t>
      </w:r>
    </w:p>
    <w:p w14:paraId="1DC2B49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任何一方未履行及时通知义务，影响合同的履行并造成损失的，应承担相应的法律责任。</w:t>
      </w:r>
    </w:p>
    <w:p w14:paraId="46D37891">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十、保密条款</w:t>
      </w:r>
      <w:r>
        <w:rPr>
          <w:rFonts w:hint="eastAsia" w:ascii="仿宋" w:hAnsi="仿宋" w:eastAsia="仿宋" w:cs="仿宋"/>
          <w:b/>
          <w:bCs/>
          <w:sz w:val="24"/>
          <w:szCs w:val="24"/>
          <w:highlight w:val="none"/>
          <w:lang w:eastAsia="zh-CN"/>
        </w:rPr>
        <w:t>：</w:t>
      </w:r>
    </w:p>
    <w:p w14:paraId="1782C16F">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选址论证》</w:t>
      </w:r>
      <w:r>
        <w:rPr>
          <w:rFonts w:hint="eastAsia" w:ascii="仿宋" w:hAnsi="仿宋" w:eastAsia="仿宋" w:cs="仿宋"/>
          <w:kern w:val="2"/>
          <w:sz w:val="24"/>
          <w:szCs w:val="24"/>
          <w:highlight w:val="none"/>
          <w:u w:val="none"/>
          <w:lang w:val="en-US" w:eastAsia="zh-Hans" w:bidi="ar-SA"/>
        </w:rPr>
        <w:t>泄漏给第三人或</w:t>
      </w:r>
      <w:r>
        <w:rPr>
          <w:rFonts w:hint="eastAsia" w:ascii="仿宋" w:hAnsi="仿宋" w:eastAsia="仿宋" w:cs="仿宋"/>
          <w:kern w:val="2"/>
          <w:sz w:val="24"/>
          <w:szCs w:val="24"/>
          <w:highlight w:val="none"/>
          <w:u w:val="none"/>
          <w:lang w:val="en-US" w:eastAsia="zh-CN" w:bidi="ar-SA"/>
        </w:rPr>
        <w:t>用于本项目以外的其他用途，如有违反，乙方承担全部法律责任。</w:t>
      </w:r>
    </w:p>
    <w:p w14:paraId="6B0E4DC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乙方为项目所完成的《选址论证》的所有权、知识产权归甲方所有。</w:t>
      </w:r>
    </w:p>
    <w:p w14:paraId="7F3C19EE">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十一、争议解决办法：</w:t>
      </w:r>
    </w:p>
    <w:p w14:paraId="0F947B2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11.1.本合同履行过程中发生争议的，</w:t>
      </w:r>
      <w:r>
        <w:rPr>
          <w:rFonts w:hint="eastAsia" w:ascii="仿宋" w:hAnsi="仿宋" w:eastAsia="仿宋" w:cs="仿宋"/>
          <w:kern w:val="2"/>
          <w:sz w:val="24"/>
          <w:szCs w:val="24"/>
          <w:highlight w:val="none"/>
          <w:u w:val="none"/>
          <w:lang w:val="en-US" w:eastAsia="zh-Hans" w:bidi="ar-SA"/>
        </w:rPr>
        <w:t>各方</w:t>
      </w:r>
      <w:r>
        <w:rPr>
          <w:rFonts w:hint="eastAsia" w:ascii="仿宋" w:hAnsi="仿宋" w:eastAsia="仿宋" w:cs="仿宋"/>
          <w:kern w:val="2"/>
          <w:sz w:val="24"/>
          <w:szCs w:val="24"/>
          <w:highlight w:val="none"/>
          <w:u w:val="none"/>
          <w:lang w:val="en-US" w:eastAsia="zh-CN" w:bidi="ar-SA"/>
        </w:rPr>
        <w:t>应协商解决。</w:t>
      </w:r>
    </w:p>
    <w:p w14:paraId="4041721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11.2.双方不愿和解或者和解不成的，</w:t>
      </w:r>
      <w:r>
        <w:rPr>
          <w:rFonts w:hint="eastAsia" w:ascii="仿宋" w:hAnsi="仿宋" w:eastAsia="仿宋" w:cs="仿宋"/>
          <w:kern w:val="2"/>
          <w:sz w:val="24"/>
          <w:szCs w:val="24"/>
          <w:highlight w:val="none"/>
          <w:u w:val="none"/>
          <w:lang w:val="en-US" w:eastAsia="zh-Hans" w:bidi="ar-SA"/>
        </w:rPr>
        <w:t>各方</w:t>
      </w:r>
      <w:r>
        <w:rPr>
          <w:rFonts w:hint="eastAsia" w:ascii="仿宋" w:hAnsi="仿宋" w:eastAsia="仿宋" w:cs="仿宋"/>
          <w:kern w:val="2"/>
          <w:sz w:val="24"/>
          <w:szCs w:val="24"/>
          <w:highlight w:val="none"/>
          <w:u w:val="none"/>
          <w:lang w:val="en-US" w:eastAsia="zh-CN" w:bidi="ar-SA"/>
        </w:rPr>
        <w:t>一致同意向甲方所在地有管辖权的人民法院起诉。</w:t>
      </w:r>
    </w:p>
    <w:p w14:paraId="65CA1FEA">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十二、其他：</w:t>
      </w:r>
    </w:p>
    <w:p w14:paraId="3793537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12.1.本合同未尽事宜，由</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方另行协商解决或签订补充协议，补充协议与本合同具备同等法律效力。</w:t>
      </w:r>
    </w:p>
    <w:p w14:paraId="6F67713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12.2.本合同约定</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方法人、法定代表人或委托代理人签字并盖公章之日起生效。</w:t>
      </w:r>
    </w:p>
    <w:p w14:paraId="6EF060B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12.3.合同后附附件与本合同具有同等效力。</w:t>
      </w:r>
    </w:p>
    <w:p w14:paraId="68049F8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12.4.合同数量：</w:t>
      </w:r>
      <w:r>
        <w:rPr>
          <w:rFonts w:hint="eastAsia" w:ascii="仿宋" w:hAnsi="仿宋" w:eastAsia="仿宋" w:cs="仿宋"/>
          <w:b w:val="0"/>
          <w:bCs w:val="0"/>
          <w:kern w:val="2"/>
          <w:sz w:val="24"/>
          <w:szCs w:val="24"/>
          <w:highlight w:val="none"/>
          <w:u w:val="none"/>
          <w:lang w:val="en-US" w:eastAsia="zh-CN" w:bidi="ar-SA"/>
        </w:rPr>
        <w:t>合同数量：共</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份。其中正本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份；副本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w:t>
      </w:r>
    </w:p>
    <w:p w14:paraId="14679A30">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十三：通知与送达：</w:t>
      </w:r>
    </w:p>
    <w:p w14:paraId="5F2343C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13.1本合同列明的</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方地址为</w:t>
      </w:r>
      <w:r>
        <w:rPr>
          <w:rFonts w:hint="eastAsia" w:ascii="仿宋" w:hAnsi="仿宋" w:eastAsia="仿宋" w:cs="仿宋"/>
          <w:kern w:val="2"/>
          <w:sz w:val="24"/>
          <w:szCs w:val="24"/>
          <w:highlight w:val="none"/>
          <w:u w:val="none"/>
          <w:lang w:val="en-US" w:eastAsia="zh-Hans" w:bidi="ar-SA"/>
        </w:rPr>
        <w:t>各</w:t>
      </w:r>
      <w:r>
        <w:rPr>
          <w:rFonts w:hint="eastAsia" w:ascii="仿宋" w:hAnsi="仿宋" w:eastAsia="仿宋" w:cs="仿宋"/>
          <w:kern w:val="2"/>
          <w:sz w:val="24"/>
          <w:szCs w:val="24"/>
          <w:highlight w:val="none"/>
          <w:u w:val="none"/>
          <w:lang w:val="en-US" w:eastAsia="zh-CN" w:bidi="ar-SA"/>
        </w:rPr>
        <w:t>方确定的送达地址。如任何一方的地址有变更时，需在变更前十日以书面形式通知</w:t>
      </w:r>
      <w:r>
        <w:rPr>
          <w:rFonts w:hint="eastAsia" w:ascii="仿宋" w:hAnsi="仿宋" w:eastAsia="仿宋" w:cs="仿宋"/>
          <w:kern w:val="2"/>
          <w:sz w:val="24"/>
          <w:szCs w:val="24"/>
          <w:highlight w:val="none"/>
          <w:u w:val="none"/>
          <w:lang w:val="en-US" w:eastAsia="zh-Hans" w:bidi="ar-SA"/>
        </w:rPr>
        <w:t>其他</w:t>
      </w:r>
      <w:r>
        <w:rPr>
          <w:rFonts w:hint="eastAsia" w:ascii="仿宋" w:hAnsi="仿宋" w:eastAsia="仿宋" w:cs="仿宋"/>
          <w:kern w:val="2"/>
          <w:sz w:val="24"/>
          <w:szCs w:val="24"/>
          <w:highlight w:val="none"/>
          <w:u w:val="none"/>
          <w:lang w:val="en-US" w:eastAsia="zh-CN" w:bidi="ar-SA"/>
        </w:rPr>
        <w:t>方。</w:t>
      </w:r>
    </w:p>
    <w:p w14:paraId="1B88C18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F5E4F6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13.3本合同项下的通知自送达之日发生效力。</w:t>
      </w:r>
    </w:p>
    <w:p w14:paraId="5EFB8F0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（以下无正文）</w:t>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42FF8720">
        <w:trPr>
          <w:trHeight w:val="90" w:hRule="atLeast"/>
        </w:trPr>
        <w:tc>
          <w:tcPr>
            <w:tcW w:w="4568" w:type="dxa"/>
            <w:noWrap w:val="0"/>
            <w:vAlign w:val="top"/>
          </w:tcPr>
          <w:p w14:paraId="39100E5F">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甲方</w:t>
            </w:r>
            <w:r>
              <w:rPr>
                <w:rFonts w:hint="eastAsia" w:ascii="仿宋" w:hAnsi="仿宋" w:eastAsia="仿宋" w:cs="仿宋"/>
                <w:color w:val="000000"/>
                <w:kern w:val="0"/>
                <w:sz w:val="24"/>
                <w:highlight w:val="none"/>
              </w:rPr>
              <w:t>：（公章）</w:t>
            </w:r>
          </w:p>
        </w:tc>
        <w:tc>
          <w:tcPr>
            <w:tcW w:w="4678" w:type="dxa"/>
            <w:noWrap w:val="0"/>
            <w:vAlign w:val="top"/>
          </w:tcPr>
          <w:p w14:paraId="17BE5DC6">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乙方</w:t>
            </w:r>
            <w:r>
              <w:rPr>
                <w:rFonts w:hint="eastAsia" w:ascii="仿宋" w:hAnsi="仿宋" w:eastAsia="仿宋" w:cs="仿宋"/>
                <w:color w:val="000000"/>
                <w:kern w:val="0"/>
                <w:sz w:val="24"/>
                <w:highlight w:val="none"/>
              </w:rPr>
              <w:t>：（公章）</w:t>
            </w:r>
          </w:p>
        </w:tc>
      </w:tr>
      <w:tr w14:paraId="4776B038">
        <w:tblPrEx>
          <w:tblCellMar>
            <w:top w:w="0" w:type="dxa"/>
            <w:left w:w="108" w:type="dxa"/>
            <w:bottom w:w="0" w:type="dxa"/>
            <w:right w:w="108" w:type="dxa"/>
          </w:tblCellMar>
        </w:tblPrEx>
        <w:trPr>
          <w:trHeight w:val="242" w:hRule="atLeast"/>
        </w:trPr>
        <w:tc>
          <w:tcPr>
            <w:tcW w:w="4568" w:type="dxa"/>
            <w:noWrap w:val="0"/>
            <w:vAlign w:val="top"/>
          </w:tcPr>
          <w:p w14:paraId="084030F9">
            <w:pPr>
              <w:pageBreakBefore w:val="0"/>
              <w:widowControl/>
              <w:kinsoku/>
              <w:overflowPunct/>
              <w:topLinePunct w:val="0"/>
              <w:bidi w:val="0"/>
              <w:adjustRightInd w:val="0"/>
              <w:snapToGrid w:val="0"/>
              <w:spacing w:line="560" w:lineRule="exact"/>
              <w:ind w:left="0" w:leftChars="0" w:firstLine="0" w:firstLineChars="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678" w:type="dxa"/>
            <w:noWrap w:val="0"/>
            <w:vAlign w:val="top"/>
          </w:tcPr>
          <w:p w14:paraId="3604BB66">
            <w:pPr>
              <w:pageBreakBefore w:val="0"/>
              <w:widowControl/>
              <w:kinsoku/>
              <w:overflowPunct/>
              <w:topLinePunct w:val="0"/>
              <w:bidi w:val="0"/>
              <w:spacing w:line="560" w:lineRule="exact"/>
              <w:ind w:left="720" w:leftChars="0" w:hanging="720" w:hangingChars="3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r>
      <w:tr w14:paraId="10EA9DC9">
        <w:tblPrEx>
          <w:tblCellMar>
            <w:top w:w="0" w:type="dxa"/>
            <w:left w:w="108" w:type="dxa"/>
            <w:bottom w:w="0" w:type="dxa"/>
            <w:right w:w="108" w:type="dxa"/>
          </w:tblCellMar>
        </w:tblPrEx>
        <w:trPr>
          <w:trHeight w:val="121" w:hRule="atLeast"/>
        </w:trPr>
        <w:tc>
          <w:tcPr>
            <w:tcW w:w="4568" w:type="dxa"/>
            <w:noWrap w:val="0"/>
            <w:vAlign w:val="top"/>
          </w:tcPr>
          <w:p w14:paraId="56DDA1F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678" w:type="dxa"/>
            <w:noWrap w:val="0"/>
            <w:vAlign w:val="top"/>
          </w:tcPr>
          <w:p w14:paraId="5BBA66D3">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邮政编码：</w:t>
            </w:r>
          </w:p>
        </w:tc>
      </w:tr>
      <w:tr w14:paraId="76BDABE0">
        <w:tblPrEx>
          <w:tblCellMar>
            <w:top w:w="0" w:type="dxa"/>
            <w:left w:w="108" w:type="dxa"/>
            <w:bottom w:w="0" w:type="dxa"/>
            <w:right w:w="108" w:type="dxa"/>
          </w:tblCellMar>
        </w:tblPrEx>
        <w:trPr>
          <w:trHeight w:val="121" w:hRule="atLeast"/>
        </w:trPr>
        <w:tc>
          <w:tcPr>
            <w:tcW w:w="4568" w:type="dxa"/>
            <w:noWrap w:val="0"/>
            <w:vAlign w:val="top"/>
          </w:tcPr>
          <w:p w14:paraId="2871EA04">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c>
          <w:tcPr>
            <w:tcW w:w="4678" w:type="dxa"/>
            <w:noWrap w:val="0"/>
            <w:vAlign w:val="top"/>
          </w:tcPr>
          <w:p w14:paraId="108DF73A">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r>
      <w:tr w14:paraId="1964D7BD">
        <w:tblPrEx>
          <w:tblCellMar>
            <w:top w:w="0" w:type="dxa"/>
            <w:left w:w="108" w:type="dxa"/>
            <w:bottom w:w="0" w:type="dxa"/>
            <w:right w:w="108" w:type="dxa"/>
          </w:tblCellMar>
        </w:tblPrEx>
        <w:trPr>
          <w:trHeight w:val="121" w:hRule="atLeast"/>
        </w:trPr>
        <w:tc>
          <w:tcPr>
            <w:tcW w:w="4568" w:type="dxa"/>
            <w:noWrap w:val="0"/>
            <w:vAlign w:val="top"/>
          </w:tcPr>
          <w:p w14:paraId="3401ACC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c>
          <w:tcPr>
            <w:tcW w:w="4678" w:type="dxa"/>
            <w:noWrap w:val="0"/>
            <w:vAlign w:val="top"/>
          </w:tcPr>
          <w:p w14:paraId="4FAF0ED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r>
      <w:tr w14:paraId="0BEFB01C">
        <w:tblPrEx>
          <w:tblCellMar>
            <w:top w:w="0" w:type="dxa"/>
            <w:left w:w="108" w:type="dxa"/>
            <w:bottom w:w="0" w:type="dxa"/>
            <w:right w:w="108" w:type="dxa"/>
          </w:tblCellMar>
        </w:tblPrEx>
        <w:trPr>
          <w:trHeight w:val="121" w:hRule="atLeast"/>
        </w:trPr>
        <w:tc>
          <w:tcPr>
            <w:tcW w:w="4568" w:type="dxa"/>
            <w:noWrap w:val="0"/>
            <w:vAlign w:val="top"/>
          </w:tcPr>
          <w:p w14:paraId="46C45DCE">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678" w:type="dxa"/>
            <w:noWrap w:val="0"/>
            <w:vAlign w:val="top"/>
          </w:tcPr>
          <w:p w14:paraId="149EEA55">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r>
      <w:tr w14:paraId="2BED527C">
        <w:tblPrEx>
          <w:tblCellMar>
            <w:top w:w="0" w:type="dxa"/>
            <w:left w:w="108" w:type="dxa"/>
            <w:bottom w:w="0" w:type="dxa"/>
            <w:right w:w="108" w:type="dxa"/>
          </w:tblCellMar>
        </w:tblPrEx>
        <w:trPr>
          <w:trHeight w:val="121" w:hRule="atLeast"/>
        </w:trPr>
        <w:tc>
          <w:tcPr>
            <w:tcW w:w="4568" w:type="dxa"/>
            <w:noWrap w:val="0"/>
            <w:vAlign w:val="top"/>
          </w:tcPr>
          <w:p w14:paraId="3EC6048C">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传真：</w:t>
            </w:r>
          </w:p>
        </w:tc>
        <w:tc>
          <w:tcPr>
            <w:tcW w:w="4678" w:type="dxa"/>
            <w:noWrap w:val="0"/>
            <w:vAlign w:val="top"/>
          </w:tcPr>
          <w:p w14:paraId="484E7B94">
            <w:pPr>
              <w:widowControl/>
              <w:spacing w:line="360" w:lineRule="auto"/>
              <w:jc w:val="left"/>
              <w:rPr>
                <w:rFonts w:hint="eastAsia" w:ascii="仿宋" w:hAnsi="仿宋" w:eastAsia="仿宋" w:cs="仿宋"/>
                <w:kern w:val="0"/>
                <w:sz w:val="24"/>
                <w:highlight w:val="none"/>
                <w:lang w:val="en-US" w:eastAsia="zh-CN"/>
              </w:rPr>
            </w:pPr>
            <w:r>
              <w:rPr>
                <w:rFonts w:hint="eastAsia" w:ascii="仿宋" w:hAnsi="仿宋" w:eastAsia="仿宋" w:cs="仿宋"/>
                <w:color w:val="000000"/>
                <w:kern w:val="0"/>
                <w:sz w:val="24"/>
                <w:highlight w:val="none"/>
              </w:rPr>
              <w:t>传真：</w:t>
            </w:r>
          </w:p>
        </w:tc>
      </w:tr>
      <w:tr w14:paraId="3DF575A5">
        <w:tblPrEx>
          <w:tblCellMar>
            <w:top w:w="0" w:type="dxa"/>
            <w:left w:w="108" w:type="dxa"/>
            <w:bottom w:w="0" w:type="dxa"/>
            <w:right w:w="108" w:type="dxa"/>
          </w:tblCellMar>
        </w:tblPrEx>
        <w:trPr>
          <w:trHeight w:val="242" w:hRule="atLeast"/>
        </w:trPr>
        <w:tc>
          <w:tcPr>
            <w:tcW w:w="4568" w:type="dxa"/>
            <w:noWrap w:val="0"/>
            <w:vAlign w:val="top"/>
          </w:tcPr>
          <w:p w14:paraId="001BB84C">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678" w:type="dxa"/>
            <w:noWrap w:val="0"/>
            <w:vAlign w:val="top"/>
          </w:tcPr>
          <w:p w14:paraId="26D4C07D">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r>
      <w:tr w14:paraId="1CF1A63E">
        <w:tblPrEx>
          <w:tblCellMar>
            <w:top w:w="0" w:type="dxa"/>
            <w:left w:w="108" w:type="dxa"/>
            <w:bottom w:w="0" w:type="dxa"/>
            <w:right w:w="108" w:type="dxa"/>
          </w:tblCellMar>
        </w:tblPrEx>
        <w:trPr>
          <w:trHeight w:val="121" w:hRule="atLeast"/>
        </w:trPr>
        <w:tc>
          <w:tcPr>
            <w:tcW w:w="4568" w:type="dxa"/>
            <w:noWrap w:val="0"/>
            <w:vAlign w:val="top"/>
          </w:tcPr>
          <w:p w14:paraId="4B43E02F">
            <w:pPr>
              <w:widowControl/>
              <w:tabs>
                <w:tab w:val="left" w:pos="3270"/>
              </w:tabs>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678" w:type="dxa"/>
            <w:noWrap w:val="0"/>
            <w:vAlign w:val="top"/>
          </w:tcPr>
          <w:p w14:paraId="45DE5043">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r>
      <w:tr w14:paraId="795D04A4">
        <w:tblPrEx>
          <w:tblCellMar>
            <w:top w:w="0" w:type="dxa"/>
            <w:left w:w="108" w:type="dxa"/>
            <w:bottom w:w="0" w:type="dxa"/>
            <w:right w:w="108" w:type="dxa"/>
          </w:tblCellMar>
        </w:tblPrEx>
        <w:trPr>
          <w:trHeight w:val="121" w:hRule="atLeast"/>
        </w:trPr>
        <w:tc>
          <w:tcPr>
            <w:tcW w:w="4568" w:type="dxa"/>
            <w:noWrap w:val="0"/>
            <w:vAlign w:val="top"/>
          </w:tcPr>
          <w:p w14:paraId="7AE7B59D">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678" w:type="dxa"/>
            <w:noWrap w:val="0"/>
            <w:vAlign w:val="top"/>
          </w:tcPr>
          <w:p w14:paraId="09878E6E">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r>
    </w:tbl>
    <w:p w14:paraId="1F54F3F3">
      <w:pP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br w:type="page"/>
      </w:r>
    </w:p>
    <w:p w14:paraId="033F859E">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5C935CA8">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300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F8CF8D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700786C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54FF793F">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0122F78A">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3A19349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17654027">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5A5EA32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42E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9F4C05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5D26106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99E710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153BF6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0423110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F29695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8F57D0D">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414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A16728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7252950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84D5CE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9DA25E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41F87E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BF53FA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CB2C54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5E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707465F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13ED207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38CEB1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7161F3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0A87C45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70C50A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8187A42">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4B0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EBAAA3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7578480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0A8193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9294AA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30040C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8C63D7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C94EAF8">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EDE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CC243F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09BD5DB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9CECF7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D48BDE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9B33EB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9AC058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400D43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897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7DECEC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48D00B7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4D3FE6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AAF454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47F472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32E859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36ED7D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F52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A54963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5F79A3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6EA8A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4FF3D9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F8062D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D69664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B8C564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793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DCA925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3CAEA81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8D59E3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6B507B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196396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0C78C4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0D37A9C">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DD0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6DF1E3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55AC8FD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C49194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5E4AC5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612BCD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880A2E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1EB6214">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03D5D732">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1D115C96">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6F5A61C7">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165FF82E">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6055FC4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62CE061B">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64CF7BC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2B1A86FC">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1C179733">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3A24B0F6">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6111411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07BCFDC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7F99C07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2195457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7E48976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08ECD52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3B6BAD2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0CF2CD7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5DE25643">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3894C2E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619BF00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299B657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50C58A3B">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3280AC6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2F6D38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73781DF2">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788DF4F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4185A01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083A5CE4">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3D09B54D">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1DAA1EDE">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5E5AE4B4">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47325926">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14B80C84">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39FC4EC">
      <w:pPr>
        <w:rPr>
          <w:rFonts w:hint="eastAsia" w:ascii="仿宋" w:hAnsi="仿宋" w:eastAsia="仿宋" w:cs="仿宋"/>
          <w:sz w:val="24"/>
          <w:highlight w:val="none"/>
        </w:rPr>
      </w:pPr>
      <w:r>
        <w:rPr>
          <w:rFonts w:hint="eastAsia" w:ascii="仿宋" w:hAnsi="仿宋" w:eastAsia="仿宋" w:cs="仿宋"/>
          <w:sz w:val="24"/>
          <w:highlight w:val="none"/>
        </w:rPr>
        <w:br w:type="page"/>
      </w:r>
    </w:p>
    <w:p w14:paraId="582BF663">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bookmarkStart w:id="1" w:name="_Toc23772"/>
    </w:p>
    <w:p w14:paraId="3AB66284">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p>
    <w:p w14:paraId="1E45DE5B">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项目建议书（合同包2）</w:t>
      </w:r>
    </w:p>
    <w:p w14:paraId="710B6B8A">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p>
    <w:p w14:paraId="7AF2CFAD">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p>
    <w:p w14:paraId="2CAC5723">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p>
    <w:p w14:paraId="2094BA3D">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服务合同</w:t>
      </w:r>
    </w:p>
    <w:p w14:paraId="4638EC94">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0CB29D29">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6962FEBA">
      <w:pPr>
        <w:pStyle w:val="10"/>
        <w:rPr>
          <w:rFonts w:hint="eastAsia" w:ascii="仿宋" w:hAnsi="仿宋" w:eastAsia="仿宋" w:cs="仿宋"/>
          <w:b/>
          <w:sz w:val="32"/>
          <w:szCs w:val="32"/>
          <w:highlight w:val="none"/>
        </w:rPr>
      </w:pPr>
    </w:p>
    <w:p w14:paraId="6AB9E76C">
      <w:pPr>
        <w:pStyle w:val="10"/>
        <w:rPr>
          <w:rFonts w:hint="eastAsia" w:ascii="仿宋" w:hAnsi="仿宋" w:eastAsia="仿宋" w:cs="仿宋"/>
          <w:b/>
          <w:sz w:val="32"/>
          <w:szCs w:val="32"/>
          <w:highlight w:val="none"/>
        </w:rPr>
      </w:pPr>
    </w:p>
    <w:p w14:paraId="29441532">
      <w:pPr>
        <w:pStyle w:val="10"/>
        <w:rPr>
          <w:rFonts w:hint="eastAsia" w:ascii="仿宋" w:hAnsi="仿宋" w:eastAsia="仿宋" w:cs="仿宋"/>
          <w:b/>
          <w:sz w:val="32"/>
          <w:szCs w:val="32"/>
          <w:highlight w:val="none"/>
        </w:rPr>
      </w:pPr>
    </w:p>
    <w:p w14:paraId="7FFE3996">
      <w:pPr>
        <w:pStyle w:val="9"/>
        <w:pageBreakBefore w:val="0"/>
        <w:kinsoku/>
        <w:overflowPunct/>
        <w:topLinePunct w:val="0"/>
        <w:bidi w:val="0"/>
        <w:spacing w:line="560" w:lineRule="exact"/>
        <w:textAlignment w:val="auto"/>
        <w:rPr>
          <w:rFonts w:hint="eastAsia" w:ascii="仿宋" w:hAnsi="仿宋" w:eastAsia="仿宋" w:cs="仿宋"/>
          <w:highlight w:val="none"/>
        </w:rPr>
      </w:pPr>
    </w:p>
    <w:p w14:paraId="2CE5481E">
      <w:pPr>
        <w:pStyle w:val="9"/>
        <w:pageBreakBefore w:val="0"/>
        <w:kinsoku/>
        <w:overflowPunct/>
        <w:topLinePunct w:val="0"/>
        <w:bidi w:val="0"/>
        <w:spacing w:line="560" w:lineRule="exact"/>
        <w:textAlignment w:val="auto"/>
        <w:rPr>
          <w:rFonts w:hint="eastAsia" w:ascii="仿宋" w:hAnsi="仿宋" w:eastAsia="仿宋" w:cs="仿宋"/>
          <w:highlight w:val="none"/>
        </w:rPr>
      </w:pPr>
    </w:p>
    <w:p w14:paraId="7F45E168">
      <w:pPr>
        <w:pStyle w:val="9"/>
        <w:pageBreakBefore w:val="0"/>
        <w:kinsoku/>
        <w:overflowPunct/>
        <w:topLinePunct w:val="0"/>
        <w:bidi w:val="0"/>
        <w:spacing w:line="560" w:lineRule="exact"/>
        <w:textAlignment w:val="auto"/>
        <w:rPr>
          <w:rFonts w:hint="eastAsia" w:ascii="仿宋" w:hAnsi="仿宋" w:eastAsia="仿宋" w:cs="仿宋"/>
          <w:highlight w:val="none"/>
        </w:rPr>
      </w:pPr>
    </w:p>
    <w:p w14:paraId="2E7CAE3F">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76DB2E4A">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6555CB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highlight w:val="none"/>
          <w:lang w:val="en-US" w:eastAsia="zh-CN"/>
        </w:rPr>
      </w:pPr>
    </w:p>
    <w:p w14:paraId="6893780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6FB2C6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1511F7B2">
      <w:pPr>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4236F186">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14:paraId="5D0A10B6">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 xml:space="preserve">委托人(甲方)：                                        </w:t>
      </w:r>
    </w:p>
    <w:p w14:paraId="7649FB16">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 xml:space="preserve">咨询人(乙方)：                                                 </w:t>
      </w:r>
    </w:p>
    <w:p w14:paraId="1BADEAF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甲方委托乙方进行项目项目建议书的编制及评审工作。为确保双方的权利和义务，依照《中华人民共和国民法典》及有关法律、法规的规定，遵循平等、自愿、公平和诚实信用的原则，双方协商一致，达成协议如下：</w:t>
      </w:r>
    </w:p>
    <w:p w14:paraId="281D50EF">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一、工程概况:</w:t>
      </w:r>
    </w:p>
    <w:p w14:paraId="5A700F2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1.1项目名称：</w:t>
      </w:r>
    </w:p>
    <w:p w14:paraId="6A1588E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1.2项目概况：</w:t>
      </w:r>
    </w:p>
    <w:p w14:paraId="73FB28C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1.3服务内容：具体负责实施西安经济技术开发区应急管理局项目建议书编制及评审工作，并协助甲方取得相关批复。</w:t>
      </w:r>
    </w:p>
    <w:p w14:paraId="7EC2B05E">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二、乙方工作的内容、要求和方式：</w:t>
      </w:r>
    </w:p>
    <w:p w14:paraId="618EAA9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2.1工作内容</w:t>
      </w:r>
    </w:p>
    <w:p w14:paraId="1CC27F1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编制《项目建议书》（以下简称《项目建议书》），应包括但不限于下列内容：</w:t>
      </w:r>
    </w:p>
    <w:p w14:paraId="2043DED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总论、项目建设的必要性和迫切性、选址及建设规模、项目建设条件、工程建设方案、环境保护、建设项目实施计划、投资估算及资金、项目建成后的经营管理、社会评价与风险分析、结论及建议等。</w:t>
      </w:r>
    </w:p>
    <w:p w14:paraId="442E809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2.2标准及要求：</w:t>
      </w:r>
    </w:p>
    <w:p w14:paraId="7089CE8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《项目建议书》的内容和要求应符合并达到国家发展和改革委员会等主管部门对编制项目建议书所要求的内容和深度。</w:t>
      </w:r>
    </w:p>
    <w:p w14:paraId="0B525DC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《项目建议书》需通过相关审批部门认可，满足甲方对该项目各项工作使用要求。乙方需协助甲方通过项目建议书专家评审会并取得相关批复。</w:t>
      </w:r>
    </w:p>
    <w:p w14:paraId="068F9BF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2.3工作方式</w:t>
      </w:r>
    </w:p>
    <w:p w14:paraId="2E17640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乙方按约定时间向甲方提交《项目建议书》及相应的电子文档。</w:t>
      </w:r>
    </w:p>
    <w:p w14:paraId="43489DBF">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三、时间节点：</w:t>
      </w:r>
    </w:p>
    <w:p w14:paraId="083F79E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3.1乙方在本合同签订后立即开展《项目建议书》编制工作。</w:t>
      </w:r>
    </w:p>
    <w:p w14:paraId="14DD59F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3.2在合同签订后30天内，乙方向甲方提交《项目建议书》。</w:t>
      </w:r>
    </w:p>
    <w:p w14:paraId="230BDD7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3.3乙方应在收到专家修改意见之后5个工作日内更改完善项目建议书，并向甲方提交《项目建议书》正式书面文本4份和相应的电子文本一份。</w:t>
      </w:r>
    </w:p>
    <w:p w14:paraId="69FD34A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以上时间为《项目建议书》编制的控制节点时间。乙方应根据甲方的时间要求将编制《项目建议书》的工作进行分解，按所需工作的时间要求、深度要求投入相应的技术人员，确保按期完成编制工作。</w:t>
      </w:r>
    </w:p>
    <w:p w14:paraId="11397B5D">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四、双</w:t>
      </w:r>
      <w:r>
        <w:rPr>
          <w:rFonts w:hint="eastAsia" w:ascii="仿宋" w:hAnsi="仿宋" w:eastAsia="仿宋" w:cs="仿宋"/>
          <w:b w:val="0"/>
          <w:bCs w:val="0"/>
          <w:kern w:val="2"/>
          <w:sz w:val="24"/>
          <w:szCs w:val="24"/>
          <w:highlight w:val="none"/>
          <w:u w:val="none"/>
          <w:lang w:val="en-US" w:eastAsia="zh-Hans" w:bidi="ar-SA"/>
        </w:rPr>
        <w:t>方权利义务</w:t>
      </w:r>
      <w:r>
        <w:rPr>
          <w:rFonts w:hint="eastAsia" w:ascii="仿宋" w:hAnsi="仿宋" w:eastAsia="仿宋" w:cs="仿宋"/>
          <w:b w:val="0"/>
          <w:bCs w:val="0"/>
          <w:kern w:val="2"/>
          <w:sz w:val="24"/>
          <w:szCs w:val="24"/>
          <w:highlight w:val="none"/>
          <w:u w:val="none"/>
          <w:lang w:val="en-US" w:eastAsia="zh-CN" w:bidi="ar-SA"/>
        </w:rPr>
        <w:t>：</w:t>
      </w:r>
    </w:p>
    <w:p w14:paraId="427F866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Hans" w:bidi="ar-SA"/>
        </w:rPr>
        <w:t>4.1甲方权利义务</w:t>
      </w:r>
    </w:p>
    <w:p w14:paraId="4496707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4.1.1提供必须的有关技术、基础资料；</w:t>
      </w:r>
    </w:p>
    <w:p w14:paraId="011925B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甲方应将所拥有的且是乙方编制《项目建议书》所必需的的有关技术、基础资料及时提供给乙方。对于乙方以自身的专业技能对有关技术、基础资料的准确性所进行的核实工作，甲方应给予必要的协助。</w:t>
      </w:r>
    </w:p>
    <w:p w14:paraId="596E253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4.1.2提供相应的其他工作条件，主要包括：</w:t>
      </w:r>
    </w:p>
    <w:p w14:paraId="1BDA74B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指定联系人配合乙方工作；</w:t>
      </w:r>
    </w:p>
    <w:p w14:paraId="4530B71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依照本合同约定支付乙方编制工作报酬。</w:t>
      </w:r>
    </w:p>
    <w:p w14:paraId="36DBC71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4.1.3甲方为</w:t>
      </w:r>
      <w:r>
        <w:rPr>
          <w:rFonts w:hint="eastAsia" w:ascii="仿宋" w:hAnsi="仿宋" w:eastAsia="仿宋" w:cs="仿宋"/>
          <w:b w:val="0"/>
          <w:bCs w:val="0"/>
          <w:kern w:val="2"/>
          <w:sz w:val="24"/>
          <w:szCs w:val="24"/>
          <w:highlight w:val="none"/>
          <w:u w:val="none"/>
          <w:lang w:val="en-US" w:eastAsia="zh-Hans" w:bidi="ar-SA"/>
        </w:rPr>
        <w:t>本合同项目</w:t>
      </w:r>
      <w:r>
        <w:rPr>
          <w:rFonts w:hint="eastAsia" w:ascii="仿宋" w:hAnsi="仿宋" w:eastAsia="仿宋" w:cs="仿宋"/>
          <w:b w:val="0"/>
          <w:bCs w:val="0"/>
          <w:kern w:val="2"/>
          <w:sz w:val="24"/>
          <w:szCs w:val="24"/>
          <w:highlight w:val="none"/>
          <w:u w:val="none"/>
          <w:lang w:val="en-US" w:eastAsia="zh-CN" w:bidi="ar-SA"/>
        </w:rPr>
        <w:t>项目建议书的委托单位，负责全面实施该项目的相关工作。</w:t>
      </w:r>
    </w:p>
    <w:p w14:paraId="0A58B14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4.1.4甲方</w:t>
      </w:r>
      <w:r>
        <w:rPr>
          <w:rFonts w:hint="eastAsia" w:ascii="仿宋" w:hAnsi="仿宋" w:eastAsia="仿宋" w:cs="仿宋"/>
          <w:b w:val="0"/>
          <w:bCs w:val="0"/>
          <w:kern w:val="2"/>
          <w:sz w:val="24"/>
          <w:szCs w:val="24"/>
          <w:highlight w:val="none"/>
          <w:u w:val="none"/>
          <w:lang w:val="en-US" w:eastAsia="zh-Hans" w:bidi="ar-SA"/>
        </w:rPr>
        <w:t>负责对乙方的工作进行</w:t>
      </w:r>
      <w:r>
        <w:rPr>
          <w:rFonts w:hint="eastAsia" w:ascii="仿宋" w:hAnsi="仿宋" w:eastAsia="仿宋" w:cs="仿宋"/>
          <w:b w:val="0"/>
          <w:bCs w:val="0"/>
          <w:kern w:val="2"/>
          <w:sz w:val="24"/>
          <w:szCs w:val="24"/>
          <w:highlight w:val="none"/>
          <w:u w:val="none"/>
          <w:lang w:val="en-US" w:eastAsia="zh-CN" w:bidi="ar-SA"/>
        </w:rPr>
        <w:t>监管。</w:t>
      </w:r>
    </w:p>
    <w:p w14:paraId="093EFE5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Hans" w:bidi="ar-SA"/>
        </w:rPr>
      </w:pPr>
      <w:r>
        <w:rPr>
          <w:rFonts w:hint="eastAsia" w:ascii="仿宋" w:hAnsi="仿宋" w:eastAsia="仿宋" w:cs="仿宋"/>
          <w:b w:val="0"/>
          <w:bCs w:val="0"/>
          <w:kern w:val="2"/>
          <w:sz w:val="24"/>
          <w:szCs w:val="24"/>
          <w:highlight w:val="none"/>
          <w:u w:val="none"/>
          <w:lang w:val="en-US" w:eastAsia="zh-CN" w:bidi="ar-SA"/>
        </w:rPr>
        <w:t>4</w:t>
      </w:r>
      <w:r>
        <w:rPr>
          <w:rFonts w:hint="eastAsia" w:ascii="仿宋" w:hAnsi="仿宋" w:eastAsia="仿宋" w:cs="仿宋"/>
          <w:b w:val="0"/>
          <w:bCs w:val="0"/>
          <w:kern w:val="2"/>
          <w:sz w:val="24"/>
          <w:szCs w:val="24"/>
          <w:highlight w:val="none"/>
          <w:u w:val="none"/>
          <w:lang w:val="en-US" w:eastAsia="zh-Hans" w:bidi="ar-SA"/>
        </w:rPr>
        <w:t>.2乙方权利义务</w:t>
      </w:r>
    </w:p>
    <w:p w14:paraId="1CABEB1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Hans" w:bidi="ar-SA"/>
        </w:rPr>
      </w:pPr>
      <w:r>
        <w:rPr>
          <w:rFonts w:hint="eastAsia" w:ascii="仿宋" w:hAnsi="仿宋" w:eastAsia="仿宋" w:cs="仿宋"/>
          <w:b w:val="0"/>
          <w:bCs w:val="0"/>
          <w:kern w:val="2"/>
          <w:sz w:val="24"/>
          <w:szCs w:val="24"/>
          <w:highlight w:val="none"/>
          <w:u w:val="none"/>
          <w:lang w:val="en-US" w:eastAsia="zh-Hans" w:bidi="ar-SA"/>
        </w:rPr>
        <w:t>4.2.1乙方应按照本合同的约定完成该项目的咨询工作。</w:t>
      </w:r>
    </w:p>
    <w:p w14:paraId="191E4C2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Hans" w:bidi="ar-SA"/>
        </w:rPr>
        <w:t>4.2.2乙方编制的《</w:t>
      </w:r>
      <w:r>
        <w:rPr>
          <w:rFonts w:hint="eastAsia" w:ascii="仿宋" w:hAnsi="仿宋" w:eastAsia="仿宋" w:cs="仿宋"/>
          <w:b w:val="0"/>
          <w:bCs w:val="0"/>
          <w:kern w:val="2"/>
          <w:sz w:val="24"/>
          <w:szCs w:val="24"/>
          <w:highlight w:val="none"/>
          <w:u w:val="none"/>
          <w:lang w:val="en-US" w:eastAsia="zh-CN" w:bidi="ar-SA"/>
        </w:rPr>
        <w:t>项目建议书</w:t>
      </w:r>
      <w:r>
        <w:rPr>
          <w:rFonts w:hint="eastAsia" w:ascii="仿宋" w:hAnsi="仿宋" w:eastAsia="仿宋" w:cs="仿宋"/>
          <w:b w:val="0"/>
          <w:bCs w:val="0"/>
          <w:kern w:val="2"/>
          <w:sz w:val="24"/>
          <w:szCs w:val="24"/>
          <w:highlight w:val="none"/>
          <w:u w:val="none"/>
          <w:lang w:val="en-US" w:eastAsia="zh-Hans" w:bidi="ar-SA"/>
        </w:rPr>
        <w:t>》应使项目</w:t>
      </w:r>
      <w:r>
        <w:rPr>
          <w:rFonts w:hint="eastAsia" w:ascii="仿宋" w:hAnsi="仿宋" w:eastAsia="仿宋" w:cs="仿宋"/>
          <w:b w:val="0"/>
          <w:bCs w:val="0"/>
          <w:kern w:val="2"/>
          <w:sz w:val="24"/>
          <w:szCs w:val="24"/>
          <w:highlight w:val="none"/>
          <w:u w:val="none"/>
          <w:lang w:val="en-US" w:eastAsia="zh-CN" w:bidi="ar-SA"/>
        </w:rPr>
        <w:t>通过项目建议书专家评审会并取得相关批复。</w:t>
      </w:r>
    </w:p>
    <w:p w14:paraId="039AE56E">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五、编制工作成果形式、验收标准、方式:</w:t>
      </w:r>
    </w:p>
    <w:p w14:paraId="0010609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5.1编制工作成果形式</w:t>
      </w:r>
    </w:p>
    <w:p w14:paraId="1F0E9B4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《项目建议书》、《项目建议书评审报告》及相关批复文件。</w:t>
      </w:r>
    </w:p>
    <w:p w14:paraId="3EFC44E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5.2验收标准</w:t>
      </w:r>
    </w:p>
    <w:p w14:paraId="40A4E7C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根据国家发展和改革委员会等部门对项目建议书的有关规定、技术规范和要求，通过相关审批部门认可并取得项目建议书批复。</w:t>
      </w:r>
    </w:p>
    <w:p w14:paraId="4A288163">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六、合同报酬及其支付方式：</w:t>
      </w:r>
    </w:p>
    <w:p w14:paraId="2005D2A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6.1合同报酬</w:t>
      </w:r>
    </w:p>
    <w:p w14:paraId="012FDC7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6.1.1本合同计价方式：</w:t>
      </w:r>
      <w:r>
        <w:rPr>
          <w:rFonts w:hint="eastAsia" w:ascii="仿宋" w:hAnsi="仿宋" w:eastAsia="仿宋" w:cs="仿宋"/>
          <w:b w:val="0"/>
          <w:bCs w:val="0"/>
          <w:kern w:val="2"/>
          <w:sz w:val="24"/>
          <w:szCs w:val="24"/>
          <w:highlight w:val="none"/>
          <w:u w:val="single"/>
          <w:lang w:val="en-US" w:eastAsia="zh-CN" w:bidi="ar-SA"/>
        </w:rPr>
        <w:t>固定</w:t>
      </w:r>
      <w:r>
        <w:rPr>
          <w:rFonts w:hint="eastAsia" w:ascii="仿宋" w:hAnsi="仿宋" w:eastAsia="仿宋" w:cs="仿宋"/>
          <w:b w:val="0"/>
          <w:bCs w:val="0"/>
          <w:kern w:val="2"/>
          <w:sz w:val="24"/>
          <w:szCs w:val="24"/>
          <w:highlight w:val="none"/>
          <w:u w:val="single"/>
          <w:lang w:val="en-US" w:eastAsia="zh-Hans" w:bidi="ar-SA"/>
        </w:rPr>
        <w:t>含税</w:t>
      </w:r>
      <w:r>
        <w:rPr>
          <w:rFonts w:hint="eastAsia" w:ascii="仿宋" w:hAnsi="仿宋" w:eastAsia="仿宋" w:cs="仿宋"/>
          <w:b w:val="0"/>
          <w:bCs w:val="0"/>
          <w:kern w:val="2"/>
          <w:sz w:val="24"/>
          <w:szCs w:val="24"/>
          <w:highlight w:val="none"/>
          <w:u w:val="single"/>
          <w:lang w:val="en-US" w:eastAsia="zh-CN" w:bidi="ar-SA"/>
        </w:rPr>
        <w:t>总价合同</w:t>
      </w:r>
      <w:r>
        <w:rPr>
          <w:rFonts w:hint="eastAsia" w:ascii="仿宋" w:hAnsi="仿宋" w:eastAsia="仿宋" w:cs="仿宋"/>
          <w:b w:val="0"/>
          <w:bCs w:val="0"/>
          <w:kern w:val="2"/>
          <w:sz w:val="24"/>
          <w:szCs w:val="24"/>
          <w:highlight w:val="none"/>
          <w:u w:val="none"/>
          <w:lang w:val="en-US" w:eastAsia="zh-CN" w:bidi="ar-SA"/>
        </w:rPr>
        <w:t>（包含完成《项目建议书》编制、通过专家评审会、取得相关评审报告</w:t>
      </w:r>
      <w:r>
        <w:rPr>
          <w:rFonts w:hint="eastAsia" w:ascii="仿宋" w:hAnsi="仿宋" w:eastAsia="仿宋" w:cs="仿宋"/>
          <w:b w:val="0"/>
          <w:bCs w:val="0"/>
          <w:kern w:val="2"/>
          <w:sz w:val="24"/>
          <w:szCs w:val="24"/>
          <w:highlight w:val="none"/>
          <w:u w:val="none"/>
          <w:lang w:val="en-US" w:eastAsia="zh-Hans" w:bidi="ar-SA"/>
        </w:rPr>
        <w:t>及</w:t>
      </w:r>
      <w:r>
        <w:rPr>
          <w:rFonts w:hint="eastAsia" w:ascii="仿宋" w:hAnsi="仿宋" w:eastAsia="仿宋" w:cs="仿宋"/>
          <w:b w:val="0"/>
          <w:bCs w:val="0"/>
          <w:kern w:val="2"/>
          <w:sz w:val="24"/>
          <w:szCs w:val="24"/>
          <w:highlight w:val="none"/>
          <w:u w:val="none"/>
          <w:lang w:val="en-US" w:eastAsia="zh-CN" w:bidi="ar-SA"/>
        </w:rPr>
        <w:t>相关批复的一切费用，后期合同价款不做任何调整）</w:t>
      </w:r>
    </w:p>
    <w:p w14:paraId="6EC5EF6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6.1.2本合同总价款为：</w:t>
      </w:r>
    </w:p>
    <w:p w14:paraId="669B2C3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含税金额：￥</w:t>
      </w:r>
      <w:r>
        <w:rPr>
          <w:rFonts w:hint="eastAsia" w:ascii="仿宋" w:hAnsi="仿宋" w:eastAsia="仿宋" w:cs="仿宋"/>
          <w:b/>
          <w:bCs/>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元（大写人民币：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6E637D0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不含税金额：￥</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元（大写人民币：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w:t>
      </w:r>
    </w:p>
    <w:p w14:paraId="573F43A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增值税税额：￥</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元    增值税税率：</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119F14C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如因国家政策下调增值税，则应调整增值税税率及增值税税额。</w:t>
      </w:r>
    </w:p>
    <w:p w14:paraId="431DC61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6.2支付期限和方式</w:t>
      </w:r>
    </w:p>
    <w:p w14:paraId="3A3CB69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以上约定的编制工作报酬由甲方支付给乙方，具体支付时间和方式如下：</w:t>
      </w:r>
    </w:p>
    <w:p w14:paraId="3E63953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付款条件说明：</w:t>
      </w:r>
      <w:r>
        <w:rPr>
          <w:rFonts w:hint="eastAsia" w:ascii="仿宋" w:hAnsi="仿宋" w:eastAsia="仿宋" w:cs="仿宋"/>
          <w:i w:val="0"/>
          <w:iCs w:val="0"/>
          <w:caps w:val="0"/>
          <w:color w:val="auto"/>
          <w:spacing w:val="0"/>
          <w:sz w:val="24"/>
          <w:szCs w:val="24"/>
          <w:highlight w:val="none"/>
          <w:shd w:val="clear" w:fill="FFFFFF"/>
          <w:lang w:val="en-US" w:eastAsia="zh-CN"/>
        </w:rPr>
        <w:t>供应商向采购人提交的《项目建议书》通过专家评审会并取得项目建议书批复并经采购人确认无误后，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b w:val="0"/>
          <w:bCs w:val="0"/>
          <w:kern w:val="2"/>
          <w:sz w:val="24"/>
          <w:szCs w:val="24"/>
          <w:highlight w:val="none"/>
          <w:u w:val="none"/>
          <w:lang w:val="en-US" w:eastAsia="zh-CN" w:bidi="ar-SA"/>
        </w:rPr>
        <w:t>。</w:t>
      </w:r>
    </w:p>
    <w:p w14:paraId="7B2D584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6.2.2以上支付均以银行转账方式进行，支付至乙方合同中载明的账户，如合同账户和支付方式变更需签订补充协议另行约定，乙方须在正式转账前向甲方提供等额且合法有效的增值税发票。因乙方未提供发票或发票无法验证导致甲方拒绝付款的一切后果由乙方承担。</w:t>
      </w:r>
    </w:p>
    <w:p w14:paraId="01DC1054">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七、组成合同的文件：</w:t>
      </w:r>
    </w:p>
    <w:p w14:paraId="2023714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组成合同的文件包括以下文件，且组成合同的各项文件应互相解释，互为说明，除合同条款另有约定外，解释合同文件的优先顺序如下：</w:t>
      </w:r>
    </w:p>
    <w:p w14:paraId="3C3B5BE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1.合同；</w:t>
      </w:r>
    </w:p>
    <w:p w14:paraId="14E220E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2.磋商文件；</w:t>
      </w:r>
    </w:p>
    <w:p w14:paraId="5B3615C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3.国家、省、市或行业现行的技术标准、规程、规范及相关要求；</w:t>
      </w:r>
    </w:p>
    <w:p w14:paraId="10113AD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4.双方为履行本合同的有关洽商、会议纪要等书面协议、文件。</w:t>
      </w:r>
    </w:p>
    <w:p w14:paraId="2F912C09">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八、违约责任：</w:t>
      </w:r>
    </w:p>
    <w:p w14:paraId="121D635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8.1</w:t>
      </w:r>
      <w:r>
        <w:rPr>
          <w:rFonts w:hint="eastAsia" w:ascii="仿宋" w:hAnsi="仿宋" w:eastAsia="仿宋" w:cs="仿宋"/>
          <w:b w:val="0"/>
          <w:bCs w:val="0"/>
          <w:kern w:val="2"/>
          <w:sz w:val="24"/>
          <w:szCs w:val="24"/>
          <w:highlight w:val="none"/>
          <w:u w:val="none"/>
          <w:lang w:val="en-US" w:eastAsia="zh-Hans" w:bidi="ar-SA"/>
        </w:rPr>
        <w:t>本合同履行过程中乙方单方要求解除合同的，甲方无需支付任何费用，乙方应按照本合同总价款的20%向甲方支付违约金，并赔偿由此给甲方造成的损失</w:t>
      </w:r>
      <w:r>
        <w:rPr>
          <w:rFonts w:hint="eastAsia" w:ascii="仿宋" w:hAnsi="仿宋" w:eastAsia="仿宋" w:cs="仿宋"/>
          <w:b w:val="0"/>
          <w:bCs w:val="0"/>
          <w:kern w:val="2"/>
          <w:sz w:val="24"/>
          <w:szCs w:val="24"/>
          <w:highlight w:val="none"/>
          <w:u w:val="none"/>
          <w:lang w:val="en-US" w:eastAsia="zh-CN" w:bidi="ar-SA"/>
        </w:rPr>
        <w:t>。</w:t>
      </w:r>
    </w:p>
    <w:p w14:paraId="4A90B0C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8.2因乙方自身的原因未按合同约定的期限提交《项目建议书》，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0ED426F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8.3乙方所提交的《项目建议书》</w:t>
      </w:r>
      <w:r>
        <w:rPr>
          <w:rFonts w:hint="eastAsia" w:ascii="仿宋" w:hAnsi="仿宋" w:eastAsia="仿宋" w:cs="仿宋"/>
          <w:b w:val="0"/>
          <w:bCs w:val="0"/>
          <w:kern w:val="2"/>
          <w:sz w:val="24"/>
          <w:szCs w:val="24"/>
          <w:highlight w:val="none"/>
          <w:u w:val="none"/>
          <w:lang w:val="en-US" w:eastAsia="zh-Hans" w:bidi="ar-SA"/>
        </w:rPr>
        <w:t>未</w:t>
      </w:r>
      <w:r>
        <w:rPr>
          <w:rFonts w:hint="eastAsia" w:ascii="仿宋" w:hAnsi="仿宋" w:eastAsia="仿宋" w:cs="仿宋"/>
          <w:b w:val="0"/>
          <w:bCs w:val="0"/>
          <w:kern w:val="2"/>
          <w:sz w:val="24"/>
          <w:szCs w:val="24"/>
          <w:highlight w:val="none"/>
          <w:u w:val="none"/>
          <w:lang w:val="en-US" w:eastAsia="zh-CN" w:bidi="ar-SA"/>
        </w:rPr>
        <w:t>通过项目建议书专家评审会并取得相关批复，属于违约行为。于此情形下，乙方除无偿返工或者采取补救措施加以完善之外，乙方还应支付合同价款的20%作为违约金，赔偿给甲方造成的损失；</w:t>
      </w:r>
      <w:r>
        <w:rPr>
          <w:rFonts w:hint="eastAsia" w:ascii="仿宋" w:hAnsi="仿宋" w:eastAsia="仿宋" w:cs="仿宋"/>
          <w:b w:val="0"/>
          <w:bCs w:val="0"/>
          <w:kern w:val="2"/>
          <w:sz w:val="24"/>
          <w:szCs w:val="24"/>
          <w:highlight w:val="none"/>
          <w:u w:val="none"/>
          <w:lang w:val="en-US" w:eastAsia="zh-Hans" w:bidi="ar-SA"/>
        </w:rPr>
        <w:t>若乙方完善后仍未通过专家评审会的，甲方有权解除本合同并不支付任何费用</w:t>
      </w:r>
      <w:r>
        <w:rPr>
          <w:rFonts w:hint="eastAsia" w:ascii="仿宋" w:hAnsi="仿宋" w:eastAsia="仿宋" w:cs="仿宋"/>
          <w:b w:val="0"/>
          <w:bCs w:val="0"/>
          <w:kern w:val="2"/>
          <w:sz w:val="24"/>
          <w:szCs w:val="24"/>
          <w:highlight w:val="none"/>
          <w:u w:val="none"/>
          <w:lang w:val="en-US" w:eastAsia="zh-CN" w:bidi="ar-SA"/>
        </w:rPr>
        <w:t>。</w:t>
      </w:r>
    </w:p>
    <w:p w14:paraId="5E64D34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仿宋" w:hAnsi="仿宋" w:eastAsia="仿宋" w:cs="仿宋"/>
          <w:b w:val="0"/>
          <w:bCs w:val="0"/>
          <w:kern w:val="2"/>
          <w:sz w:val="24"/>
          <w:szCs w:val="24"/>
          <w:highlight w:val="none"/>
          <w:u w:val="none"/>
          <w:lang w:val="en-US" w:eastAsia="zh-Hans" w:bidi="ar-SA"/>
        </w:rPr>
        <w:t>乙方2次未按照甲方要求整改的，甲方有权解除本合同并要求乙方支付合同</w:t>
      </w:r>
      <w:r>
        <w:rPr>
          <w:rFonts w:hint="eastAsia" w:ascii="仿宋" w:hAnsi="仿宋" w:eastAsia="仿宋" w:cs="仿宋"/>
          <w:b w:val="0"/>
          <w:bCs w:val="0"/>
          <w:kern w:val="2"/>
          <w:sz w:val="24"/>
          <w:szCs w:val="24"/>
          <w:highlight w:val="none"/>
          <w:u w:val="none"/>
          <w:lang w:val="en-US" w:eastAsia="zh-CN" w:bidi="ar-SA"/>
        </w:rPr>
        <w:t>总</w:t>
      </w:r>
      <w:r>
        <w:rPr>
          <w:rFonts w:hint="eastAsia" w:ascii="仿宋" w:hAnsi="仿宋" w:eastAsia="仿宋" w:cs="仿宋"/>
          <w:b w:val="0"/>
          <w:bCs w:val="0"/>
          <w:kern w:val="2"/>
          <w:sz w:val="24"/>
          <w:szCs w:val="24"/>
          <w:highlight w:val="none"/>
          <w:u w:val="none"/>
          <w:lang w:val="en-US" w:eastAsia="zh-Hans" w:bidi="ar-SA"/>
        </w:rPr>
        <w:t>价款的20%作为违约金、并赔偿全部损失</w:t>
      </w:r>
      <w:r>
        <w:rPr>
          <w:rFonts w:hint="eastAsia" w:ascii="仿宋" w:hAnsi="仿宋" w:eastAsia="仿宋" w:cs="仿宋"/>
          <w:b w:val="0"/>
          <w:bCs w:val="0"/>
          <w:kern w:val="2"/>
          <w:sz w:val="24"/>
          <w:szCs w:val="24"/>
          <w:highlight w:val="none"/>
          <w:u w:val="none"/>
          <w:lang w:val="en-US" w:eastAsia="zh-CN" w:bidi="ar-SA"/>
        </w:rPr>
        <w:t>。</w:t>
      </w:r>
    </w:p>
    <w:p w14:paraId="3A89E58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12EE489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8.6乙方提交《项目建议书》不得侵犯他人的知识产权，否则引起的一切纠纷由乙方解决并承担给甲方造成的全部损失（包括但不限于赔偿费、律师费及诉讼费等）。</w:t>
      </w:r>
    </w:p>
    <w:p w14:paraId="0D4A760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8.7若乙方或其工作人员违反保密条款，乙方应向甲方承担合同价款20%的违约金，乙方还应赔偿给甲方造成的损失。</w:t>
      </w:r>
    </w:p>
    <w:p w14:paraId="2EB1448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8.8乙方违反合同约定产生的违约金、赔偿金，甲方有权在支付价款时予以扣除，不足部分由乙方补足。</w:t>
      </w:r>
    </w:p>
    <w:p w14:paraId="532836D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8.9 乙方需负责协助甲方通过项目建议书专家评审会，并取得相关批复，因乙方原因导致项目需要重新办理批复，所产生的一切费用由乙方承担。因甲方原因导致项目需要重新办理批复产生的费用，按签订合同价款10%支付。</w:t>
      </w:r>
    </w:p>
    <w:p w14:paraId="463986E5">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九、项目联系人及其职责：</w:t>
      </w:r>
    </w:p>
    <w:p w14:paraId="5452698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双方确定，在本合同有效期内，甲方指定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为甲方项目联系人（联系方式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）乙方指定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为乙方项目联系人（联系方式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1B415CE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项目联系人承担以下责任：</w:t>
      </w:r>
    </w:p>
    <w:p w14:paraId="107C8C3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（一）负责项目有关事宜的联络与沟通；</w:t>
      </w:r>
    </w:p>
    <w:p w14:paraId="3D5D676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（二）协助《项目建议书》的上报审批工作；</w:t>
      </w:r>
    </w:p>
    <w:p w14:paraId="24CBFD3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（三）解答有关《项目建议书》编制内容的问题。</w:t>
      </w:r>
    </w:p>
    <w:p w14:paraId="3DFF995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一方变更项目联系人的，有义务及时以书面形式通知另一方。</w:t>
      </w:r>
    </w:p>
    <w:p w14:paraId="1BDAA6E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任何一方未履行及时通知义务，影响合同的履行并造成损失的，应承担相应的法律责任。</w:t>
      </w:r>
    </w:p>
    <w:p w14:paraId="30477F63">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 保密条款：</w:t>
      </w:r>
    </w:p>
    <w:p w14:paraId="4E25C4C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项目建议书》用于本项目以外的其他用途，如有违反，乙方承担全部法律责任。</w:t>
      </w:r>
    </w:p>
    <w:p w14:paraId="0C95A85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乙方为项目所完成的《项目建议书》的所有权、知识产权归甲方所有。</w:t>
      </w:r>
    </w:p>
    <w:p w14:paraId="4F6A48C7">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十一、争议解决办法：</w:t>
      </w:r>
    </w:p>
    <w:p w14:paraId="36AB18B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11.1.本合同履行过程中发生争议的，</w:t>
      </w:r>
      <w:r>
        <w:rPr>
          <w:rFonts w:hint="eastAsia" w:ascii="仿宋" w:hAnsi="仿宋" w:eastAsia="仿宋" w:cs="仿宋"/>
          <w:b w:val="0"/>
          <w:bCs w:val="0"/>
          <w:kern w:val="2"/>
          <w:sz w:val="24"/>
          <w:szCs w:val="24"/>
          <w:highlight w:val="none"/>
          <w:u w:val="none"/>
          <w:lang w:val="en-US" w:eastAsia="zh-Hans" w:bidi="ar-SA"/>
        </w:rPr>
        <w:t>各方</w:t>
      </w:r>
      <w:r>
        <w:rPr>
          <w:rFonts w:hint="eastAsia" w:ascii="仿宋" w:hAnsi="仿宋" w:eastAsia="仿宋" w:cs="仿宋"/>
          <w:b w:val="0"/>
          <w:bCs w:val="0"/>
          <w:kern w:val="2"/>
          <w:sz w:val="24"/>
          <w:szCs w:val="24"/>
          <w:highlight w:val="none"/>
          <w:u w:val="none"/>
          <w:lang w:val="en-US" w:eastAsia="zh-CN" w:bidi="ar-SA"/>
        </w:rPr>
        <w:t>应协商解决。</w:t>
      </w:r>
    </w:p>
    <w:p w14:paraId="34B5945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11.2.双方不愿和解或者和解不成的，</w:t>
      </w:r>
      <w:r>
        <w:rPr>
          <w:rFonts w:hint="eastAsia" w:ascii="仿宋" w:hAnsi="仿宋" w:eastAsia="仿宋" w:cs="仿宋"/>
          <w:b w:val="0"/>
          <w:bCs w:val="0"/>
          <w:kern w:val="2"/>
          <w:sz w:val="24"/>
          <w:szCs w:val="24"/>
          <w:highlight w:val="none"/>
          <w:u w:val="none"/>
          <w:lang w:val="en-US" w:eastAsia="zh-Hans" w:bidi="ar-SA"/>
        </w:rPr>
        <w:t>各方</w:t>
      </w:r>
      <w:r>
        <w:rPr>
          <w:rFonts w:hint="eastAsia" w:ascii="仿宋" w:hAnsi="仿宋" w:eastAsia="仿宋" w:cs="仿宋"/>
          <w:b w:val="0"/>
          <w:bCs w:val="0"/>
          <w:kern w:val="2"/>
          <w:sz w:val="24"/>
          <w:szCs w:val="24"/>
          <w:highlight w:val="none"/>
          <w:u w:val="none"/>
          <w:lang w:val="en-US" w:eastAsia="zh-CN" w:bidi="ar-SA"/>
        </w:rPr>
        <w:t>一致同意向甲方所在地有管辖权的人民法院起诉。</w:t>
      </w:r>
    </w:p>
    <w:p w14:paraId="5B505FF1">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十二、其他：</w:t>
      </w:r>
    </w:p>
    <w:p w14:paraId="3AF4431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12.1.本合同未尽事宜，由</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方另行协商解决或签订补充协议，补充协议与本合同具备同等法律效力。</w:t>
      </w:r>
    </w:p>
    <w:p w14:paraId="14B1608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12.2.本合同约定</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方法人、法定代表人或委托代理人签字并盖公章之日起生效。</w:t>
      </w:r>
    </w:p>
    <w:p w14:paraId="562F406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12.3.合同后附附件与本合同具有同等效力。</w:t>
      </w:r>
    </w:p>
    <w:p w14:paraId="7B3A607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single"/>
          <w:lang w:val="en-US" w:eastAsia="zh-CN" w:bidi="ar-SA"/>
        </w:rPr>
      </w:pPr>
      <w:r>
        <w:rPr>
          <w:rFonts w:hint="eastAsia" w:ascii="仿宋" w:hAnsi="仿宋" w:eastAsia="仿宋" w:cs="仿宋"/>
          <w:b w:val="0"/>
          <w:bCs w:val="0"/>
          <w:kern w:val="2"/>
          <w:sz w:val="24"/>
          <w:szCs w:val="24"/>
          <w:highlight w:val="none"/>
          <w:u w:val="none"/>
          <w:lang w:val="en-US" w:eastAsia="zh-CN" w:bidi="ar-SA"/>
        </w:rPr>
        <w:t>12.4.合同数量：共</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份。其中正本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份；副本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w:t>
      </w:r>
    </w:p>
    <w:p w14:paraId="06D378E1">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十三：通知与送达：</w:t>
      </w:r>
    </w:p>
    <w:p w14:paraId="12B747B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13.1本合同列明的</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方地址为</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方确定的送达地址。如任何一方的地址有变更时，需在变更前十日以书面形式通知</w:t>
      </w:r>
      <w:r>
        <w:rPr>
          <w:rFonts w:hint="eastAsia" w:ascii="仿宋" w:hAnsi="仿宋" w:eastAsia="仿宋" w:cs="仿宋"/>
          <w:b w:val="0"/>
          <w:bCs w:val="0"/>
          <w:kern w:val="2"/>
          <w:sz w:val="24"/>
          <w:szCs w:val="24"/>
          <w:highlight w:val="none"/>
          <w:u w:val="none"/>
          <w:lang w:val="en-US" w:eastAsia="zh-Hans" w:bidi="ar-SA"/>
        </w:rPr>
        <w:t>其他</w:t>
      </w:r>
      <w:r>
        <w:rPr>
          <w:rFonts w:hint="eastAsia" w:ascii="仿宋" w:hAnsi="仿宋" w:eastAsia="仿宋" w:cs="仿宋"/>
          <w:b w:val="0"/>
          <w:bCs w:val="0"/>
          <w:kern w:val="2"/>
          <w:sz w:val="24"/>
          <w:szCs w:val="24"/>
          <w:highlight w:val="none"/>
          <w:u w:val="none"/>
          <w:lang w:val="en-US" w:eastAsia="zh-CN" w:bidi="ar-SA"/>
        </w:rPr>
        <w:t>方。</w:t>
      </w:r>
    </w:p>
    <w:p w14:paraId="7D52673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1F71AC6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13.3本合同项下的通知自送达之日发生效力。</w:t>
      </w:r>
    </w:p>
    <w:p w14:paraId="74EAEAB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（以下无正文）</w:t>
      </w:r>
    </w:p>
    <w:p w14:paraId="314E0DF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p>
    <w:p w14:paraId="5E41BFC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424487C8">
        <w:tblPrEx>
          <w:tblCellMar>
            <w:top w:w="0" w:type="dxa"/>
            <w:left w:w="108" w:type="dxa"/>
            <w:bottom w:w="0" w:type="dxa"/>
            <w:right w:w="108" w:type="dxa"/>
          </w:tblCellMar>
        </w:tblPrEx>
        <w:trPr>
          <w:trHeight w:val="701" w:hRule="atLeast"/>
        </w:trPr>
        <w:tc>
          <w:tcPr>
            <w:tcW w:w="4568" w:type="dxa"/>
            <w:noWrap w:val="0"/>
            <w:vAlign w:val="top"/>
          </w:tcPr>
          <w:p w14:paraId="61276950">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甲方</w:t>
            </w:r>
            <w:r>
              <w:rPr>
                <w:rFonts w:hint="eastAsia" w:ascii="仿宋" w:hAnsi="仿宋" w:eastAsia="仿宋" w:cs="仿宋"/>
                <w:color w:val="000000"/>
                <w:kern w:val="0"/>
                <w:sz w:val="24"/>
                <w:highlight w:val="none"/>
              </w:rPr>
              <w:t>：（公章）</w:t>
            </w:r>
          </w:p>
        </w:tc>
        <w:tc>
          <w:tcPr>
            <w:tcW w:w="4678" w:type="dxa"/>
            <w:noWrap w:val="0"/>
            <w:vAlign w:val="top"/>
          </w:tcPr>
          <w:p w14:paraId="1DFFE353">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乙方</w:t>
            </w:r>
            <w:r>
              <w:rPr>
                <w:rFonts w:hint="eastAsia" w:ascii="仿宋" w:hAnsi="仿宋" w:eastAsia="仿宋" w:cs="仿宋"/>
                <w:color w:val="000000"/>
                <w:kern w:val="0"/>
                <w:sz w:val="24"/>
                <w:highlight w:val="none"/>
              </w:rPr>
              <w:t>：（公章）</w:t>
            </w:r>
          </w:p>
        </w:tc>
      </w:tr>
      <w:tr w14:paraId="7C744A81">
        <w:tblPrEx>
          <w:tblCellMar>
            <w:top w:w="0" w:type="dxa"/>
            <w:left w:w="108" w:type="dxa"/>
            <w:bottom w:w="0" w:type="dxa"/>
            <w:right w:w="108" w:type="dxa"/>
          </w:tblCellMar>
        </w:tblPrEx>
        <w:trPr>
          <w:trHeight w:val="242" w:hRule="atLeast"/>
        </w:trPr>
        <w:tc>
          <w:tcPr>
            <w:tcW w:w="4568" w:type="dxa"/>
            <w:noWrap w:val="0"/>
            <w:vAlign w:val="top"/>
          </w:tcPr>
          <w:p w14:paraId="162780C7">
            <w:pPr>
              <w:pageBreakBefore w:val="0"/>
              <w:widowControl/>
              <w:kinsoku/>
              <w:overflowPunct/>
              <w:topLinePunct w:val="0"/>
              <w:bidi w:val="0"/>
              <w:adjustRightInd w:val="0"/>
              <w:snapToGrid w:val="0"/>
              <w:spacing w:line="560" w:lineRule="exact"/>
              <w:ind w:left="0" w:firstLine="0" w:firstLineChars="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678" w:type="dxa"/>
            <w:noWrap w:val="0"/>
            <w:vAlign w:val="top"/>
          </w:tcPr>
          <w:p w14:paraId="087FCDE7">
            <w:pPr>
              <w:pageBreakBefore w:val="0"/>
              <w:widowControl/>
              <w:kinsoku/>
              <w:overflowPunct/>
              <w:topLinePunct w:val="0"/>
              <w:bidi w:val="0"/>
              <w:spacing w:line="560" w:lineRule="exact"/>
              <w:ind w:left="720" w:hanging="720" w:hangingChars="3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r>
      <w:tr w14:paraId="742830A8">
        <w:tblPrEx>
          <w:tblCellMar>
            <w:top w:w="0" w:type="dxa"/>
            <w:left w:w="108" w:type="dxa"/>
            <w:bottom w:w="0" w:type="dxa"/>
            <w:right w:w="108" w:type="dxa"/>
          </w:tblCellMar>
        </w:tblPrEx>
        <w:trPr>
          <w:trHeight w:val="121" w:hRule="atLeast"/>
        </w:trPr>
        <w:tc>
          <w:tcPr>
            <w:tcW w:w="4568" w:type="dxa"/>
            <w:noWrap w:val="0"/>
            <w:vAlign w:val="top"/>
          </w:tcPr>
          <w:p w14:paraId="39019989">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678" w:type="dxa"/>
            <w:noWrap w:val="0"/>
            <w:vAlign w:val="top"/>
          </w:tcPr>
          <w:p w14:paraId="3D502254">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邮政编码：</w:t>
            </w:r>
          </w:p>
        </w:tc>
      </w:tr>
      <w:tr w14:paraId="4E573FA6">
        <w:tblPrEx>
          <w:tblCellMar>
            <w:top w:w="0" w:type="dxa"/>
            <w:left w:w="108" w:type="dxa"/>
            <w:bottom w:w="0" w:type="dxa"/>
            <w:right w:w="108" w:type="dxa"/>
          </w:tblCellMar>
        </w:tblPrEx>
        <w:trPr>
          <w:trHeight w:val="121" w:hRule="atLeast"/>
        </w:trPr>
        <w:tc>
          <w:tcPr>
            <w:tcW w:w="4568" w:type="dxa"/>
            <w:noWrap w:val="0"/>
            <w:vAlign w:val="top"/>
          </w:tcPr>
          <w:p w14:paraId="3CC36AE2">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w:t>
            </w:r>
            <w:r>
              <w:rPr>
                <w:rFonts w:hint="eastAsia" w:ascii="仿宋" w:hAnsi="仿宋" w:eastAsia="仿宋" w:cs="仿宋"/>
                <w:color w:val="000000"/>
                <w:kern w:val="0"/>
                <w:sz w:val="24"/>
                <w:highlight w:val="none"/>
                <w:lang w:val="en-US" w:eastAsia="zh-CN"/>
              </w:rPr>
              <w:t>或</w:t>
            </w:r>
            <w:r>
              <w:rPr>
                <w:rFonts w:hint="eastAsia" w:ascii="仿宋" w:hAnsi="仿宋" w:eastAsia="仿宋" w:cs="仿宋"/>
                <w:color w:val="000000"/>
                <w:kern w:val="0"/>
                <w:sz w:val="24"/>
                <w:highlight w:val="none"/>
              </w:rPr>
              <w:t>委托代理人（签字或盖章）：</w:t>
            </w:r>
          </w:p>
        </w:tc>
        <w:tc>
          <w:tcPr>
            <w:tcW w:w="4678" w:type="dxa"/>
            <w:noWrap w:val="0"/>
            <w:vAlign w:val="top"/>
          </w:tcPr>
          <w:p w14:paraId="0280B305">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w:t>
            </w:r>
            <w:r>
              <w:rPr>
                <w:rFonts w:hint="eastAsia" w:ascii="仿宋" w:hAnsi="仿宋" w:eastAsia="仿宋" w:cs="仿宋"/>
                <w:color w:val="000000"/>
                <w:kern w:val="0"/>
                <w:sz w:val="24"/>
                <w:highlight w:val="none"/>
                <w:lang w:val="en-US" w:eastAsia="zh-CN"/>
              </w:rPr>
              <w:t>或</w:t>
            </w:r>
            <w:r>
              <w:rPr>
                <w:rFonts w:hint="eastAsia" w:ascii="仿宋" w:hAnsi="仿宋" w:eastAsia="仿宋" w:cs="仿宋"/>
                <w:color w:val="000000"/>
                <w:kern w:val="0"/>
                <w:sz w:val="24"/>
                <w:highlight w:val="none"/>
              </w:rPr>
              <w:t>委托代理人（签字或盖章）：</w:t>
            </w:r>
          </w:p>
        </w:tc>
      </w:tr>
      <w:tr w14:paraId="132EEDD5">
        <w:tblPrEx>
          <w:tblCellMar>
            <w:top w:w="0" w:type="dxa"/>
            <w:left w:w="108" w:type="dxa"/>
            <w:bottom w:w="0" w:type="dxa"/>
            <w:right w:w="108" w:type="dxa"/>
          </w:tblCellMar>
        </w:tblPrEx>
        <w:trPr>
          <w:trHeight w:val="121" w:hRule="atLeast"/>
        </w:trPr>
        <w:tc>
          <w:tcPr>
            <w:tcW w:w="4568" w:type="dxa"/>
            <w:noWrap w:val="0"/>
            <w:vAlign w:val="top"/>
          </w:tcPr>
          <w:p w14:paraId="75A63869">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678" w:type="dxa"/>
            <w:noWrap w:val="0"/>
            <w:vAlign w:val="top"/>
          </w:tcPr>
          <w:p w14:paraId="24FBF0C7">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r>
      <w:tr w14:paraId="716FF655">
        <w:tblPrEx>
          <w:tblCellMar>
            <w:top w:w="0" w:type="dxa"/>
            <w:left w:w="108" w:type="dxa"/>
            <w:bottom w:w="0" w:type="dxa"/>
            <w:right w:w="108" w:type="dxa"/>
          </w:tblCellMar>
        </w:tblPrEx>
        <w:trPr>
          <w:trHeight w:val="242" w:hRule="atLeast"/>
        </w:trPr>
        <w:tc>
          <w:tcPr>
            <w:tcW w:w="4568" w:type="dxa"/>
            <w:noWrap w:val="0"/>
            <w:vAlign w:val="top"/>
          </w:tcPr>
          <w:p w14:paraId="2BECEFA6">
            <w:pPr>
              <w:pageBreakBefore w:val="0"/>
              <w:widowControl/>
              <w:kinsoku/>
              <w:overflowPunct/>
              <w:topLinePunct w:val="0"/>
              <w:bidi w:val="0"/>
              <w:spacing w:line="560" w:lineRule="exact"/>
              <w:ind w:left="1200" w:hanging="1200" w:hangingChars="5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678" w:type="dxa"/>
            <w:noWrap w:val="0"/>
            <w:vAlign w:val="top"/>
          </w:tcPr>
          <w:p w14:paraId="2EAECD55">
            <w:pPr>
              <w:pageBreakBefore w:val="0"/>
              <w:widowControl/>
              <w:kinsoku/>
              <w:overflowPunct/>
              <w:topLinePunct w:val="0"/>
              <w:bidi w:val="0"/>
              <w:spacing w:line="560" w:lineRule="exact"/>
              <w:ind w:left="1200" w:hanging="1200" w:hangingChars="5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r>
      <w:tr w14:paraId="6F12D5F8">
        <w:tblPrEx>
          <w:tblCellMar>
            <w:top w:w="0" w:type="dxa"/>
            <w:left w:w="108" w:type="dxa"/>
            <w:bottom w:w="0" w:type="dxa"/>
            <w:right w:w="108" w:type="dxa"/>
          </w:tblCellMar>
        </w:tblPrEx>
        <w:trPr>
          <w:trHeight w:val="121" w:hRule="atLeast"/>
        </w:trPr>
        <w:tc>
          <w:tcPr>
            <w:tcW w:w="4568" w:type="dxa"/>
            <w:noWrap w:val="0"/>
            <w:vAlign w:val="top"/>
          </w:tcPr>
          <w:p w14:paraId="7A8E8168">
            <w:pPr>
              <w:pageBreakBefore w:val="0"/>
              <w:widowControl/>
              <w:tabs>
                <w:tab w:val="left" w:pos="3270"/>
              </w:tabs>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678" w:type="dxa"/>
            <w:noWrap w:val="0"/>
            <w:vAlign w:val="top"/>
          </w:tcPr>
          <w:p w14:paraId="603AB819">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r>
      <w:tr w14:paraId="27C94765">
        <w:tblPrEx>
          <w:tblCellMar>
            <w:top w:w="0" w:type="dxa"/>
            <w:left w:w="108" w:type="dxa"/>
            <w:bottom w:w="0" w:type="dxa"/>
            <w:right w:w="108" w:type="dxa"/>
          </w:tblCellMar>
        </w:tblPrEx>
        <w:trPr>
          <w:trHeight w:val="121" w:hRule="atLeast"/>
        </w:trPr>
        <w:tc>
          <w:tcPr>
            <w:tcW w:w="4568" w:type="dxa"/>
            <w:noWrap w:val="0"/>
            <w:vAlign w:val="top"/>
          </w:tcPr>
          <w:p w14:paraId="4E48E33C">
            <w:pPr>
              <w:pageBreakBefore w:val="0"/>
              <w:widowControl/>
              <w:tabs>
                <w:tab w:val="left" w:pos="3270"/>
              </w:tabs>
              <w:kinsoku/>
              <w:overflowPunct/>
              <w:topLinePunct w:val="0"/>
              <w:bidi w:val="0"/>
              <w:spacing w:line="560" w:lineRule="exact"/>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678" w:type="dxa"/>
            <w:noWrap w:val="0"/>
            <w:vAlign w:val="top"/>
          </w:tcPr>
          <w:p w14:paraId="7959C715">
            <w:pPr>
              <w:pageBreakBefore w:val="0"/>
              <w:widowControl/>
              <w:kinsoku/>
              <w:overflowPunct/>
              <w:topLinePunct w:val="0"/>
              <w:bidi w:val="0"/>
              <w:spacing w:line="560" w:lineRule="exact"/>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r>
    </w:tbl>
    <w:p w14:paraId="03806E72">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07D355AE">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2AF61ED0">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0932334D">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1B9171B2">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sectPr>
          <w:pgSz w:w="11907" w:h="16840"/>
          <w:pgMar w:top="1418" w:right="1701" w:bottom="1418" w:left="1701" w:header="851" w:footer="992" w:gutter="0"/>
          <w:pgNumType w:fmt="decimal"/>
          <w:cols w:space="720" w:num="1"/>
          <w:docGrid w:linePitch="312" w:charSpace="0"/>
        </w:sectPr>
      </w:pPr>
    </w:p>
    <w:p w14:paraId="0EA3A1DF">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7313CAB5">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F7C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4C0628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615FA26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06F61AE4">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7D41E5BE">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3C31DC1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09DAB9A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1FFD896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3CF6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C57A2B4">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1173B8E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52E537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AE0E9E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616043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2E0413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4C6E7E70">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873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263AD5C">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545D074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07974F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E41B91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9708F9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F3DC99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AF81B32">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537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7368C47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56F0203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FC4980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9767B5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966708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3C5482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DC6342C">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5255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4754DE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2439AB1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2BFD2C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190A60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F754D0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7D4CEC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4F6990D">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358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8B7AF0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372A970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55FDEA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E37487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F04581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EFF9AA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4DA59AF">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CC4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F44462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3F01B68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C5B644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A33FD0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4AEAE7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6D2E98E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337E589">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30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095D26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571F1AE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9B20A3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C1C748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53D964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1B4C25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47EE904C">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CC4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CE090F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5CDAA2E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EC26B7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23E97F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5AE23C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32B84F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4929A4B1">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552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757A91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3124C50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A9EF97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FEDFBB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A7CBEE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E31062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DBA0659">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769C554F">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02C7EC9C">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79565529">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7C31B881">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163496C4">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31B2BD0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7D8DC1C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5208BD66">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7B684E7A">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03DB086A">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7D54B103">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1158738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4E3BC38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135C5F15">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35292F78">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0B874003">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1F2DD8BB">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75FB417E">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5EAD4A07">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39A19031">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7709802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34782B6C">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6FC3DD0E">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553D56C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29CCBA8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7911049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58E1830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4466DE0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20D2352C">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15475AAE">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6F775E85">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1FF3E727">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33782EBE">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5EB2E7BA">
      <w:pPr>
        <w:rPr>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FB20703">
      <w:pPr>
        <w:rPr>
          <w:rStyle w:val="14"/>
          <w:rFonts w:hint="eastAsia" w:ascii="仿宋" w:hAnsi="仿宋" w:eastAsia="仿宋" w:cs="仿宋"/>
          <w:b/>
          <w:bCs/>
          <w:highlight w:val="none"/>
          <w:lang w:val="en-US" w:eastAsia="zh-CN"/>
        </w:rPr>
      </w:pPr>
      <w:r>
        <w:rPr>
          <w:rStyle w:val="14"/>
          <w:rFonts w:hint="eastAsia" w:ascii="仿宋" w:hAnsi="仿宋" w:eastAsia="仿宋" w:cs="仿宋"/>
          <w:b/>
          <w:bCs/>
          <w:highlight w:val="none"/>
          <w:lang w:val="en-US" w:eastAsia="zh-CN"/>
        </w:rPr>
        <w:br w:type="page"/>
      </w:r>
    </w:p>
    <w:p w14:paraId="5748F716">
      <w:pPr>
        <w:pageBreakBefore w:val="0"/>
        <w:kinsoku/>
        <w:overflowPunct/>
        <w:topLinePunct w:val="0"/>
        <w:bidi w:val="0"/>
        <w:spacing w:line="560" w:lineRule="exact"/>
        <w:textAlignment w:val="auto"/>
        <w:rPr>
          <w:rStyle w:val="14"/>
          <w:rFonts w:hint="eastAsia" w:ascii="仿宋" w:hAnsi="仿宋" w:eastAsia="仿宋" w:cs="仿宋"/>
          <w:b/>
          <w:bCs/>
          <w:highlight w:val="none"/>
          <w:lang w:val="en-US" w:eastAsia="zh-CN"/>
        </w:rPr>
      </w:pPr>
    </w:p>
    <w:bookmarkEnd w:id="1"/>
    <w:p w14:paraId="4218FBA8">
      <w:pPr>
        <w:pageBreakBefore w:val="0"/>
        <w:kinsoku/>
        <w:overflowPunct/>
        <w:topLinePunct w:val="0"/>
        <w:bidi w:val="0"/>
        <w:spacing w:line="560" w:lineRule="exact"/>
        <w:jc w:val="center"/>
        <w:textAlignment w:val="auto"/>
        <w:rPr>
          <w:rFonts w:hint="eastAsia" w:ascii="仿宋" w:hAnsi="仿宋" w:eastAsia="仿宋" w:cs="仿宋"/>
          <w:b/>
          <w:sz w:val="44"/>
          <w:szCs w:val="44"/>
          <w:highlight w:val="none"/>
        </w:rPr>
      </w:pPr>
    </w:p>
    <w:p w14:paraId="52DA2B0B">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rPr>
        <w:t>可行性研究报告</w:t>
      </w:r>
      <w:r>
        <w:rPr>
          <w:rFonts w:hint="eastAsia" w:ascii="仿宋" w:hAnsi="仿宋" w:eastAsia="仿宋" w:cs="仿宋"/>
          <w:b/>
          <w:bCs/>
          <w:sz w:val="44"/>
          <w:szCs w:val="44"/>
          <w:highlight w:val="none"/>
          <w:lang w:val="en-US" w:eastAsia="zh-CN"/>
        </w:rPr>
        <w:t>采购（合同包3）</w:t>
      </w:r>
    </w:p>
    <w:p w14:paraId="561D3175">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p>
    <w:p w14:paraId="6A8108B2">
      <w:pPr>
        <w:pageBreakBefore w:val="0"/>
        <w:kinsoku/>
        <w:overflowPunct/>
        <w:topLinePunct w:val="0"/>
        <w:bidi w:val="0"/>
        <w:spacing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服务合同</w:t>
      </w:r>
    </w:p>
    <w:p w14:paraId="2BD1D22D">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68CA0B15">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62FD6456">
      <w:pPr>
        <w:pStyle w:val="10"/>
        <w:rPr>
          <w:rFonts w:hint="eastAsia" w:ascii="仿宋" w:hAnsi="仿宋" w:eastAsia="仿宋" w:cs="仿宋"/>
          <w:b/>
          <w:sz w:val="32"/>
          <w:szCs w:val="32"/>
          <w:highlight w:val="none"/>
        </w:rPr>
      </w:pPr>
    </w:p>
    <w:p w14:paraId="3BC6ADEC">
      <w:pPr>
        <w:pStyle w:val="10"/>
        <w:rPr>
          <w:rFonts w:hint="eastAsia" w:ascii="仿宋" w:hAnsi="仿宋" w:eastAsia="仿宋" w:cs="仿宋"/>
          <w:b/>
          <w:sz w:val="32"/>
          <w:szCs w:val="32"/>
          <w:highlight w:val="none"/>
        </w:rPr>
      </w:pPr>
    </w:p>
    <w:p w14:paraId="370C9D34">
      <w:pPr>
        <w:pStyle w:val="10"/>
        <w:rPr>
          <w:rFonts w:hint="eastAsia" w:ascii="仿宋" w:hAnsi="仿宋" w:eastAsia="仿宋" w:cs="仿宋"/>
          <w:b/>
          <w:sz w:val="32"/>
          <w:szCs w:val="32"/>
          <w:highlight w:val="none"/>
        </w:rPr>
      </w:pPr>
    </w:p>
    <w:p w14:paraId="4D1AEBA6">
      <w:pPr>
        <w:pStyle w:val="10"/>
        <w:rPr>
          <w:rFonts w:hint="eastAsia" w:ascii="仿宋" w:hAnsi="仿宋" w:eastAsia="仿宋" w:cs="仿宋"/>
          <w:b/>
          <w:sz w:val="32"/>
          <w:szCs w:val="32"/>
          <w:highlight w:val="none"/>
        </w:rPr>
      </w:pPr>
    </w:p>
    <w:p w14:paraId="48E8186C">
      <w:pPr>
        <w:pStyle w:val="9"/>
        <w:pageBreakBefore w:val="0"/>
        <w:kinsoku/>
        <w:overflowPunct/>
        <w:topLinePunct w:val="0"/>
        <w:bidi w:val="0"/>
        <w:spacing w:line="560" w:lineRule="exact"/>
        <w:textAlignment w:val="auto"/>
        <w:rPr>
          <w:rFonts w:hint="eastAsia" w:ascii="仿宋" w:hAnsi="仿宋" w:eastAsia="仿宋" w:cs="仿宋"/>
          <w:highlight w:val="none"/>
        </w:rPr>
      </w:pPr>
    </w:p>
    <w:p w14:paraId="7A041D15">
      <w:pPr>
        <w:pStyle w:val="9"/>
        <w:pageBreakBefore w:val="0"/>
        <w:kinsoku/>
        <w:overflowPunct/>
        <w:topLinePunct w:val="0"/>
        <w:bidi w:val="0"/>
        <w:spacing w:line="560" w:lineRule="exact"/>
        <w:textAlignment w:val="auto"/>
        <w:rPr>
          <w:rFonts w:hint="eastAsia" w:ascii="仿宋" w:hAnsi="仿宋" w:eastAsia="仿宋" w:cs="仿宋"/>
          <w:highlight w:val="none"/>
        </w:rPr>
      </w:pPr>
    </w:p>
    <w:p w14:paraId="188E1058">
      <w:pPr>
        <w:pStyle w:val="9"/>
        <w:pageBreakBefore w:val="0"/>
        <w:kinsoku/>
        <w:overflowPunct/>
        <w:topLinePunct w:val="0"/>
        <w:bidi w:val="0"/>
        <w:spacing w:line="560" w:lineRule="exact"/>
        <w:textAlignment w:val="auto"/>
        <w:rPr>
          <w:rFonts w:hint="eastAsia" w:ascii="仿宋" w:hAnsi="仿宋" w:eastAsia="仿宋" w:cs="仿宋"/>
          <w:highlight w:val="none"/>
        </w:rPr>
      </w:pPr>
    </w:p>
    <w:p w14:paraId="1FB02B6D">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003F2CDA">
      <w:pPr>
        <w:pageBreakBefore w:val="0"/>
        <w:kinsoku/>
        <w:overflowPunct/>
        <w:topLinePunct w:val="0"/>
        <w:bidi w:val="0"/>
        <w:spacing w:line="560" w:lineRule="exact"/>
        <w:jc w:val="center"/>
        <w:textAlignment w:val="auto"/>
        <w:rPr>
          <w:rFonts w:hint="eastAsia" w:ascii="仿宋" w:hAnsi="仿宋" w:eastAsia="仿宋" w:cs="仿宋"/>
          <w:b/>
          <w:sz w:val="32"/>
          <w:szCs w:val="32"/>
          <w:highlight w:val="none"/>
        </w:rPr>
      </w:pPr>
    </w:p>
    <w:p w14:paraId="1D561CB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highlight w:val="none"/>
          <w:lang w:val="en-US" w:eastAsia="zh-CN"/>
        </w:rPr>
      </w:pPr>
    </w:p>
    <w:p w14:paraId="734A57A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67DCE5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5B3AC9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7445A027">
      <w:pPr>
        <w:pStyle w:val="9"/>
        <w:pageBreakBefore w:val="0"/>
        <w:kinsoku/>
        <w:overflowPunct/>
        <w:topLinePunct w:val="0"/>
        <w:bidi w:val="0"/>
        <w:spacing w:line="560" w:lineRule="exact"/>
        <w:ind w:left="0" w:leftChars="0" w:firstLine="0" w:firstLineChars="0"/>
        <w:textAlignment w:val="auto"/>
        <w:rPr>
          <w:rFonts w:hint="eastAsia" w:ascii="仿宋" w:hAnsi="仿宋" w:eastAsia="仿宋" w:cs="仿宋"/>
          <w:sz w:val="32"/>
          <w:szCs w:val="32"/>
          <w:highlight w:val="none"/>
        </w:rPr>
      </w:pPr>
    </w:p>
    <w:p w14:paraId="219F627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sectPr>
          <w:footerReference r:id="rId3" w:type="default"/>
          <w:pgSz w:w="11907" w:h="16840"/>
          <w:pgMar w:top="1418" w:right="1701" w:bottom="1418" w:left="1701" w:header="851" w:footer="992" w:gutter="0"/>
          <w:pgNumType w:fmt="decimal" w:start="1"/>
          <w:cols w:space="720" w:num="1"/>
          <w:docGrid w:linePitch="312" w:charSpace="0"/>
        </w:sectPr>
      </w:pPr>
    </w:p>
    <w:p w14:paraId="343DBA5C">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 xml:space="preserve">委托人(甲方)：                                        </w:t>
      </w:r>
    </w:p>
    <w:p w14:paraId="475CB296">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 xml:space="preserve">咨询人(乙方)：                                                 </w:t>
      </w:r>
    </w:p>
    <w:p w14:paraId="5493BCF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甲方委托乙方进行项目可行性研究报告的编制及评审工作。为确保双方的权利和义务，依照《中华人民共和国民法典》及有关法律、法规的规定，遵循平等、自愿、公平和诚实信用的原则，双方协商一致，达成协议如下：</w:t>
      </w:r>
    </w:p>
    <w:p w14:paraId="1F039DE3">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一、工程概况:</w:t>
      </w:r>
    </w:p>
    <w:p w14:paraId="403712F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1.1项目名称：</w:t>
      </w:r>
    </w:p>
    <w:p w14:paraId="03D7BED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1.2项目概况：</w:t>
      </w:r>
    </w:p>
    <w:p w14:paraId="61EC223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1.3服务内容：具体负责实施西安经济技术开发区应急管理局可行性研究报告编制及评审工作，并协助甲方取得相关批复。</w:t>
      </w:r>
    </w:p>
    <w:p w14:paraId="52B2FF22">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二、乙方工作的内容、要求和方式：</w:t>
      </w:r>
    </w:p>
    <w:p w14:paraId="0BE26C6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2.1工作内容</w:t>
      </w:r>
    </w:p>
    <w:p w14:paraId="799483F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编制《项目可行性研究报告》（以下简称《可行性研究报告》），应包括但不限于下列内容：</w:t>
      </w:r>
    </w:p>
    <w:p w14:paraId="19D8D14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总论、项目建设的必要性和迫切性、选址及建设规模、项目建设条件、工程建设方案、环境保护、建设项目实施计划、投资估算及资金、项目建成后的经营管理、社会评价与风险分析、结论及建议等。</w:t>
      </w:r>
    </w:p>
    <w:p w14:paraId="4A674BF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2.2标准及要求：</w:t>
      </w:r>
    </w:p>
    <w:p w14:paraId="03C0B88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《可行性研究报告》的内容和要求应符合并达到国家发展和改革委员会等主管部门对编制可行性研究报告所要求的内容和深度。</w:t>
      </w:r>
    </w:p>
    <w:p w14:paraId="5D1A5B8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《可行性研究报告》需通过相关审批部门认可，满足甲方对该项目各项工作使用要求。乙方需协助甲方通过可行性研究报告专家评审会并取得相关批复。</w:t>
      </w:r>
    </w:p>
    <w:p w14:paraId="5387D41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2.3工作方式</w:t>
      </w:r>
    </w:p>
    <w:p w14:paraId="623B478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乙方按约定时间向甲方提交《可行性研究报告》及相应的电子文档。</w:t>
      </w:r>
    </w:p>
    <w:p w14:paraId="7A1AFB82">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三、时间节点：</w:t>
      </w:r>
    </w:p>
    <w:p w14:paraId="020649C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3.1乙方在本合同签订后立即开展《可行性研究报告》编制工作。</w:t>
      </w:r>
    </w:p>
    <w:p w14:paraId="1876824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3.2在合同签订后30天内，乙方向甲方提交《可行性研究报告》。</w:t>
      </w:r>
    </w:p>
    <w:p w14:paraId="40A5D8E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3.3乙方应在收到专家修改意见之后5个工作日内更改完善可行性研究报告，并向甲方提交《可行性研究报告》正式书面文本4份和相应的电子文本一份（word版本）。</w:t>
      </w:r>
    </w:p>
    <w:p w14:paraId="594DF5E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以上时间为《可行性研究报告》编制的控制节点时间。乙方应根据甲方的时间要求将编制《可行性研究报告》的工作进行分解，按所需工作的时间要求、深度要求投入相应的技术人员，确保按期完成编制工作。</w:t>
      </w:r>
    </w:p>
    <w:p w14:paraId="30C5405A">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四、双</w:t>
      </w:r>
      <w:r>
        <w:rPr>
          <w:rFonts w:hint="eastAsia" w:ascii="仿宋" w:hAnsi="仿宋" w:eastAsia="仿宋" w:cs="仿宋"/>
          <w:b w:val="0"/>
          <w:bCs w:val="0"/>
          <w:kern w:val="2"/>
          <w:sz w:val="24"/>
          <w:szCs w:val="24"/>
          <w:highlight w:val="none"/>
          <w:u w:val="none"/>
          <w:lang w:val="en-US" w:eastAsia="zh-Hans" w:bidi="ar-SA"/>
        </w:rPr>
        <w:t>方权利义务</w:t>
      </w:r>
      <w:r>
        <w:rPr>
          <w:rFonts w:hint="eastAsia" w:ascii="仿宋" w:hAnsi="仿宋" w:eastAsia="仿宋" w:cs="仿宋"/>
          <w:b w:val="0"/>
          <w:bCs w:val="0"/>
          <w:kern w:val="2"/>
          <w:sz w:val="24"/>
          <w:szCs w:val="24"/>
          <w:highlight w:val="none"/>
          <w:u w:val="none"/>
          <w:lang w:val="en-US" w:eastAsia="zh-CN" w:bidi="ar-SA"/>
        </w:rPr>
        <w:t>：</w:t>
      </w:r>
    </w:p>
    <w:p w14:paraId="5A6A383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Hans" w:bidi="ar-SA"/>
        </w:rPr>
        <w:t>4.1甲方权利义务</w:t>
      </w:r>
    </w:p>
    <w:p w14:paraId="117546E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4.1.1提供必须的有关技术、基础资料；</w:t>
      </w:r>
    </w:p>
    <w:p w14:paraId="0E03E4C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甲方应将所拥有的且是乙方编制《可行性研究报告》所必需的的有关技术、基础资料及时提供给乙方。对于乙方以自身的专业技能对有关技术、基础资料的准确性所进行的核实工作，甲方应给予必要的协助。</w:t>
      </w:r>
    </w:p>
    <w:p w14:paraId="3AE950C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4.1.2提供相应的其他工作条件，主要包括：</w:t>
      </w:r>
    </w:p>
    <w:p w14:paraId="1FD85E7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指定联系人配合乙方工作；</w:t>
      </w:r>
    </w:p>
    <w:p w14:paraId="71DA431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依照本合同约定支付乙方编制工作报酬。</w:t>
      </w:r>
    </w:p>
    <w:p w14:paraId="52E2F23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4.1.3甲方为</w:t>
      </w:r>
      <w:r>
        <w:rPr>
          <w:rFonts w:hint="eastAsia" w:ascii="仿宋" w:hAnsi="仿宋" w:eastAsia="仿宋" w:cs="仿宋"/>
          <w:b w:val="0"/>
          <w:bCs w:val="0"/>
          <w:kern w:val="2"/>
          <w:sz w:val="24"/>
          <w:szCs w:val="24"/>
          <w:highlight w:val="none"/>
          <w:u w:val="none"/>
          <w:lang w:val="en-US" w:eastAsia="zh-Hans" w:bidi="ar-SA"/>
        </w:rPr>
        <w:t>本合同项目</w:t>
      </w:r>
      <w:r>
        <w:rPr>
          <w:rFonts w:hint="eastAsia" w:ascii="仿宋" w:hAnsi="仿宋" w:eastAsia="仿宋" w:cs="仿宋"/>
          <w:b w:val="0"/>
          <w:bCs w:val="0"/>
          <w:kern w:val="2"/>
          <w:sz w:val="24"/>
          <w:szCs w:val="24"/>
          <w:highlight w:val="none"/>
          <w:u w:val="none"/>
          <w:lang w:val="en-US" w:eastAsia="zh-CN" w:bidi="ar-SA"/>
        </w:rPr>
        <w:t>可行性研究报告的委托单位，负责全面实施该项目的相关工作。</w:t>
      </w:r>
    </w:p>
    <w:p w14:paraId="06C99BD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4.1.4甲方</w:t>
      </w:r>
      <w:r>
        <w:rPr>
          <w:rFonts w:hint="eastAsia" w:ascii="仿宋" w:hAnsi="仿宋" w:eastAsia="仿宋" w:cs="仿宋"/>
          <w:b w:val="0"/>
          <w:bCs w:val="0"/>
          <w:kern w:val="2"/>
          <w:sz w:val="24"/>
          <w:szCs w:val="24"/>
          <w:highlight w:val="none"/>
          <w:u w:val="none"/>
          <w:lang w:val="en-US" w:eastAsia="zh-Hans" w:bidi="ar-SA"/>
        </w:rPr>
        <w:t>负责对乙方的工作进行</w:t>
      </w:r>
      <w:r>
        <w:rPr>
          <w:rFonts w:hint="eastAsia" w:ascii="仿宋" w:hAnsi="仿宋" w:eastAsia="仿宋" w:cs="仿宋"/>
          <w:b w:val="0"/>
          <w:bCs w:val="0"/>
          <w:kern w:val="2"/>
          <w:sz w:val="24"/>
          <w:szCs w:val="24"/>
          <w:highlight w:val="none"/>
          <w:u w:val="none"/>
          <w:lang w:val="en-US" w:eastAsia="zh-CN" w:bidi="ar-SA"/>
        </w:rPr>
        <w:t>监管。</w:t>
      </w:r>
    </w:p>
    <w:p w14:paraId="0EB8C3B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Hans" w:bidi="ar-SA"/>
        </w:rPr>
      </w:pPr>
      <w:r>
        <w:rPr>
          <w:rFonts w:hint="eastAsia" w:ascii="仿宋" w:hAnsi="仿宋" w:eastAsia="仿宋" w:cs="仿宋"/>
          <w:b w:val="0"/>
          <w:bCs w:val="0"/>
          <w:kern w:val="2"/>
          <w:sz w:val="24"/>
          <w:szCs w:val="24"/>
          <w:highlight w:val="none"/>
          <w:u w:val="none"/>
          <w:lang w:val="en-US" w:eastAsia="zh-CN" w:bidi="ar-SA"/>
        </w:rPr>
        <w:t>4</w:t>
      </w:r>
      <w:r>
        <w:rPr>
          <w:rFonts w:hint="eastAsia" w:ascii="仿宋" w:hAnsi="仿宋" w:eastAsia="仿宋" w:cs="仿宋"/>
          <w:b w:val="0"/>
          <w:bCs w:val="0"/>
          <w:kern w:val="2"/>
          <w:sz w:val="24"/>
          <w:szCs w:val="24"/>
          <w:highlight w:val="none"/>
          <w:u w:val="none"/>
          <w:lang w:val="en-US" w:eastAsia="zh-Hans" w:bidi="ar-SA"/>
        </w:rPr>
        <w:t>.2乙方权利义务</w:t>
      </w:r>
    </w:p>
    <w:p w14:paraId="672EF88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Hans" w:bidi="ar-SA"/>
        </w:rPr>
      </w:pPr>
      <w:r>
        <w:rPr>
          <w:rFonts w:hint="eastAsia" w:ascii="仿宋" w:hAnsi="仿宋" w:eastAsia="仿宋" w:cs="仿宋"/>
          <w:b w:val="0"/>
          <w:bCs w:val="0"/>
          <w:kern w:val="2"/>
          <w:sz w:val="24"/>
          <w:szCs w:val="24"/>
          <w:highlight w:val="none"/>
          <w:u w:val="none"/>
          <w:lang w:val="en-US" w:eastAsia="zh-Hans" w:bidi="ar-SA"/>
        </w:rPr>
        <w:t>4.2.1乙方应按照本合同的约定完成该项目的咨询工作。</w:t>
      </w:r>
    </w:p>
    <w:p w14:paraId="07E9D10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Hans" w:bidi="ar-SA"/>
        </w:rPr>
        <w:t>4.2.2乙方编制的《</w:t>
      </w:r>
      <w:r>
        <w:rPr>
          <w:rFonts w:hint="eastAsia" w:ascii="仿宋" w:hAnsi="仿宋" w:eastAsia="仿宋" w:cs="仿宋"/>
          <w:b w:val="0"/>
          <w:bCs w:val="0"/>
          <w:kern w:val="2"/>
          <w:sz w:val="24"/>
          <w:szCs w:val="24"/>
          <w:highlight w:val="none"/>
          <w:u w:val="none"/>
          <w:lang w:val="en-US" w:eastAsia="zh-CN" w:bidi="ar-SA"/>
        </w:rPr>
        <w:t>可行性研究报告</w:t>
      </w:r>
      <w:r>
        <w:rPr>
          <w:rFonts w:hint="eastAsia" w:ascii="仿宋" w:hAnsi="仿宋" w:eastAsia="仿宋" w:cs="仿宋"/>
          <w:b w:val="0"/>
          <w:bCs w:val="0"/>
          <w:kern w:val="2"/>
          <w:sz w:val="24"/>
          <w:szCs w:val="24"/>
          <w:highlight w:val="none"/>
          <w:u w:val="none"/>
          <w:lang w:val="en-US" w:eastAsia="zh-Hans" w:bidi="ar-SA"/>
        </w:rPr>
        <w:t>》应使项目</w:t>
      </w:r>
      <w:r>
        <w:rPr>
          <w:rFonts w:hint="eastAsia" w:ascii="仿宋" w:hAnsi="仿宋" w:eastAsia="仿宋" w:cs="仿宋"/>
          <w:b w:val="0"/>
          <w:bCs w:val="0"/>
          <w:kern w:val="2"/>
          <w:sz w:val="24"/>
          <w:szCs w:val="24"/>
          <w:highlight w:val="none"/>
          <w:u w:val="none"/>
          <w:lang w:val="en-US" w:eastAsia="zh-CN" w:bidi="ar-SA"/>
        </w:rPr>
        <w:t>通过可行性研究报告专家评审会并取得相关批复。</w:t>
      </w:r>
    </w:p>
    <w:p w14:paraId="78D244C6">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五、编制工作成果形式、验收标准、方式:</w:t>
      </w:r>
    </w:p>
    <w:p w14:paraId="12CABA3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5.1编制工作成果形式</w:t>
      </w:r>
    </w:p>
    <w:p w14:paraId="32533DE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《项目可行性研究报告》、《项目可行性研究报告评审报告》及相关批复文件。</w:t>
      </w:r>
    </w:p>
    <w:p w14:paraId="1157F61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5.2验收标准</w:t>
      </w:r>
    </w:p>
    <w:p w14:paraId="48B5DCA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根据国家发展和改革委员会等部门对可行性研究报告的有关规定、技术规范和要求，通过相关审批部门认可并取得可行性研究报告批复。</w:t>
      </w:r>
    </w:p>
    <w:p w14:paraId="53F7B2F4">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六、合同报酬及其支付方式：</w:t>
      </w:r>
    </w:p>
    <w:p w14:paraId="58CA93A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6.1合同报酬</w:t>
      </w:r>
    </w:p>
    <w:p w14:paraId="033B03C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6.1.1本合同计价方式：</w:t>
      </w:r>
      <w:r>
        <w:rPr>
          <w:rFonts w:hint="eastAsia" w:ascii="仿宋" w:hAnsi="仿宋" w:eastAsia="仿宋" w:cs="仿宋"/>
          <w:b w:val="0"/>
          <w:bCs w:val="0"/>
          <w:kern w:val="2"/>
          <w:sz w:val="24"/>
          <w:szCs w:val="24"/>
          <w:highlight w:val="none"/>
          <w:u w:val="single"/>
          <w:lang w:val="en-US" w:eastAsia="zh-CN" w:bidi="ar-SA"/>
        </w:rPr>
        <w:t>固定</w:t>
      </w:r>
      <w:r>
        <w:rPr>
          <w:rFonts w:hint="eastAsia" w:ascii="仿宋" w:hAnsi="仿宋" w:eastAsia="仿宋" w:cs="仿宋"/>
          <w:b w:val="0"/>
          <w:bCs w:val="0"/>
          <w:kern w:val="2"/>
          <w:sz w:val="24"/>
          <w:szCs w:val="24"/>
          <w:highlight w:val="none"/>
          <w:u w:val="single"/>
          <w:lang w:val="en-US" w:eastAsia="zh-Hans" w:bidi="ar-SA"/>
        </w:rPr>
        <w:t>含税</w:t>
      </w:r>
      <w:r>
        <w:rPr>
          <w:rFonts w:hint="eastAsia" w:ascii="仿宋" w:hAnsi="仿宋" w:eastAsia="仿宋" w:cs="仿宋"/>
          <w:b w:val="0"/>
          <w:bCs w:val="0"/>
          <w:kern w:val="2"/>
          <w:sz w:val="24"/>
          <w:szCs w:val="24"/>
          <w:highlight w:val="none"/>
          <w:u w:val="single"/>
          <w:lang w:val="en-US" w:eastAsia="zh-CN" w:bidi="ar-SA"/>
        </w:rPr>
        <w:t>总价合同</w:t>
      </w:r>
      <w:r>
        <w:rPr>
          <w:rFonts w:hint="eastAsia" w:ascii="仿宋" w:hAnsi="仿宋" w:eastAsia="仿宋" w:cs="仿宋"/>
          <w:b w:val="0"/>
          <w:bCs w:val="0"/>
          <w:kern w:val="2"/>
          <w:sz w:val="24"/>
          <w:szCs w:val="24"/>
          <w:highlight w:val="none"/>
          <w:u w:val="none"/>
          <w:lang w:val="en-US" w:eastAsia="zh-CN" w:bidi="ar-SA"/>
        </w:rPr>
        <w:t>（包含完成《可行性研究报告》编制、通过专家评审会、取得相关评审报告</w:t>
      </w:r>
      <w:r>
        <w:rPr>
          <w:rFonts w:hint="eastAsia" w:ascii="仿宋" w:hAnsi="仿宋" w:eastAsia="仿宋" w:cs="仿宋"/>
          <w:b w:val="0"/>
          <w:bCs w:val="0"/>
          <w:kern w:val="2"/>
          <w:sz w:val="24"/>
          <w:szCs w:val="24"/>
          <w:highlight w:val="none"/>
          <w:u w:val="none"/>
          <w:lang w:val="en-US" w:eastAsia="zh-Hans" w:bidi="ar-SA"/>
        </w:rPr>
        <w:t>及</w:t>
      </w:r>
      <w:r>
        <w:rPr>
          <w:rFonts w:hint="eastAsia" w:ascii="仿宋" w:hAnsi="仿宋" w:eastAsia="仿宋" w:cs="仿宋"/>
          <w:b w:val="0"/>
          <w:bCs w:val="0"/>
          <w:kern w:val="2"/>
          <w:sz w:val="24"/>
          <w:szCs w:val="24"/>
          <w:highlight w:val="none"/>
          <w:u w:val="none"/>
          <w:lang w:val="en-US" w:eastAsia="zh-CN" w:bidi="ar-SA"/>
        </w:rPr>
        <w:t>相关批复的一切费用，后期合同价款不做任何调整）</w:t>
      </w:r>
    </w:p>
    <w:p w14:paraId="26F2BD9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6.1.2本合同总价款为：</w:t>
      </w:r>
    </w:p>
    <w:p w14:paraId="4458D50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含税金额：￥</w:t>
      </w:r>
      <w:r>
        <w:rPr>
          <w:rFonts w:hint="eastAsia" w:ascii="仿宋" w:hAnsi="仿宋" w:eastAsia="仿宋" w:cs="仿宋"/>
          <w:b/>
          <w:bCs/>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元（大写人民币：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1EB4FFE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不含税金额：￥</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元（大写人民币：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w:t>
      </w:r>
    </w:p>
    <w:p w14:paraId="6409567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增值税税额：￥</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元    增值税税率：</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7C5B762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如因国家政策下调增值税，则应调整增值税税率及增值税税额。</w:t>
      </w:r>
    </w:p>
    <w:p w14:paraId="07037B7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6.2支付期限和方式</w:t>
      </w:r>
    </w:p>
    <w:p w14:paraId="4E92B4C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以上约定的编制工作报酬由甲方支付给乙方，具体支付时间和方式如下：</w:t>
      </w:r>
    </w:p>
    <w:p w14:paraId="5C8602B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付款条件说明：</w:t>
      </w:r>
      <w:r>
        <w:rPr>
          <w:rFonts w:hint="eastAsia" w:ascii="仿宋" w:hAnsi="仿宋" w:eastAsia="仿宋" w:cs="仿宋"/>
          <w:i w:val="0"/>
          <w:iCs w:val="0"/>
          <w:caps w:val="0"/>
          <w:color w:val="auto"/>
          <w:spacing w:val="0"/>
          <w:sz w:val="24"/>
          <w:szCs w:val="24"/>
          <w:highlight w:val="none"/>
          <w:shd w:val="clear" w:fill="FFFFFF"/>
          <w:lang w:val="en-US" w:eastAsia="zh-CN"/>
        </w:rPr>
        <w:t>供应商向采购人提交的《可行性研究报告》通过专家评审会并取得可行性研究报告批复并经采购人确认无误后，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b w:val="0"/>
          <w:bCs w:val="0"/>
          <w:kern w:val="2"/>
          <w:sz w:val="24"/>
          <w:szCs w:val="24"/>
          <w:highlight w:val="none"/>
          <w:u w:val="none"/>
          <w:lang w:val="en-US" w:eastAsia="zh-CN" w:bidi="ar-SA"/>
        </w:rPr>
        <w:t>。</w:t>
      </w:r>
    </w:p>
    <w:p w14:paraId="779AFF6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6.2.2以上支付均以银行转账方式进行，支付至乙方合同中载明的账户，如合同账户和支付方式变更需签订补充协议另行约定，乙方须在正式转账前向甲方提供等额且合法有效的增值税发票。因乙方未提供发票或发票无法验证导致甲方拒绝付款的一切后果由乙方承担。</w:t>
      </w:r>
    </w:p>
    <w:p w14:paraId="7E52B862">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七、组成合同的文件：</w:t>
      </w:r>
    </w:p>
    <w:p w14:paraId="149601B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组成合同的文件包括以下文件，且组成合同的各项文件应互相解释，互为说明，除合同条款另有约定外，解释合同文件的优先顺序如下：</w:t>
      </w:r>
    </w:p>
    <w:p w14:paraId="540F17E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1.合同；</w:t>
      </w:r>
    </w:p>
    <w:p w14:paraId="24347C9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2.磋商文件；</w:t>
      </w:r>
    </w:p>
    <w:p w14:paraId="179508D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3.国家、省、市或行业现行的技术标准、规程、规范及相关要求；</w:t>
      </w:r>
    </w:p>
    <w:p w14:paraId="27684C0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4.双方为履行本合同的有关洽商、会议纪要等书面协议、文件。</w:t>
      </w:r>
    </w:p>
    <w:p w14:paraId="4DDDDBCE">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八、违约责任：</w:t>
      </w:r>
    </w:p>
    <w:p w14:paraId="126B954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8.1</w:t>
      </w:r>
      <w:r>
        <w:rPr>
          <w:rFonts w:hint="eastAsia" w:ascii="仿宋" w:hAnsi="仿宋" w:eastAsia="仿宋" w:cs="仿宋"/>
          <w:b w:val="0"/>
          <w:bCs w:val="0"/>
          <w:kern w:val="2"/>
          <w:sz w:val="24"/>
          <w:szCs w:val="24"/>
          <w:highlight w:val="none"/>
          <w:u w:val="none"/>
          <w:lang w:val="en-US" w:eastAsia="zh-Hans" w:bidi="ar-SA"/>
        </w:rPr>
        <w:t>本合同履行过程中乙方单方要求解除合同的，甲方无需支付任何费用，乙方应按照本合同总价款的20%向甲方支付违约金，并赔偿由此给甲方造成的损失</w:t>
      </w:r>
      <w:r>
        <w:rPr>
          <w:rFonts w:hint="eastAsia" w:ascii="仿宋" w:hAnsi="仿宋" w:eastAsia="仿宋" w:cs="仿宋"/>
          <w:b w:val="0"/>
          <w:bCs w:val="0"/>
          <w:kern w:val="2"/>
          <w:sz w:val="24"/>
          <w:szCs w:val="24"/>
          <w:highlight w:val="none"/>
          <w:u w:val="none"/>
          <w:lang w:val="en-US" w:eastAsia="zh-CN" w:bidi="ar-SA"/>
        </w:rPr>
        <w:t>。</w:t>
      </w:r>
    </w:p>
    <w:p w14:paraId="138C714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8.2因乙方自身的原因未按合同约定的期限提交《可行性研究报告》，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4FBADCF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8.3乙方所提交的《可行性研究报告》</w:t>
      </w:r>
      <w:r>
        <w:rPr>
          <w:rFonts w:hint="eastAsia" w:ascii="仿宋" w:hAnsi="仿宋" w:eastAsia="仿宋" w:cs="仿宋"/>
          <w:b w:val="0"/>
          <w:bCs w:val="0"/>
          <w:kern w:val="2"/>
          <w:sz w:val="24"/>
          <w:szCs w:val="24"/>
          <w:highlight w:val="none"/>
          <w:u w:val="none"/>
          <w:lang w:val="en-US" w:eastAsia="zh-Hans" w:bidi="ar-SA"/>
        </w:rPr>
        <w:t>未</w:t>
      </w:r>
      <w:r>
        <w:rPr>
          <w:rFonts w:hint="eastAsia" w:ascii="仿宋" w:hAnsi="仿宋" w:eastAsia="仿宋" w:cs="仿宋"/>
          <w:b w:val="0"/>
          <w:bCs w:val="0"/>
          <w:kern w:val="2"/>
          <w:sz w:val="24"/>
          <w:szCs w:val="24"/>
          <w:highlight w:val="none"/>
          <w:u w:val="none"/>
          <w:lang w:val="en-US" w:eastAsia="zh-CN" w:bidi="ar-SA"/>
        </w:rPr>
        <w:t>通过可行性研究报告专家评审会并取得相关批复，属于违约行为。于此情形下，乙方除无偿返工或者采取补救措施加以完善之外，乙方还应支付合同价款的20%作为违约金，赔偿给甲方造成的损失；</w:t>
      </w:r>
      <w:r>
        <w:rPr>
          <w:rFonts w:hint="eastAsia" w:ascii="仿宋" w:hAnsi="仿宋" w:eastAsia="仿宋" w:cs="仿宋"/>
          <w:b w:val="0"/>
          <w:bCs w:val="0"/>
          <w:kern w:val="2"/>
          <w:sz w:val="24"/>
          <w:szCs w:val="24"/>
          <w:highlight w:val="none"/>
          <w:u w:val="none"/>
          <w:lang w:val="en-US" w:eastAsia="zh-Hans" w:bidi="ar-SA"/>
        </w:rPr>
        <w:t>若乙方完善后仍未通过专家评审会的，甲方有权解除本合同并不支付任何费用</w:t>
      </w:r>
      <w:r>
        <w:rPr>
          <w:rFonts w:hint="eastAsia" w:ascii="仿宋" w:hAnsi="仿宋" w:eastAsia="仿宋" w:cs="仿宋"/>
          <w:b w:val="0"/>
          <w:bCs w:val="0"/>
          <w:kern w:val="2"/>
          <w:sz w:val="24"/>
          <w:szCs w:val="24"/>
          <w:highlight w:val="none"/>
          <w:u w:val="none"/>
          <w:lang w:val="en-US" w:eastAsia="zh-CN" w:bidi="ar-SA"/>
        </w:rPr>
        <w:t>。</w:t>
      </w:r>
    </w:p>
    <w:p w14:paraId="4E7F4AA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仿宋" w:hAnsi="仿宋" w:eastAsia="仿宋" w:cs="仿宋"/>
          <w:b w:val="0"/>
          <w:bCs w:val="0"/>
          <w:kern w:val="2"/>
          <w:sz w:val="24"/>
          <w:szCs w:val="24"/>
          <w:highlight w:val="none"/>
          <w:u w:val="none"/>
          <w:lang w:val="en-US" w:eastAsia="zh-Hans" w:bidi="ar-SA"/>
        </w:rPr>
        <w:t>乙方2次未按照甲方要求整改的，甲方有权解除本合同并要求乙方支付合同</w:t>
      </w:r>
      <w:r>
        <w:rPr>
          <w:rFonts w:hint="eastAsia" w:ascii="仿宋" w:hAnsi="仿宋" w:eastAsia="仿宋" w:cs="仿宋"/>
          <w:b w:val="0"/>
          <w:bCs w:val="0"/>
          <w:kern w:val="2"/>
          <w:sz w:val="24"/>
          <w:szCs w:val="24"/>
          <w:highlight w:val="none"/>
          <w:u w:val="none"/>
          <w:lang w:val="en-US" w:eastAsia="zh-CN" w:bidi="ar-SA"/>
        </w:rPr>
        <w:t>总</w:t>
      </w:r>
      <w:r>
        <w:rPr>
          <w:rFonts w:hint="eastAsia" w:ascii="仿宋" w:hAnsi="仿宋" w:eastAsia="仿宋" w:cs="仿宋"/>
          <w:b w:val="0"/>
          <w:bCs w:val="0"/>
          <w:kern w:val="2"/>
          <w:sz w:val="24"/>
          <w:szCs w:val="24"/>
          <w:highlight w:val="none"/>
          <w:u w:val="none"/>
          <w:lang w:val="en-US" w:eastAsia="zh-Hans" w:bidi="ar-SA"/>
        </w:rPr>
        <w:t>价款的20%作为违约金、并赔偿全部损失</w:t>
      </w:r>
      <w:r>
        <w:rPr>
          <w:rFonts w:hint="eastAsia" w:ascii="仿宋" w:hAnsi="仿宋" w:eastAsia="仿宋" w:cs="仿宋"/>
          <w:b w:val="0"/>
          <w:bCs w:val="0"/>
          <w:kern w:val="2"/>
          <w:sz w:val="24"/>
          <w:szCs w:val="24"/>
          <w:highlight w:val="none"/>
          <w:u w:val="none"/>
          <w:lang w:val="en-US" w:eastAsia="zh-CN" w:bidi="ar-SA"/>
        </w:rPr>
        <w:t>。</w:t>
      </w:r>
    </w:p>
    <w:p w14:paraId="4B0C46C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7AA000B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8.6乙方提交《可行性研究报告》不得侵犯他人的知识产权，否则引起的一切纠纷由乙方解决并承担给甲方造成的全部损失（包括但不限于赔偿费、律师费及诉讼费等）。</w:t>
      </w:r>
    </w:p>
    <w:p w14:paraId="323C7D2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8.7若乙方或其工作人员违反保密条款，乙方应向甲方承担合同价款20%的违约金，乙方还应赔偿给甲方造成的损失。</w:t>
      </w:r>
    </w:p>
    <w:p w14:paraId="173BD69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8.8乙方违反合同约定产生的违约金、赔偿金，甲方有权在支付价款时予以扣除，不足部分由乙方补足。</w:t>
      </w:r>
    </w:p>
    <w:p w14:paraId="5CFF070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8.9 乙方需负责协助甲方通过可行性研究报告专家评审会，并取得相关批复，因乙方原因导致项目需要重新办理批复，所产生的一切费用由乙方承担。因甲方原因导致项目需要重新办理批复产生的费用，按签订合同价款10%支付。</w:t>
      </w:r>
    </w:p>
    <w:p w14:paraId="05919773">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九、项目联系人及其职责：</w:t>
      </w:r>
    </w:p>
    <w:p w14:paraId="0909E41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双方确定，在本合同有效期内，甲方指定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为甲方项目联系人（联系方式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）乙方指定</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 xml:space="preserve"> 为乙方项目联系人（联系方式</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w:t>
      </w:r>
    </w:p>
    <w:p w14:paraId="0B69AF6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项目联系人承担以下责任：</w:t>
      </w:r>
    </w:p>
    <w:p w14:paraId="6B4BD44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（一）负责项目有关事宜的联络与沟通；</w:t>
      </w:r>
    </w:p>
    <w:p w14:paraId="04F368D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（二）协助《可行性研究报告》的上报审批工作；</w:t>
      </w:r>
    </w:p>
    <w:p w14:paraId="7B53544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（三）解答有关《可行性研究报告》编制内容的问题。</w:t>
      </w:r>
    </w:p>
    <w:p w14:paraId="0AE0BEB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一方变更项目联系人的，有义务及时以书面形式通知另一方。</w:t>
      </w:r>
    </w:p>
    <w:p w14:paraId="2FF30BE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任何一方未履行及时通知义务，影响合同的履行并造成损失的，应承担相应的法律责任。</w:t>
      </w:r>
    </w:p>
    <w:p w14:paraId="209F4CF7">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 保密条款：</w:t>
      </w:r>
    </w:p>
    <w:p w14:paraId="322773F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可行性研究报告》用于本项目以外的其他用途，如有违反，乙方承担全部法律责任。</w:t>
      </w:r>
    </w:p>
    <w:p w14:paraId="07ED660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乙方为项目所完成的《可行性研究报告》的所有权、知识产权归甲方所有。</w:t>
      </w:r>
    </w:p>
    <w:p w14:paraId="2617EF1A">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十一、争议解决办法：</w:t>
      </w:r>
    </w:p>
    <w:p w14:paraId="6CAD8DD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11.1.本合同履行过程中发生争议的，</w:t>
      </w:r>
      <w:r>
        <w:rPr>
          <w:rFonts w:hint="eastAsia" w:ascii="仿宋" w:hAnsi="仿宋" w:eastAsia="仿宋" w:cs="仿宋"/>
          <w:b w:val="0"/>
          <w:bCs w:val="0"/>
          <w:kern w:val="2"/>
          <w:sz w:val="24"/>
          <w:szCs w:val="24"/>
          <w:highlight w:val="none"/>
          <w:u w:val="none"/>
          <w:lang w:val="en-US" w:eastAsia="zh-Hans" w:bidi="ar-SA"/>
        </w:rPr>
        <w:t>各方</w:t>
      </w:r>
      <w:r>
        <w:rPr>
          <w:rFonts w:hint="eastAsia" w:ascii="仿宋" w:hAnsi="仿宋" w:eastAsia="仿宋" w:cs="仿宋"/>
          <w:b w:val="0"/>
          <w:bCs w:val="0"/>
          <w:kern w:val="2"/>
          <w:sz w:val="24"/>
          <w:szCs w:val="24"/>
          <w:highlight w:val="none"/>
          <w:u w:val="none"/>
          <w:lang w:val="en-US" w:eastAsia="zh-CN" w:bidi="ar-SA"/>
        </w:rPr>
        <w:t>应协商解决。</w:t>
      </w:r>
    </w:p>
    <w:p w14:paraId="0228CCF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11.2.双方不愿和解或者和解不成的，</w:t>
      </w:r>
      <w:r>
        <w:rPr>
          <w:rFonts w:hint="eastAsia" w:ascii="仿宋" w:hAnsi="仿宋" w:eastAsia="仿宋" w:cs="仿宋"/>
          <w:b w:val="0"/>
          <w:bCs w:val="0"/>
          <w:kern w:val="2"/>
          <w:sz w:val="24"/>
          <w:szCs w:val="24"/>
          <w:highlight w:val="none"/>
          <w:u w:val="none"/>
          <w:lang w:val="en-US" w:eastAsia="zh-Hans" w:bidi="ar-SA"/>
        </w:rPr>
        <w:t>各方</w:t>
      </w:r>
      <w:r>
        <w:rPr>
          <w:rFonts w:hint="eastAsia" w:ascii="仿宋" w:hAnsi="仿宋" w:eastAsia="仿宋" w:cs="仿宋"/>
          <w:b w:val="0"/>
          <w:bCs w:val="0"/>
          <w:kern w:val="2"/>
          <w:sz w:val="24"/>
          <w:szCs w:val="24"/>
          <w:highlight w:val="none"/>
          <w:u w:val="none"/>
          <w:lang w:val="en-US" w:eastAsia="zh-CN" w:bidi="ar-SA"/>
        </w:rPr>
        <w:t>一致同意向甲方所在地有管辖权的人民法院起诉。</w:t>
      </w:r>
    </w:p>
    <w:p w14:paraId="02802F69">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十二、其他：</w:t>
      </w:r>
    </w:p>
    <w:p w14:paraId="46D1D9A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12.1.本合同未尽事宜，由</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方另行协商解决或签订补充协议，补充协议与本合同具备同等法律效力。</w:t>
      </w:r>
    </w:p>
    <w:p w14:paraId="491946F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12.2.本合同约定</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方法人、法定代表人或委托代理人签字并盖公章之日起生效。</w:t>
      </w:r>
    </w:p>
    <w:p w14:paraId="6BC8FC2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12.3.合同后附附件与本合同具有同等效力。</w:t>
      </w:r>
    </w:p>
    <w:p w14:paraId="0BCCAFF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single"/>
          <w:lang w:val="en-US" w:eastAsia="zh-CN" w:bidi="ar-SA"/>
        </w:rPr>
      </w:pPr>
      <w:r>
        <w:rPr>
          <w:rFonts w:hint="eastAsia" w:ascii="仿宋" w:hAnsi="仿宋" w:eastAsia="仿宋" w:cs="仿宋"/>
          <w:b w:val="0"/>
          <w:bCs w:val="0"/>
          <w:kern w:val="2"/>
          <w:sz w:val="24"/>
          <w:szCs w:val="24"/>
          <w:highlight w:val="none"/>
          <w:u w:val="none"/>
          <w:lang w:val="en-US" w:eastAsia="zh-CN" w:bidi="ar-SA"/>
        </w:rPr>
        <w:t>12.4.合同数量：共</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份。其中正本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份；副本</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份，双方各持</w:t>
      </w:r>
      <w:r>
        <w:rPr>
          <w:rFonts w:hint="eastAsia" w:ascii="仿宋" w:hAnsi="仿宋" w:eastAsia="仿宋" w:cs="仿宋"/>
          <w:b w:val="0"/>
          <w:bCs w:val="0"/>
          <w:kern w:val="2"/>
          <w:sz w:val="24"/>
          <w:szCs w:val="24"/>
          <w:highlight w:val="none"/>
          <w:u w:val="single"/>
          <w:lang w:val="en-US" w:eastAsia="zh-CN" w:bidi="ar-SA"/>
        </w:rPr>
        <w:t xml:space="preserve">   </w:t>
      </w:r>
      <w:r>
        <w:rPr>
          <w:rFonts w:hint="eastAsia" w:ascii="仿宋" w:hAnsi="仿宋" w:eastAsia="仿宋" w:cs="仿宋"/>
          <w:b w:val="0"/>
          <w:bCs w:val="0"/>
          <w:kern w:val="2"/>
          <w:sz w:val="24"/>
          <w:szCs w:val="24"/>
          <w:highlight w:val="none"/>
          <w:u w:val="none"/>
          <w:lang w:val="en-US" w:eastAsia="zh-CN" w:bidi="ar-SA"/>
        </w:rPr>
        <w:t>份。</w:t>
      </w:r>
    </w:p>
    <w:p w14:paraId="7B0B9FA7">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十三：通知与送达：</w:t>
      </w:r>
    </w:p>
    <w:p w14:paraId="233F5C5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13.1本合同列明的</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方地址为</w:t>
      </w:r>
      <w:r>
        <w:rPr>
          <w:rFonts w:hint="eastAsia" w:ascii="仿宋" w:hAnsi="仿宋" w:eastAsia="仿宋" w:cs="仿宋"/>
          <w:b w:val="0"/>
          <w:bCs w:val="0"/>
          <w:kern w:val="2"/>
          <w:sz w:val="24"/>
          <w:szCs w:val="24"/>
          <w:highlight w:val="none"/>
          <w:u w:val="none"/>
          <w:lang w:val="en-US" w:eastAsia="zh-Hans" w:bidi="ar-SA"/>
        </w:rPr>
        <w:t>各</w:t>
      </w:r>
      <w:r>
        <w:rPr>
          <w:rFonts w:hint="eastAsia" w:ascii="仿宋" w:hAnsi="仿宋" w:eastAsia="仿宋" w:cs="仿宋"/>
          <w:b w:val="0"/>
          <w:bCs w:val="0"/>
          <w:kern w:val="2"/>
          <w:sz w:val="24"/>
          <w:szCs w:val="24"/>
          <w:highlight w:val="none"/>
          <w:u w:val="none"/>
          <w:lang w:val="en-US" w:eastAsia="zh-CN" w:bidi="ar-SA"/>
        </w:rPr>
        <w:t>方确定的送达地址。如任何一方的地址有变更时，需在变更前十日以书面形式通知</w:t>
      </w:r>
      <w:r>
        <w:rPr>
          <w:rFonts w:hint="eastAsia" w:ascii="仿宋" w:hAnsi="仿宋" w:eastAsia="仿宋" w:cs="仿宋"/>
          <w:b w:val="0"/>
          <w:bCs w:val="0"/>
          <w:kern w:val="2"/>
          <w:sz w:val="24"/>
          <w:szCs w:val="24"/>
          <w:highlight w:val="none"/>
          <w:u w:val="none"/>
          <w:lang w:val="en-US" w:eastAsia="zh-Hans" w:bidi="ar-SA"/>
        </w:rPr>
        <w:t>其他</w:t>
      </w:r>
      <w:r>
        <w:rPr>
          <w:rFonts w:hint="eastAsia" w:ascii="仿宋" w:hAnsi="仿宋" w:eastAsia="仿宋" w:cs="仿宋"/>
          <w:b w:val="0"/>
          <w:bCs w:val="0"/>
          <w:kern w:val="2"/>
          <w:sz w:val="24"/>
          <w:szCs w:val="24"/>
          <w:highlight w:val="none"/>
          <w:u w:val="none"/>
          <w:lang w:val="en-US" w:eastAsia="zh-CN" w:bidi="ar-SA"/>
        </w:rPr>
        <w:t>方。</w:t>
      </w:r>
    </w:p>
    <w:p w14:paraId="354FDFA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0204578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13.3本合同项下的通知自送达之日发生效力。</w:t>
      </w:r>
    </w:p>
    <w:p w14:paraId="46A77DF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（以下无正文）</w:t>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41C28D4E">
        <w:tblPrEx>
          <w:tblCellMar>
            <w:top w:w="0" w:type="dxa"/>
            <w:left w:w="108" w:type="dxa"/>
            <w:bottom w:w="0" w:type="dxa"/>
            <w:right w:w="108" w:type="dxa"/>
          </w:tblCellMar>
        </w:tblPrEx>
        <w:trPr>
          <w:trHeight w:val="701" w:hRule="atLeast"/>
        </w:trPr>
        <w:tc>
          <w:tcPr>
            <w:tcW w:w="4568" w:type="dxa"/>
            <w:noWrap w:val="0"/>
            <w:vAlign w:val="top"/>
          </w:tcPr>
          <w:p w14:paraId="4AE932C1">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甲方</w:t>
            </w:r>
            <w:r>
              <w:rPr>
                <w:rFonts w:hint="eastAsia" w:ascii="仿宋" w:hAnsi="仿宋" w:eastAsia="仿宋" w:cs="仿宋"/>
                <w:color w:val="000000"/>
                <w:kern w:val="0"/>
                <w:sz w:val="24"/>
                <w:highlight w:val="none"/>
              </w:rPr>
              <w:t>：（公章）</w:t>
            </w:r>
          </w:p>
        </w:tc>
        <w:tc>
          <w:tcPr>
            <w:tcW w:w="4678" w:type="dxa"/>
            <w:noWrap w:val="0"/>
            <w:vAlign w:val="top"/>
          </w:tcPr>
          <w:p w14:paraId="75BE5C22">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lang w:val="en-US" w:eastAsia="zh-CN"/>
              </w:rPr>
              <w:t>乙方</w:t>
            </w:r>
            <w:r>
              <w:rPr>
                <w:rFonts w:hint="eastAsia" w:ascii="仿宋" w:hAnsi="仿宋" w:eastAsia="仿宋" w:cs="仿宋"/>
                <w:color w:val="000000"/>
                <w:kern w:val="0"/>
                <w:sz w:val="24"/>
                <w:highlight w:val="none"/>
              </w:rPr>
              <w:t>：（公章）</w:t>
            </w:r>
          </w:p>
        </w:tc>
      </w:tr>
      <w:tr w14:paraId="45BE2B83">
        <w:tblPrEx>
          <w:tblCellMar>
            <w:top w:w="0" w:type="dxa"/>
            <w:left w:w="108" w:type="dxa"/>
            <w:bottom w:w="0" w:type="dxa"/>
            <w:right w:w="108" w:type="dxa"/>
          </w:tblCellMar>
        </w:tblPrEx>
        <w:trPr>
          <w:trHeight w:val="242" w:hRule="atLeast"/>
        </w:trPr>
        <w:tc>
          <w:tcPr>
            <w:tcW w:w="4568" w:type="dxa"/>
            <w:noWrap w:val="0"/>
            <w:vAlign w:val="top"/>
          </w:tcPr>
          <w:p w14:paraId="7E362039">
            <w:pPr>
              <w:pageBreakBefore w:val="0"/>
              <w:widowControl/>
              <w:kinsoku/>
              <w:overflowPunct/>
              <w:topLinePunct w:val="0"/>
              <w:bidi w:val="0"/>
              <w:adjustRightInd w:val="0"/>
              <w:snapToGrid w:val="0"/>
              <w:spacing w:line="560" w:lineRule="exact"/>
              <w:ind w:left="0" w:firstLine="0" w:firstLineChars="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678" w:type="dxa"/>
            <w:noWrap w:val="0"/>
            <w:vAlign w:val="top"/>
          </w:tcPr>
          <w:p w14:paraId="3C806EC8">
            <w:pPr>
              <w:pageBreakBefore w:val="0"/>
              <w:widowControl/>
              <w:kinsoku/>
              <w:overflowPunct/>
              <w:topLinePunct w:val="0"/>
              <w:bidi w:val="0"/>
              <w:spacing w:line="560" w:lineRule="exact"/>
              <w:ind w:left="720" w:hanging="720" w:hangingChars="3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r>
      <w:tr w14:paraId="6334995C">
        <w:tblPrEx>
          <w:tblCellMar>
            <w:top w:w="0" w:type="dxa"/>
            <w:left w:w="108" w:type="dxa"/>
            <w:bottom w:w="0" w:type="dxa"/>
            <w:right w:w="108" w:type="dxa"/>
          </w:tblCellMar>
        </w:tblPrEx>
        <w:trPr>
          <w:trHeight w:val="121" w:hRule="atLeast"/>
        </w:trPr>
        <w:tc>
          <w:tcPr>
            <w:tcW w:w="4568" w:type="dxa"/>
            <w:noWrap w:val="0"/>
            <w:vAlign w:val="top"/>
          </w:tcPr>
          <w:p w14:paraId="63922407">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678" w:type="dxa"/>
            <w:noWrap w:val="0"/>
            <w:vAlign w:val="top"/>
          </w:tcPr>
          <w:p w14:paraId="36D48B72">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邮政编码：</w:t>
            </w:r>
          </w:p>
        </w:tc>
      </w:tr>
      <w:tr w14:paraId="2EA44A9C">
        <w:tblPrEx>
          <w:tblCellMar>
            <w:top w:w="0" w:type="dxa"/>
            <w:left w:w="108" w:type="dxa"/>
            <w:bottom w:w="0" w:type="dxa"/>
            <w:right w:w="108" w:type="dxa"/>
          </w:tblCellMar>
        </w:tblPrEx>
        <w:trPr>
          <w:trHeight w:val="121" w:hRule="atLeast"/>
        </w:trPr>
        <w:tc>
          <w:tcPr>
            <w:tcW w:w="4568" w:type="dxa"/>
            <w:noWrap w:val="0"/>
            <w:vAlign w:val="top"/>
          </w:tcPr>
          <w:p w14:paraId="2700ECA1">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w:t>
            </w:r>
            <w:r>
              <w:rPr>
                <w:rFonts w:hint="eastAsia" w:ascii="仿宋" w:hAnsi="仿宋" w:eastAsia="仿宋" w:cs="仿宋"/>
                <w:color w:val="000000"/>
                <w:kern w:val="0"/>
                <w:sz w:val="24"/>
                <w:highlight w:val="none"/>
                <w:lang w:val="en-US" w:eastAsia="zh-CN"/>
              </w:rPr>
              <w:t>或</w:t>
            </w:r>
            <w:r>
              <w:rPr>
                <w:rFonts w:hint="eastAsia" w:ascii="仿宋" w:hAnsi="仿宋" w:eastAsia="仿宋" w:cs="仿宋"/>
                <w:color w:val="000000"/>
                <w:kern w:val="0"/>
                <w:sz w:val="24"/>
                <w:highlight w:val="none"/>
              </w:rPr>
              <w:t>委托代理人（签字或盖章）：</w:t>
            </w:r>
          </w:p>
        </w:tc>
        <w:tc>
          <w:tcPr>
            <w:tcW w:w="4678" w:type="dxa"/>
            <w:noWrap w:val="0"/>
            <w:vAlign w:val="top"/>
          </w:tcPr>
          <w:p w14:paraId="40EA1486">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w:t>
            </w:r>
            <w:r>
              <w:rPr>
                <w:rFonts w:hint="eastAsia" w:ascii="仿宋" w:hAnsi="仿宋" w:eastAsia="仿宋" w:cs="仿宋"/>
                <w:color w:val="000000"/>
                <w:kern w:val="0"/>
                <w:sz w:val="24"/>
                <w:highlight w:val="none"/>
                <w:lang w:val="en-US" w:eastAsia="zh-CN"/>
              </w:rPr>
              <w:t>或</w:t>
            </w:r>
            <w:r>
              <w:rPr>
                <w:rFonts w:hint="eastAsia" w:ascii="仿宋" w:hAnsi="仿宋" w:eastAsia="仿宋" w:cs="仿宋"/>
                <w:color w:val="000000"/>
                <w:kern w:val="0"/>
                <w:sz w:val="24"/>
                <w:highlight w:val="none"/>
              </w:rPr>
              <w:t>委托代理人（签字或盖章）：</w:t>
            </w:r>
          </w:p>
        </w:tc>
      </w:tr>
      <w:tr w14:paraId="136069FE">
        <w:tblPrEx>
          <w:tblCellMar>
            <w:top w:w="0" w:type="dxa"/>
            <w:left w:w="108" w:type="dxa"/>
            <w:bottom w:w="0" w:type="dxa"/>
            <w:right w:w="108" w:type="dxa"/>
          </w:tblCellMar>
        </w:tblPrEx>
        <w:trPr>
          <w:trHeight w:val="121" w:hRule="atLeast"/>
        </w:trPr>
        <w:tc>
          <w:tcPr>
            <w:tcW w:w="4568" w:type="dxa"/>
            <w:noWrap w:val="0"/>
            <w:vAlign w:val="top"/>
          </w:tcPr>
          <w:p w14:paraId="176D3B68">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678" w:type="dxa"/>
            <w:noWrap w:val="0"/>
            <w:vAlign w:val="top"/>
          </w:tcPr>
          <w:p w14:paraId="5FF429AB">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r>
      <w:tr w14:paraId="1A1B5E91">
        <w:tblPrEx>
          <w:tblCellMar>
            <w:top w:w="0" w:type="dxa"/>
            <w:left w:w="108" w:type="dxa"/>
            <w:bottom w:w="0" w:type="dxa"/>
            <w:right w:w="108" w:type="dxa"/>
          </w:tblCellMar>
        </w:tblPrEx>
        <w:trPr>
          <w:trHeight w:val="242" w:hRule="atLeast"/>
        </w:trPr>
        <w:tc>
          <w:tcPr>
            <w:tcW w:w="4568" w:type="dxa"/>
            <w:noWrap w:val="0"/>
            <w:vAlign w:val="top"/>
          </w:tcPr>
          <w:p w14:paraId="192727D0">
            <w:pPr>
              <w:pageBreakBefore w:val="0"/>
              <w:widowControl/>
              <w:kinsoku/>
              <w:overflowPunct/>
              <w:topLinePunct w:val="0"/>
              <w:bidi w:val="0"/>
              <w:spacing w:line="560" w:lineRule="exact"/>
              <w:ind w:left="1200" w:hanging="1200" w:hangingChars="5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678" w:type="dxa"/>
            <w:noWrap w:val="0"/>
            <w:vAlign w:val="top"/>
          </w:tcPr>
          <w:p w14:paraId="11B1D536">
            <w:pPr>
              <w:pageBreakBefore w:val="0"/>
              <w:widowControl/>
              <w:kinsoku/>
              <w:overflowPunct/>
              <w:topLinePunct w:val="0"/>
              <w:bidi w:val="0"/>
              <w:spacing w:line="560" w:lineRule="exact"/>
              <w:ind w:left="1200" w:hanging="1200" w:hangingChars="500"/>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r>
      <w:tr w14:paraId="4DDD42FE">
        <w:tblPrEx>
          <w:tblCellMar>
            <w:top w:w="0" w:type="dxa"/>
            <w:left w:w="108" w:type="dxa"/>
            <w:bottom w:w="0" w:type="dxa"/>
            <w:right w:w="108" w:type="dxa"/>
          </w:tblCellMar>
        </w:tblPrEx>
        <w:trPr>
          <w:trHeight w:val="121" w:hRule="atLeast"/>
        </w:trPr>
        <w:tc>
          <w:tcPr>
            <w:tcW w:w="4568" w:type="dxa"/>
            <w:noWrap w:val="0"/>
            <w:vAlign w:val="top"/>
          </w:tcPr>
          <w:p w14:paraId="58C8A109">
            <w:pPr>
              <w:pageBreakBefore w:val="0"/>
              <w:widowControl/>
              <w:tabs>
                <w:tab w:val="left" w:pos="3270"/>
              </w:tabs>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678" w:type="dxa"/>
            <w:noWrap w:val="0"/>
            <w:vAlign w:val="top"/>
          </w:tcPr>
          <w:p w14:paraId="2B08501C">
            <w:pPr>
              <w:pageBreakBefore w:val="0"/>
              <w:widowControl/>
              <w:kinsoku/>
              <w:overflowPunct/>
              <w:topLinePunct w:val="0"/>
              <w:bidi w:val="0"/>
              <w:spacing w:line="560" w:lineRule="exact"/>
              <w:jc w:val="left"/>
              <w:textAlignment w:val="auto"/>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r>
      <w:tr w14:paraId="0CC09E75">
        <w:tblPrEx>
          <w:tblCellMar>
            <w:top w:w="0" w:type="dxa"/>
            <w:left w:w="108" w:type="dxa"/>
            <w:bottom w:w="0" w:type="dxa"/>
            <w:right w:w="108" w:type="dxa"/>
          </w:tblCellMar>
        </w:tblPrEx>
        <w:trPr>
          <w:trHeight w:val="121" w:hRule="atLeast"/>
        </w:trPr>
        <w:tc>
          <w:tcPr>
            <w:tcW w:w="4568" w:type="dxa"/>
            <w:noWrap w:val="0"/>
            <w:vAlign w:val="top"/>
          </w:tcPr>
          <w:p w14:paraId="5BD4E8F0">
            <w:pPr>
              <w:pageBreakBefore w:val="0"/>
              <w:widowControl/>
              <w:tabs>
                <w:tab w:val="left" w:pos="3270"/>
              </w:tabs>
              <w:kinsoku/>
              <w:overflowPunct/>
              <w:topLinePunct w:val="0"/>
              <w:bidi w:val="0"/>
              <w:spacing w:line="560" w:lineRule="exact"/>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678" w:type="dxa"/>
            <w:noWrap w:val="0"/>
            <w:vAlign w:val="top"/>
          </w:tcPr>
          <w:p w14:paraId="7C1464A1">
            <w:pPr>
              <w:pageBreakBefore w:val="0"/>
              <w:widowControl/>
              <w:kinsoku/>
              <w:overflowPunct/>
              <w:topLinePunct w:val="0"/>
              <w:bidi w:val="0"/>
              <w:spacing w:line="560" w:lineRule="exact"/>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r>
    </w:tbl>
    <w:p w14:paraId="202F2987">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1E8B04F8">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4A0C14E6">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70FCB4B0">
      <w:pPr>
        <w:pageBreakBefore w:val="0"/>
        <w:kinsoku/>
        <w:overflowPunct/>
        <w:topLinePunct w:val="0"/>
        <w:bidi w:val="0"/>
        <w:spacing w:line="560" w:lineRule="exact"/>
        <w:textAlignment w:val="auto"/>
        <w:rPr>
          <w:rFonts w:hint="eastAsia" w:ascii="仿宋" w:hAnsi="仿宋" w:eastAsia="仿宋" w:cs="仿宋"/>
          <w:b/>
          <w:bCs/>
          <w:kern w:val="2"/>
          <w:sz w:val="24"/>
          <w:szCs w:val="24"/>
          <w:highlight w:val="none"/>
          <w:u w:val="none"/>
          <w:lang w:val="en-US" w:eastAsia="zh-CN" w:bidi="ar-SA"/>
        </w:rPr>
      </w:pPr>
    </w:p>
    <w:p w14:paraId="4D5734BA">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sectPr>
          <w:pgSz w:w="11907" w:h="16840"/>
          <w:pgMar w:top="1418" w:right="1701" w:bottom="1418" w:left="1701" w:header="851" w:footer="992" w:gutter="0"/>
          <w:pgNumType w:fmt="decimal"/>
          <w:cols w:space="720" w:num="1"/>
          <w:docGrid w:linePitch="312" w:charSpace="0"/>
        </w:sectPr>
      </w:pPr>
    </w:p>
    <w:p w14:paraId="1F7897BC">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0475E114">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681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06582E6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0C0ED21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11766C37">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3C597326">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184EB79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1BD39AD7">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5A7761E4">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0D5E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C8252B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7CF5455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01CC453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FF553E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559AE2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762304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0AAE45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05C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EA1A50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19E6475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4D6058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9C2F73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C234AC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8946D6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AE950A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48B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0257F0C">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47674DA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1511FD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081789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5D4E00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9F2F86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963AF7B">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707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2040AE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16D521E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3B350D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CFB722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1BD337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321EFF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C1F9A2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C84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A77007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2F502BA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E189F7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581843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54F896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4B3AF9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96496DA">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64A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7C1A328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262F0C6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7AC18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9784EB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03F0D21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56511D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1D7C967">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402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0" w:type="dxa"/>
            <w:noWrap w:val="0"/>
            <w:vAlign w:val="top"/>
          </w:tcPr>
          <w:p w14:paraId="1C278D1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40180E5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DA81F0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F7445C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FE7095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FEAC59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7C12AC9">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56D3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A8AB61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29B95E5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759E5C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8C246C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1AD57C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BBCE9A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1475F7C">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FEE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A58B45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6223F57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38BA3B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3E083E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97B12D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44D9B0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665446B">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639014A8">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0DD23E2E">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3AA69AAA">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3EE8CD78">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331D0E28">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076D71C6">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442A17D5">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3BDF778E">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01488C00">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16557D96">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1AE81709">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7939D8A1">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70B76DB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7F878545">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7700B31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7DC6E690">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0581AE45">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1EE6E3AE">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667C4AC4">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212309A1">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3BFCD7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1FD2FC0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54E2E66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4D749AB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0161BD6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54BB5F29">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4E53ACF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60CB95E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74DF7AC6">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074A9A80">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0047F1B8">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5BDC78D0">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52F8C96A">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521B740D">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F9D7B63">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4E688921">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6D604097">
      <w:pPr>
        <w:rPr>
          <w:rFonts w:hint="eastAsia" w:ascii="仿宋" w:hAnsi="仿宋" w:eastAsia="仿宋" w:cs="仿宋"/>
          <w:b/>
          <w:bCs/>
          <w:color w:val="000000"/>
          <w:kern w:val="0"/>
          <w:sz w:val="44"/>
          <w:szCs w:val="44"/>
          <w:highlight w:val="none"/>
          <w:u w:val="none"/>
          <w:lang w:val="en-US" w:eastAsia="zh-CN" w:bidi="ar"/>
        </w:rPr>
      </w:pPr>
    </w:p>
    <w:p w14:paraId="446FA821">
      <w:pPr>
        <w:rPr>
          <w:rFonts w:hint="eastAsia" w:ascii="仿宋" w:hAnsi="仿宋" w:eastAsia="仿宋" w:cs="仿宋"/>
          <w:b/>
          <w:bCs/>
          <w:color w:val="000000"/>
          <w:kern w:val="0"/>
          <w:sz w:val="44"/>
          <w:szCs w:val="44"/>
          <w:highlight w:val="none"/>
          <w:u w:val="none"/>
          <w:lang w:val="en-US" w:eastAsia="zh-CN" w:bidi="ar"/>
        </w:rPr>
      </w:pPr>
    </w:p>
    <w:p w14:paraId="73586A64">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社会稳定风险评价报告（合同包4）</w:t>
      </w:r>
    </w:p>
    <w:p w14:paraId="1BFCFAE3">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技术咨询合同</w:t>
      </w:r>
    </w:p>
    <w:p w14:paraId="13334CC0">
      <w:pPr>
        <w:spacing w:line="560" w:lineRule="exact"/>
        <w:jc w:val="center"/>
        <w:rPr>
          <w:rFonts w:hint="eastAsia" w:ascii="仿宋" w:hAnsi="仿宋" w:eastAsia="仿宋" w:cs="仿宋"/>
          <w:b/>
          <w:sz w:val="32"/>
          <w:szCs w:val="32"/>
          <w:highlight w:val="none"/>
        </w:rPr>
      </w:pPr>
    </w:p>
    <w:p w14:paraId="0586D0B9">
      <w:pPr>
        <w:spacing w:line="560" w:lineRule="exact"/>
        <w:jc w:val="center"/>
        <w:rPr>
          <w:rFonts w:hint="eastAsia" w:ascii="仿宋" w:hAnsi="仿宋" w:eastAsia="仿宋" w:cs="仿宋"/>
          <w:b/>
          <w:sz w:val="32"/>
          <w:szCs w:val="32"/>
          <w:highlight w:val="none"/>
        </w:rPr>
      </w:pPr>
    </w:p>
    <w:p w14:paraId="365652B6">
      <w:pPr>
        <w:pStyle w:val="3"/>
        <w:rPr>
          <w:rFonts w:hint="eastAsia" w:ascii="仿宋" w:hAnsi="仿宋" w:eastAsia="仿宋" w:cs="仿宋"/>
          <w:b/>
          <w:sz w:val="32"/>
          <w:szCs w:val="32"/>
          <w:highlight w:val="none"/>
        </w:rPr>
      </w:pPr>
    </w:p>
    <w:p w14:paraId="6BB99DEA">
      <w:pPr>
        <w:rPr>
          <w:rFonts w:hint="eastAsia" w:ascii="仿宋" w:hAnsi="仿宋" w:eastAsia="仿宋" w:cs="仿宋"/>
          <w:highlight w:val="none"/>
        </w:rPr>
      </w:pPr>
    </w:p>
    <w:p w14:paraId="2CD58025">
      <w:pPr>
        <w:pStyle w:val="3"/>
        <w:rPr>
          <w:rFonts w:hint="eastAsia" w:ascii="仿宋" w:hAnsi="仿宋" w:eastAsia="仿宋" w:cs="仿宋"/>
          <w:highlight w:val="none"/>
        </w:rPr>
      </w:pPr>
    </w:p>
    <w:p w14:paraId="300B0F4D">
      <w:pPr>
        <w:pStyle w:val="3"/>
        <w:rPr>
          <w:rFonts w:hint="eastAsia" w:ascii="仿宋" w:hAnsi="仿宋" w:eastAsia="仿宋" w:cs="仿宋"/>
          <w:highlight w:val="none"/>
        </w:rPr>
      </w:pPr>
    </w:p>
    <w:p w14:paraId="7279FA3E">
      <w:pPr>
        <w:spacing w:line="560" w:lineRule="exact"/>
        <w:jc w:val="center"/>
        <w:rPr>
          <w:rFonts w:hint="eastAsia" w:ascii="仿宋" w:hAnsi="仿宋" w:eastAsia="仿宋" w:cs="仿宋"/>
          <w:b/>
          <w:sz w:val="32"/>
          <w:szCs w:val="32"/>
          <w:highlight w:val="none"/>
        </w:rPr>
      </w:pPr>
    </w:p>
    <w:p w14:paraId="6B772DC0">
      <w:pPr>
        <w:pStyle w:val="3"/>
        <w:rPr>
          <w:rFonts w:hint="eastAsia" w:ascii="仿宋" w:hAnsi="仿宋" w:eastAsia="仿宋" w:cs="仿宋"/>
          <w:highlight w:val="none"/>
        </w:rPr>
      </w:pPr>
    </w:p>
    <w:p w14:paraId="3DEA79CE">
      <w:pPr>
        <w:spacing w:line="560" w:lineRule="exact"/>
        <w:jc w:val="center"/>
        <w:rPr>
          <w:rFonts w:hint="eastAsia" w:ascii="仿宋" w:hAnsi="仿宋" w:eastAsia="仿宋" w:cs="仿宋"/>
          <w:b/>
          <w:sz w:val="32"/>
          <w:szCs w:val="32"/>
          <w:highlight w:val="none"/>
        </w:rPr>
      </w:pPr>
    </w:p>
    <w:p w14:paraId="37DED2D0">
      <w:pPr>
        <w:spacing w:line="560" w:lineRule="exact"/>
        <w:jc w:val="both"/>
        <w:rPr>
          <w:rFonts w:hint="eastAsia" w:ascii="仿宋" w:hAnsi="仿宋" w:eastAsia="仿宋" w:cs="仿宋"/>
          <w:b/>
          <w:sz w:val="32"/>
          <w:szCs w:val="32"/>
          <w:highlight w:val="none"/>
        </w:rPr>
      </w:pPr>
    </w:p>
    <w:p w14:paraId="7E49DE80">
      <w:pPr>
        <w:pStyle w:val="9"/>
        <w:rPr>
          <w:rFonts w:hint="eastAsia" w:ascii="仿宋" w:hAnsi="仿宋" w:eastAsia="仿宋" w:cs="仿宋"/>
          <w:highlight w:val="none"/>
        </w:rPr>
      </w:pPr>
    </w:p>
    <w:p w14:paraId="3B48BFEF">
      <w:pPr>
        <w:spacing w:line="560" w:lineRule="exact"/>
        <w:jc w:val="center"/>
        <w:rPr>
          <w:rFonts w:hint="eastAsia" w:ascii="仿宋" w:hAnsi="仿宋" w:eastAsia="仿宋" w:cs="仿宋"/>
          <w:b/>
          <w:sz w:val="32"/>
          <w:szCs w:val="32"/>
          <w:highlight w:val="none"/>
        </w:rPr>
      </w:pPr>
    </w:p>
    <w:p w14:paraId="56F79664">
      <w:pPr>
        <w:pStyle w:val="3"/>
        <w:rPr>
          <w:rFonts w:hint="eastAsia" w:ascii="仿宋" w:hAnsi="仿宋" w:eastAsia="仿宋" w:cs="仿宋"/>
          <w:highlight w:val="none"/>
        </w:rPr>
      </w:pPr>
    </w:p>
    <w:p w14:paraId="09E58B55">
      <w:pPr>
        <w:spacing w:line="560" w:lineRule="exact"/>
        <w:jc w:val="center"/>
        <w:rPr>
          <w:rFonts w:hint="eastAsia" w:ascii="仿宋" w:hAnsi="仿宋" w:eastAsia="仿宋" w:cs="仿宋"/>
          <w:b/>
          <w:sz w:val="32"/>
          <w:szCs w:val="32"/>
          <w:highlight w:val="none"/>
        </w:rPr>
      </w:pPr>
    </w:p>
    <w:p w14:paraId="06E0B80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4DB4B53D">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4ED7161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3FB5EECF">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14:paraId="28B17555">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甲方（委托方）：</w:t>
      </w:r>
      <w:r>
        <w:rPr>
          <w:rFonts w:hint="eastAsia" w:ascii="仿宋" w:hAnsi="仿宋" w:eastAsia="仿宋" w:cs="仿宋"/>
          <w:color w:val="auto"/>
          <w:sz w:val="24"/>
          <w:szCs w:val="24"/>
          <w:highlight w:val="none"/>
          <w:u w:val="single"/>
          <w:lang w:val="en-US" w:eastAsia="zh-CN"/>
        </w:rPr>
        <w:t xml:space="preserve">                         </w:t>
      </w:r>
    </w:p>
    <w:p w14:paraId="390C9F20">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乙方（受托方）：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147AC92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甲方委托乙方承担</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社</w:t>
      </w:r>
      <w:r>
        <w:rPr>
          <w:rFonts w:hint="eastAsia" w:ascii="仿宋" w:hAnsi="仿宋" w:eastAsia="仿宋" w:cs="仿宋"/>
          <w:color w:val="auto"/>
          <w:kern w:val="0"/>
          <w:sz w:val="24"/>
          <w:szCs w:val="24"/>
          <w:highlight w:val="none"/>
        </w:rPr>
        <w:t>会稳定风险评估技术咨询服务</w:t>
      </w:r>
      <w:r>
        <w:rPr>
          <w:rFonts w:hint="eastAsia" w:ascii="仿宋" w:hAnsi="仿宋" w:eastAsia="仿宋" w:cs="仿宋"/>
          <w:color w:val="auto"/>
          <w:sz w:val="24"/>
          <w:szCs w:val="24"/>
          <w:highlight w:val="none"/>
        </w:rPr>
        <w:t>工作。为明确</w:t>
      </w:r>
      <w:r>
        <w:rPr>
          <w:rFonts w:hint="eastAsia" w:ascii="仿宋" w:hAnsi="仿宋" w:eastAsia="仿宋" w:cs="仿宋"/>
          <w:color w:val="auto"/>
          <w:sz w:val="24"/>
          <w:szCs w:val="24"/>
          <w:highlight w:val="none"/>
          <w:lang w:val="en-US" w:eastAsia="zh-CN"/>
        </w:rPr>
        <w:t>双方</w:t>
      </w:r>
      <w:r>
        <w:rPr>
          <w:rFonts w:hint="eastAsia" w:ascii="仿宋" w:hAnsi="仿宋" w:eastAsia="仿宋" w:cs="仿宋"/>
          <w:color w:val="auto"/>
          <w:sz w:val="24"/>
          <w:szCs w:val="24"/>
          <w:highlight w:val="none"/>
        </w:rPr>
        <w:t>的权利和义务，根据《中华人民共和国民法典》及相关法律法规的规定，</w:t>
      </w:r>
      <w:r>
        <w:rPr>
          <w:rFonts w:hint="eastAsia" w:ascii="仿宋" w:hAnsi="仿宋" w:eastAsia="仿宋" w:cs="仿宋"/>
          <w:color w:val="auto"/>
          <w:sz w:val="24"/>
          <w:szCs w:val="24"/>
          <w:highlight w:val="none"/>
          <w:lang w:val="en-US" w:eastAsia="zh-CN"/>
        </w:rPr>
        <w:t>双方</w:t>
      </w:r>
      <w:r>
        <w:rPr>
          <w:rFonts w:hint="eastAsia" w:ascii="仿宋" w:hAnsi="仿宋" w:eastAsia="仿宋" w:cs="仿宋"/>
          <w:color w:val="auto"/>
          <w:sz w:val="24"/>
          <w:szCs w:val="24"/>
          <w:highlight w:val="none"/>
        </w:rPr>
        <w:t>本着平等、互利、合作的原则，经协商一致，签订本合同，供各方遵照执行。</w:t>
      </w:r>
    </w:p>
    <w:p w14:paraId="23BFBD38">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一、项目概况</w:t>
      </w:r>
    </w:p>
    <w:p w14:paraId="5C0DD02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1、项目名称：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1D9B1AF4">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工程概况</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4BBBAA3">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二、委托事项</w:t>
      </w:r>
    </w:p>
    <w:p w14:paraId="2108D9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乙方依据《国家发展改革委办公厅关于印发&lt;重大固定资产投资项目社会稳定风险分析篇章和评估报告编制大纲（试行）&gt;的通知》（发改办投资〔2013〕428号）的有关规定，负责完成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项目</w:t>
      </w:r>
      <w:r>
        <w:rPr>
          <w:rFonts w:hint="eastAsia" w:ascii="仿宋" w:hAnsi="仿宋" w:eastAsia="仿宋" w:cs="仿宋"/>
          <w:color w:val="auto"/>
          <w:sz w:val="24"/>
          <w:szCs w:val="24"/>
          <w:highlight w:val="none"/>
          <w:u w:val="none"/>
          <w:lang w:eastAsia="zh-CN"/>
        </w:rPr>
        <w:t>社会</w:t>
      </w:r>
      <w:r>
        <w:rPr>
          <w:rFonts w:hint="eastAsia" w:ascii="仿宋" w:hAnsi="仿宋" w:eastAsia="仿宋" w:cs="仿宋"/>
          <w:color w:val="auto"/>
          <w:sz w:val="24"/>
          <w:szCs w:val="24"/>
          <w:highlight w:val="none"/>
          <w:lang w:eastAsia="zh-CN"/>
        </w:rPr>
        <w:t>稳定风险评估报告编制的技术工作，项目成果文件须符合相关技术规程及现行相关法律法规，并通过专家评审</w:t>
      </w:r>
      <w:r>
        <w:rPr>
          <w:rFonts w:hint="eastAsia" w:ascii="仿宋" w:hAnsi="仿宋" w:eastAsia="仿宋" w:cs="仿宋"/>
          <w:color w:val="auto"/>
          <w:sz w:val="24"/>
          <w:szCs w:val="24"/>
          <w:highlight w:val="none"/>
          <w:lang w:val="en-US" w:eastAsia="zh-CN"/>
        </w:rPr>
        <w:t>且取得政府主管部门备案批复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达到国家有关规定的深度要求。</w:t>
      </w:r>
    </w:p>
    <w:p w14:paraId="2960E81B">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w:t>
      </w:r>
      <w:r>
        <w:rPr>
          <w:rFonts w:hint="eastAsia" w:ascii="仿宋" w:hAnsi="仿宋" w:eastAsia="仿宋" w:cs="仿宋"/>
          <w:b/>
          <w:color w:val="auto"/>
          <w:sz w:val="24"/>
          <w:szCs w:val="24"/>
          <w:highlight w:val="none"/>
          <w:lang w:val="en-US" w:eastAsia="zh-CN"/>
        </w:rPr>
        <w:t>双</w:t>
      </w:r>
      <w:r>
        <w:rPr>
          <w:rFonts w:hint="eastAsia" w:ascii="仿宋" w:hAnsi="仿宋" w:eastAsia="仿宋" w:cs="仿宋"/>
          <w:b/>
          <w:color w:val="auto"/>
          <w:sz w:val="24"/>
          <w:szCs w:val="24"/>
          <w:highlight w:val="none"/>
        </w:rPr>
        <w:t>方责任</w:t>
      </w:r>
    </w:p>
    <w:p w14:paraId="4E4AB344">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1、甲方责任</w:t>
      </w:r>
    </w:p>
    <w:p w14:paraId="20EB71F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（1）负责及时向乙方提供必需的事项文件及资料，负责协调现场勘察及相关支持工作，并提供以满足乙方执行本合同的必备条件。</w:t>
      </w:r>
    </w:p>
    <w:p w14:paraId="4207A80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（2）在本合同执行过程中，甲方配合乙方提供相关执行本合同所需的支持和帮助，配合乙方现场调研走访工作。</w:t>
      </w:r>
    </w:p>
    <w:p w14:paraId="1DFC88B1">
      <w:pPr>
        <w:keepNext w:val="0"/>
        <w:keepLines w:val="0"/>
        <w:pageBreakBefore w:val="0"/>
        <w:widowControl w:val="0"/>
        <w:kinsoku/>
        <w:wordWrap/>
        <w:overflowPunct/>
        <w:topLinePunct w:val="0"/>
        <w:autoSpaceDE/>
        <w:autoSpaceDN/>
        <w:bidi w:val="0"/>
        <w:spacing w:line="360" w:lineRule="auto"/>
        <w:ind w:left="279" w:leftChars="133" w:firstLine="240" w:firstLineChars="1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（3）按时支付乙方合同</w:t>
      </w:r>
      <w:r>
        <w:rPr>
          <w:rFonts w:hint="eastAsia" w:ascii="仿宋" w:hAnsi="仿宋" w:eastAsia="仿宋" w:cs="仿宋"/>
          <w:color w:val="auto"/>
          <w:sz w:val="24"/>
          <w:szCs w:val="24"/>
          <w:highlight w:val="none"/>
          <w:lang w:val="en-US" w:eastAsia="zh-CN"/>
        </w:rPr>
        <w:t>价</w:t>
      </w:r>
      <w:r>
        <w:rPr>
          <w:rFonts w:hint="eastAsia" w:ascii="仿宋" w:hAnsi="仿宋" w:eastAsia="仿宋" w:cs="仿宋"/>
          <w:color w:val="auto"/>
          <w:sz w:val="24"/>
          <w:szCs w:val="24"/>
          <w:highlight w:val="none"/>
        </w:rPr>
        <w:t>款。</w:t>
      </w:r>
    </w:p>
    <w:p w14:paraId="5B24BEA9">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2、乙方责任</w:t>
      </w:r>
    </w:p>
    <w:p w14:paraId="0F80D40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（1）乙方在合同双方签字生效后</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rPr>
        <w:t>个</w:t>
      </w:r>
      <w:r>
        <w:rPr>
          <w:rFonts w:hint="eastAsia" w:ascii="仿宋" w:hAnsi="仿宋" w:eastAsia="仿宋" w:cs="仿宋"/>
          <w:color w:val="auto"/>
          <w:sz w:val="24"/>
          <w:szCs w:val="24"/>
          <w:highlight w:val="none"/>
          <w:lang w:val="en-US" w:eastAsia="zh-CN"/>
        </w:rPr>
        <w:t>日历</w:t>
      </w:r>
      <w:r>
        <w:rPr>
          <w:rFonts w:hint="eastAsia" w:ascii="仿宋" w:hAnsi="仿宋" w:eastAsia="仿宋" w:cs="仿宋"/>
          <w:color w:val="auto"/>
          <w:sz w:val="24"/>
          <w:szCs w:val="24"/>
          <w:highlight w:val="none"/>
        </w:rPr>
        <w:t>日内，负责提交评估报告成果。</w:t>
      </w:r>
    </w:p>
    <w:p w14:paraId="1D110AA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报告质量达到《国家发展改革委办公厅关于印发&lt;重大固定资产投资项目社会稳定风险分析篇章和评估报告编制大纲（试行）&gt;的通知》和陕西省及西安市各级政府对社会稳定风险评估政策和有关文件的要求。</w:t>
      </w:r>
    </w:p>
    <w:p w14:paraId="6ADFC097">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（3）乙方指定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为项目联系人，联系电话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。该项目联系人配合甲方开展本项目工作，包括资料接收、协调配合等工作。代表乙方签订合同和全权处理一切与本项目有关的事宜。</w:t>
      </w:r>
    </w:p>
    <w:p w14:paraId="6B95BD9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承担</w:t>
      </w:r>
      <w:r>
        <w:rPr>
          <w:rFonts w:hint="eastAsia" w:ascii="仿宋" w:hAnsi="仿宋" w:eastAsia="仿宋" w:cs="仿宋"/>
          <w:color w:val="auto"/>
          <w:sz w:val="24"/>
          <w:szCs w:val="24"/>
          <w:highlight w:val="none"/>
          <w:lang w:val="en-US" w:eastAsia="zh-CN"/>
        </w:rPr>
        <w:t>报告的编制</w:t>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及时根据</w:t>
      </w:r>
      <w:r>
        <w:rPr>
          <w:rFonts w:hint="eastAsia" w:ascii="仿宋" w:hAnsi="仿宋" w:eastAsia="仿宋" w:cs="仿宋"/>
          <w:color w:val="auto"/>
          <w:sz w:val="24"/>
          <w:szCs w:val="24"/>
          <w:highlight w:val="none"/>
          <w:lang w:val="en-US" w:eastAsia="zh-CN"/>
        </w:rPr>
        <w:t>分析论证会上相关部门的要求与意见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完成报告的</w:t>
      </w:r>
      <w:r>
        <w:rPr>
          <w:rFonts w:hint="eastAsia" w:ascii="仿宋" w:hAnsi="仿宋" w:eastAsia="仿宋" w:cs="仿宋"/>
          <w:color w:val="auto"/>
          <w:sz w:val="24"/>
          <w:szCs w:val="24"/>
          <w:highlight w:val="none"/>
        </w:rPr>
        <w:t>修改</w:t>
      </w:r>
      <w:r>
        <w:rPr>
          <w:rFonts w:hint="eastAsia" w:ascii="仿宋" w:hAnsi="仿宋" w:eastAsia="仿宋" w:cs="仿宋"/>
          <w:color w:val="auto"/>
          <w:sz w:val="24"/>
          <w:szCs w:val="24"/>
          <w:highlight w:val="none"/>
          <w:lang w:val="en-US" w:eastAsia="zh-CN"/>
        </w:rPr>
        <w:t>和完</w:t>
      </w:r>
      <w:r>
        <w:rPr>
          <w:rFonts w:hint="eastAsia" w:ascii="仿宋" w:hAnsi="仿宋" w:eastAsia="仿宋" w:cs="仿宋"/>
          <w:color w:val="auto"/>
          <w:sz w:val="24"/>
          <w:szCs w:val="24"/>
          <w:highlight w:val="none"/>
        </w:rPr>
        <w:t>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并协助甲方</w:t>
      </w:r>
      <w:r>
        <w:rPr>
          <w:rFonts w:hint="eastAsia" w:ascii="仿宋" w:hAnsi="仿宋" w:eastAsia="仿宋" w:cs="仿宋"/>
          <w:color w:val="auto"/>
          <w:sz w:val="24"/>
          <w:szCs w:val="24"/>
          <w:highlight w:val="none"/>
          <w:lang w:eastAsia="zh-CN"/>
        </w:rPr>
        <w:t>取得政府主管部门</w:t>
      </w:r>
      <w:r>
        <w:rPr>
          <w:rFonts w:hint="eastAsia" w:ascii="仿宋" w:hAnsi="仿宋" w:eastAsia="仿宋" w:cs="仿宋"/>
          <w:color w:val="auto"/>
          <w:sz w:val="24"/>
          <w:szCs w:val="24"/>
          <w:highlight w:val="none"/>
        </w:rPr>
        <w:t>备案</w:t>
      </w:r>
      <w:r>
        <w:rPr>
          <w:rFonts w:hint="eastAsia" w:ascii="仿宋" w:hAnsi="仿宋" w:eastAsia="仿宋" w:cs="仿宋"/>
          <w:color w:val="auto"/>
          <w:sz w:val="24"/>
          <w:szCs w:val="24"/>
          <w:highlight w:val="none"/>
          <w:lang w:eastAsia="zh-CN"/>
        </w:rPr>
        <w:t>批复</w:t>
      </w:r>
      <w:r>
        <w:rPr>
          <w:rFonts w:hint="eastAsia" w:ascii="仿宋" w:hAnsi="仿宋" w:eastAsia="仿宋" w:cs="仿宋"/>
          <w:color w:val="auto"/>
          <w:sz w:val="24"/>
          <w:szCs w:val="24"/>
          <w:highlight w:val="none"/>
          <w:lang w:val="en-US" w:eastAsia="zh-CN"/>
        </w:rPr>
        <w:t>文件。</w:t>
      </w:r>
    </w:p>
    <w:p w14:paraId="413F7749">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）对甲方所提供的资料，乙方仅限于本项目使用，并予以保密和保护，乙方不得擅自将资料提供给第三方。</w:t>
      </w:r>
    </w:p>
    <w:p w14:paraId="0F103ECE">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四、社会稳定风险评估报告成果和交付</w:t>
      </w:r>
    </w:p>
    <w:p w14:paraId="4DE8B061">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1、甲方应全力配合乙方的工作进行，在合同签订之日起</w:t>
      </w:r>
      <w:r>
        <w:rPr>
          <w:rFonts w:hint="eastAsia" w:ascii="仿宋" w:hAnsi="仿宋" w:eastAsia="仿宋" w:cs="仿宋"/>
          <w:color w:val="auto"/>
          <w:sz w:val="24"/>
          <w:szCs w:val="24"/>
          <w:highlight w:val="none"/>
          <w:u w:val="single"/>
        </w:rPr>
        <w:t>3</w:t>
      </w:r>
      <w:r>
        <w:rPr>
          <w:rFonts w:hint="eastAsia" w:ascii="仿宋" w:hAnsi="仿宋" w:eastAsia="仿宋" w:cs="仿宋"/>
          <w:color w:val="auto"/>
          <w:sz w:val="24"/>
          <w:szCs w:val="24"/>
          <w:highlight w:val="none"/>
        </w:rPr>
        <w:t>个工作日内，及时向乙方提供与该项目评估有关的所有资料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并对资料的准确性负责。</w:t>
      </w:r>
    </w:p>
    <w:p w14:paraId="077D745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双</w:t>
      </w:r>
      <w:r>
        <w:rPr>
          <w:rFonts w:hint="eastAsia" w:ascii="仿宋" w:hAnsi="仿宋" w:eastAsia="仿宋" w:cs="仿宋"/>
          <w:color w:val="auto"/>
          <w:sz w:val="24"/>
          <w:szCs w:val="24"/>
          <w:highlight w:val="none"/>
        </w:rPr>
        <w:t>方紧密配合，相互支持，于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w:t>
      </w:r>
      <w:r>
        <w:rPr>
          <w:rFonts w:hint="eastAsia" w:ascii="仿宋" w:hAnsi="仿宋" w:eastAsia="仿宋" w:cs="仿宋"/>
          <w:color w:val="auto"/>
          <w:sz w:val="24"/>
          <w:szCs w:val="24"/>
          <w:highlight w:val="none"/>
          <w:lang w:val="en-US" w:eastAsia="zh-CN"/>
        </w:rPr>
        <w:t>日历</w:t>
      </w:r>
      <w:r>
        <w:rPr>
          <w:rFonts w:hint="eastAsia" w:ascii="仿宋" w:hAnsi="仿宋" w:eastAsia="仿宋" w:cs="仿宋"/>
          <w:color w:val="auto"/>
          <w:sz w:val="24"/>
          <w:szCs w:val="24"/>
          <w:highlight w:val="none"/>
        </w:rPr>
        <w:t>日内完成该事项评估报告编制工作，若因甲方资料不完善，则评估工作时间顺延。</w:t>
      </w:r>
    </w:p>
    <w:p w14:paraId="3E912BF6">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3、评估报告完成后，乙方需向甲方提交报告正式版</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Hans"/>
        </w:rPr>
        <w:t>乙方向甲方提供上述书面报告的形式可以是当面交付也可以邮寄交付，邮寄地址为本合同约定地址。</w:t>
      </w:r>
    </w:p>
    <w:p w14:paraId="3E546466">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4、如甲方变更委托评估事项、规模、条件、内容，造成乙方返工，双方另行协商签订补充协议，甲方应按乙方所增加工作量向乙方支付返工费。</w:t>
      </w:r>
    </w:p>
    <w:p w14:paraId="77B9D883">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五、合同金额及支付方式</w:t>
      </w:r>
    </w:p>
    <w:p w14:paraId="692F70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1、本项目技术咨询服务费合同总价为：人民币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w:t>
      </w:r>
      <w:r>
        <w:rPr>
          <w:rFonts w:hint="eastAsia" w:ascii="仿宋" w:hAnsi="仿宋" w:eastAsia="仿宋" w:cs="仿宋"/>
          <w:color w:val="auto"/>
          <w:sz w:val="24"/>
          <w:szCs w:val="24"/>
          <w:highlight w:val="none"/>
        </w:rPr>
        <w:t>（大写）：</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lang w:val="en-US" w:eastAsia="zh-CN"/>
        </w:rPr>
        <w:t>元</w:t>
      </w:r>
      <w:r>
        <w:rPr>
          <w:rFonts w:hint="eastAsia" w:ascii="仿宋" w:hAnsi="仿宋" w:eastAsia="仿宋" w:cs="仿宋"/>
          <w:bCs w:val="0"/>
          <w:color w:val="auto"/>
          <w:sz w:val="24"/>
          <w:szCs w:val="24"/>
          <w:highlight w:val="none"/>
        </w:rPr>
        <w:t>（含税价）</w:t>
      </w:r>
      <w:r>
        <w:rPr>
          <w:rFonts w:hint="eastAsia" w:ascii="仿宋" w:hAnsi="仿宋" w:eastAsia="仿宋" w:cs="仿宋"/>
          <w:bCs w:val="0"/>
          <w:color w:val="auto"/>
          <w:sz w:val="24"/>
          <w:szCs w:val="24"/>
          <w:highlight w:val="none"/>
          <w:lang w:eastAsia="zh-CN"/>
        </w:rPr>
        <w:t>，</w:t>
      </w:r>
      <w:r>
        <w:rPr>
          <w:rFonts w:hint="eastAsia" w:ascii="仿宋" w:hAnsi="仿宋" w:eastAsia="仿宋" w:cs="仿宋"/>
          <w:b w:val="0"/>
          <w:bCs w:val="0"/>
          <w:color w:val="auto"/>
          <w:sz w:val="24"/>
          <w:szCs w:val="24"/>
          <w:highlight w:val="none"/>
          <w:u w:val="none"/>
          <w:lang w:val="en-US" w:eastAsia="zh-CN"/>
        </w:rPr>
        <w:t>税率</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税额</w:t>
      </w:r>
      <w:r>
        <w:rPr>
          <w:rFonts w:hint="eastAsia" w:ascii="仿宋" w:hAnsi="仿宋" w:eastAsia="仿宋" w:cs="仿宋"/>
          <w:color w:val="auto"/>
          <w:sz w:val="24"/>
          <w:szCs w:val="24"/>
          <w:highlight w:val="none"/>
          <w:lang w:val="en-US" w:eastAsia="zh-CN"/>
        </w:rPr>
        <w:t>________,</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按</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要求提供</w:t>
      </w:r>
      <w:r>
        <w:rPr>
          <w:rFonts w:hint="eastAsia" w:ascii="仿宋" w:hAnsi="仿宋" w:eastAsia="仿宋" w:cs="仿宋"/>
          <w:color w:val="auto"/>
          <w:sz w:val="24"/>
          <w:szCs w:val="24"/>
          <w:highlight w:val="none"/>
        </w:rPr>
        <w:t>增值税发票。</w:t>
      </w:r>
    </w:p>
    <w:p w14:paraId="617A86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w:t>
      </w:r>
    </w:p>
    <w:p w14:paraId="68666E4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合同签订</w:t>
      </w:r>
      <w:r>
        <w:rPr>
          <w:rFonts w:hint="eastAsia" w:ascii="仿宋" w:hAnsi="仿宋" w:eastAsia="仿宋" w:cs="仿宋"/>
          <w:color w:val="auto"/>
          <w:sz w:val="24"/>
          <w:szCs w:val="24"/>
          <w:highlight w:val="none"/>
          <w:lang w:val="en-US" w:eastAsia="zh-CN"/>
        </w:rPr>
        <w:t>后收到供应商开具的发票后</w:t>
      </w:r>
      <w:r>
        <w:rPr>
          <w:rFonts w:hint="eastAsia" w:ascii="仿宋" w:hAnsi="仿宋" w:eastAsia="仿宋" w:cs="仿宋"/>
          <w:color w:val="auto"/>
          <w:sz w:val="24"/>
          <w:szCs w:val="24"/>
          <w:highlight w:val="none"/>
          <w:lang w:eastAsia="zh-CN"/>
        </w:rPr>
        <w:t>，达到付款条件起30日，支付合同总金额的</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lang w:eastAsia="zh-CN"/>
        </w:rPr>
        <w:t>.00%；付款条件说明：</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完成项目《社会稳定风险评估报告》</w:t>
      </w:r>
      <w:r>
        <w:rPr>
          <w:rFonts w:hint="eastAsia" w:ascii="仿宋" w:hAnsi="仿宋" w:eastAsia="仿宋" w:cs="仿宋"/>
          <w:color w:val="auto"/>
          <w:sz w:val="24"/>
          <w:szCs w:val="24"/>
          <w:highlight w:val="none"/>
          <w:lang w:val="en-US" w:eastAsia="zh-CN"/>
        </w:rPr>
        <w:t>的编制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并通过专家评审会且协助甲方</w:t>
      </w:r>
      <w:r>
        <w:rPr>
          <w:rFonts w:hint="eastAsia" w:ascii="仿宋" w:hAnsi="仿宋" w:eastAsia="仿宋" w:cs="仿宋"/>
          <w:color w:val="auto"/>
          <w:sz w:val="24"/>
          <w:szCs w:val="24"/>
          <w:highlight w:val="none"/>
          <w:lang w:eastAsia="zh-CN"/>
        </w:rPr>
        <w:t>取得政府主管部门</w:t>
      </w:r>
      <w:r>
        <w:rPr>
          <w:rFonts w:hint="eastAsia" w:ascii="仿宋" w:hAnsi="仿宋" w:eastAsia="仿宋" w:cs="仿宋"/>
          <w:color w:val="auto"/>
          <w:sz w:val="24"/>
          <w:szCs w:val="24"/>
          <w:highlight w:val="none"/>
        </w:rPr>
        <w:t>备案</w:t>
      </w:r>
      <w:r>
        <w:rPr>
          <w:rFonts w:hint="eastAsia" w:ascii="仿宋" w:hAnsi="仿宋" w:eastAsia="仿宋" w:cs="仿宋"/>
          <w:color w:val="auto"/>
          <w:sz w:val="24"/>
          <w:szCs w:val="24"/>
          <w:highlight w:val="none"/>
          <w:lang w:eastAsia="zh-CN"/>
        </w:rPr>
        <w:t>批复</w:t>
      </w:r>
      <w:r>
        <w:rPr>
          <w:rFonts w:hint="eastAsia" w:ascii="仿宋" w:hAnsi="仿宋" w:eastAsia="仿宋" w:cs="仿宋"/>
          <w:color w:val="auto"/>
          <w:sz w:val="24"/>
          <w:szCs w:val="24"/>
          <w:highlight w:val="none"/>
          <w:lang w:val="en-US" w:eastAsia="zh-CN"/>
        </w:rPr>
        <w:t>文件</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，达到付款条件起30日，支付合同总金额的</w:t>
      </w:r>
      <w:r>
        <w:rPr>
          <w:rFonts w:hint="eastAsia" w:ascii="仿宋" w:hAnsi="仿宋" w:eastAsia="仿宋" w:cs="仿宋"/>
          <w:color w:val="auto"/>
          <w:sz w:val="24"/>
          <w:szCs w:val="24"/>
          <w:highlight w:val="none"/>
          <w:lang w:val="en-US" w:eastAsia="zh-CN"/>
        </w:rPr>
        <w:t>60</w:t>
      </w:r>
      <w:r>
        <w:rPr>
          <w:rFonts w:hint="eastAsia" w:ascii="仿宋" w:hAnsi="仿宋" w:eastAsia="仿宋" w:cs="仿宋"/>
          <w:color w:val="auto"/>
          <w:sz w:val="24"/>
          <w:szCs w:val="24"/>
          <w:highlight w:val="none"/>
          <w:lang w:eastAsia="zh-CN"/>
        </w:rPr>
        <w:t>.00%。</w:t>
      </w:r>
    </w:p>
    <w:p w14:paraId="431E802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3、乙方收款账户银行名称和账号为：</w:t>
      </w:r>
    </w:p>
    <w:p w14:paraId="39EA86A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账户名称：</w:t>
      </w:r>
    </w:p>
    <w:p w14:paraId="352F1A1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075FF05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开户账号：</w:t>
      </w:r>
    </w:p>
    <w:p w14:paraId="3C5008F3">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以上支付均以银行转账方式进行。</w:t>
      </w:r>
    </w:p>
    <w:p w14:paraId="59111F92">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第六条：违约责任</w:t>
      </w:r>
    </w:p>
    <w:p w14:paraId="341BE51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1、甲方如所提资料不准确或内容缺失较多，影响编制工作进度时，双方应协商签订补充协议，明确修订评估工作完成时间。</w:t>
      </w:r>
    </w:p>
    <w:p w14:paraId="28C2665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、若因不可预见原因或第三方原因造成拖延或工作内容、时间、要求等变动，由双方另行协商解决，可签订补充协议。</w:t>
      </w:r>
    </w:p>
    <w:p w14:paraId="53D2789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乙方未按合同约定的期限提交</w:t>
      </w:r>
      <w:r>
        <w:rPr>
          <w:rFonts w:hint="eastAsia" w:ascii="仿宋" w:hAnsi="仿宋" w:eastAsia="仿宋" w:cs="仿宋"/>
          <w:color w:val="auto"/>
          <w:sz w:val="24"/>
          <w:szCs w:val="24"/>
          <w:highlight w:val="none"/>
          <w:lang w:val="en-US" w:eastAsia="zh-CN"/>
        </w:rPr>
        <w:t>评估报告的</w:t>
      </w:r>
      <w:r>
        <w:rPr>
          <w:rFonts w:hint="eastAsia" w:ascii="仿宋" w:hAnsi="仿宋" w:eastAsia="仿宋" w:cs="仿宋"/>
          <w:color w:val="auto"/>
          <w:sz w:val="24"/>
          <w:szCs w:val="24"/>
          <w:highlight w:val="none"/>
        </w:rPr>
        <w:t>，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5937012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4、乙方所提交的评估报告未</w:t>
      </w:r>
      <w:r>
        <w:rPr>
          <w:rFonts w:hint="eastAsia" w:ascii="仿宋" w:hAnsi="仿宋" w:eastAsia="仿宋" w:cs="仿宋"/>
          <w:color w:val="auto"/>
          <w:sz w:val="24"/>
          <w:szCs w:val="24"/>
          <w:highlight w:val="none"/>
        </w:rPr>
        <w:t>通过</w:t>
      </w:r>
      <w:r>
        <w:rPr>
          <w:rFonts w:hint="eastAsia" w:ascii="仿宋" w:hAnsi="仿宋" w:eastAsia="仿宋" w:cs="仿宋"/>
          <w:color w:val="auto"/>
          <w:sz w:val="24"/>
          <w:szCs w:val="24"/>
          <w:highlight w:val="none"/>
          <w:lang w:val="en-US" w:eastAsia="zh-CN"/>
        </w:rPr>
        <w:t>分析论证会</w:t>
      </w:r>
      <w:r>
        <w:rPr>
          <w:rFonts w:hint="eastAsia" w:ascii="仿宋" w:hAnsi="仿宋" w:eastAsia="仿宋" w:cs="仿宋"/>
          <w:color w:val="auto"/>
          <w:sz w:val="24"/>
          <w:szCs w:val="24"/>
          <w:highlight w:val="none"/>
        </w:rPr>
        <w:t>且协助甲方取得政府主管部门备案批复文件</w:t>
      </w:r>
      <w:r>
        <w:rPr>
          <w:rFonts w:hint="eastAsia" w:ascii="仿宋" w:hAnsi="仿宋" w:eastAsia="仿宋" w:cs="仿宋"/>
          <w:color w:val="auto"/>
          <w:sz w:val="24"/>
          <w:szCs w:val="24"/>
          <w:highlight w:val="none"/>
          <w:lang w:val="en-US" w:eastAsia="zh-CN"/>
        </w:rPr>
        <w:t>的，属于违约行为。于此情形下，乙方除无偿返工或者采取补救措施加以完善之外，乙方还应支付合同价款的20%作为违约金，赔偿给甲方造成的损失；若乙方完善后仍未通过分析论证会的，甲方有权解除本合同并不支付任何费用。</w:t>
      </w:r>
    </w:p>
    <w:p w14:paraId="5431ADA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5、乙方应遵守保密义务，不能将甲方提交的材料用于本合同之外之目的。如出现因乙方泄密造成损失，乙方应承担违约责任。</w:t>
      </w:r>
    </w:p>
    <w:p w14:paraId="39FA8A32">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条：合同争议解决方式</w:t>
      </w:r>
    </w:p>
    <w:p w14:paraId="1B98BF7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执行本合同发生争议，由当事人双方协商解决，也可请求调解。双方协商或调解不成的，双方可向</w:t>
      </w:r>
      <w:r>
        <w:rPr>
          <w:rFonts w:hint="eastAsia" w:ascii="仿宋" w:hAnsi="仿宋" w:eastAsia="仿宋" w:cs="仿宋"/>
          <w:color w:val="auto"/>
          <w:sz w:val="24"/>
          <w:szCs w:val="24"/>
          <w:highlight w:val="none"/>
          <w:u w:val="single"/>
          <w:lang w:val="en-US" w:eastAsia="zh-CN"/>
        </w:rPr>
        <w:t>甲</w:t>
      </w:r>
      <w:r>
        <w:rPr>
          <w:rFonts w:hint="eastAsia" w:ascii="仿宋" w:hAnsi="仿宋" w:eastAsia="仿宋" w:cs="仿宋"/>
          <w:color w:val="auto"/>
          <w:sz w:val="24"/>
          <w:szCs w:val="24"/>
          <w:highlight w:val="none"/>
          <w:u w:val="single"/>
        </w:rPr>
        <w:t>方所在地人民法院提起诉讼</w:t>
      </w:r>
      <w:r>
        <w:rPr>
          <w:rFonts w:hint="eastAsia" w:ascii="仿宋" w:hAnsi="仿宋" w:eastAsia="仿宋" w:cs="仿宋"/>
          <w:color w:val="auto"/>
          <w:sz w:val="24"/>
          <w:szCs w:val="24"/>
          <w:highlight w:val="none"/>
        </w:rPr>
        <w:t>。</w:t>
      </w:r>
    </w:p>
    <w:p w14:paraId="56970516">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第九条：合同有效期限</w:t>
      </w:r>
    </w:p>
    <w:p w14:paraId="4DF9156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1、本合同各方签字盖章即生效，一式</w:t>
      </w:r>
      <w:r>
        <w:rPr>
          <w:rFonts w:hint="eastAsia" w:ascii="仿宋" w:hAnsi="仿宋" w:eastAsia="仿宋" w:cs="仿宋"/>
          <w:color w:val="auto"/>
          <w:sz w:val="24"/>
          <w:szCs w:val="24"/>
          <w:highlight w:val="none"/>
          <w:u w:val="single"/>
          <w:lang w:val="en-US" w:eastAsia="zh-CN"/>
        </w:rPr>
        <w:t>捌</w:t>
      </w:r>
      <w:r>
        <w:rPr>
          <w:rFonts w:hint="eastAsia" w:ascii="仿宋" w:hAnsi="仿宋" w:eastAsia="仿宋" w:cs="仿宋"/>
          <w:color w:val="auto"/>
          <w:sz w:val="24"/>
          <w:szCs w:val="24"/>
          <w:highlight w:val="none"/>
        </w:rPr>
        <w:t>份，具有同等法律效力。</w:t>
      </w:r>
    </w:p>
    <w:p w14:paraId="1A21B49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2、本合同有效期从签订合同之日起至项目完成。 </w:t>
      </w:r>
    </w:p>
    <w:p w14:paraId="66491875">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第十条：通知与送达</w:t>
      </w:r>
    </w:p>
    <w:p w14:paraId="1D62B969">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本合同列明的各方地址为各方确定的送达地址。如任何一方的地址有变更时，需在变更前十日以书面形式通知其他方。</w:t>
      </w:r>
    </w:p>
    <w:p w14:paraId="3A455D94">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C04917F">
      <w:pPr>
        <w:pStyle w:val="3"/>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仿宋" w:hAnsi="仿宋" w:eastAsia="仿宋" w:cs="仿宋"/>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本合同项下的通知自送达之日发生效力。（以下无正文）</w:t>
      </w:r>
    </w:p>
    <w:tbl>
      <w:tblPr>
        <w:tblStyle w:val="11"/>
        <w:tblpPr w:leftFromText="180" w:rightFromText="180" w:vertAnchor="text" w:horzAnchor="page" w:tblpX="1548" w:tblpY="830"/>
        <w:tblOverlap w:val="never"/>
        <w:tblW w:w="9246" w:type="dxa"/>
        <w:tblInd w:w="0" w:type="dxa"/>
        <w:tblLayout w:type="fixed"/>
        <w:tblCellMar>
          <w:top w:w="0" w:type="dxa"/>
          <w:left w:w="108" w:type="dxa"/>
          <w:bottom w:w="0" w:type="dxa"/>
          <w:right w:w="108" w:type="dxa"/>
        </w:tblCellMar>
      </w:tblPr>
      <w:tblGrid>
        <w:gridCol w:w="4568"/>
        <w:gridCol w:w="4678"/>
      </w:tblGrid>
      <w:tr w14:paraId="5F5051CB">
        <w:tblPrEx>
          <w:tblCellMar>
            <w:top w:w="0" w:type="dxa"/>
            <w:left w:w="108" w:type="dxa"/>
            <w:bottom w:w="0" w:type="dxa"/>
            <w:right w:w="108" w:type="dxa"/>
          </w:tblCellMar>
        </w:tblPrEx>
        <w:trPr>
          <w:trHeight w:val="743" w:hRule="atLeast"/>
        </w:trPr>
        <w:tc>
          <w:tcPr>
            <w:tcW w:w="4568" w:type="dxa"/>
            <w:shd w:val="clear" w:color="auto" w:fill="auto"/>
            <w:noWrap w:val="0"/>
            <w:vAlign w:val="top"/>
          </w:tcPr>
          <w:p w14:paraId="1105C040">
            <w:pPr>
              <w:pStyle w:val="5"/>
              <w:numPr>
                <w:ilvl w:val="-1"/>
                <w:numId w:val="0"/>
              </w:numPr>
              <w:spacing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甲方</w:t>
            </w:r>
            <w:r>
              <w:rPr>
                <w:rFonts w:hint="eastAsia" w:ascii="仿宋" w:hAnsi="仿宋" w:eastAsia="仿宋" w:cs="仿宋"/>
                <w:color w:val="auto"/>
                <w:kern w:val="0"/>
                <w:sz w:val="24"/>
                <w:highlight w:val="none"/>
                <w:u w:val="none"/>
              </w:rPr>
              <w:t>：（公章）</w:t>
            </w:r>
          </w:p>
        </w:tc>
        <w:tc>
          <w:tcPr>
            <w:tcW w:w="4678" w:type="dxa"/>
            <w:shd w:val="clear" w:color="auto" w:fill="auto"/>
            <w:noWrap w:val="0"/>
            <w:vAlign w:val="top"/>
          </w:tcPr>
          <w:p w14:paraId="6A79AD7B">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乙方</w:t>
            </w:r>
            <w:r>
              <w:rPr>
                <w:rFonts w:hint="eastAsia" w:ascii="仿宋" w:hAnsi="仿宋" w:eastAsia="仿宋" w:cs="仿宋"/>
                <w:color w:val="auto"/>
                <w:kern w:val="0"/>
                <w:sz w:val="24"/>
                <w:highlight w:val="none"/>
              </w:rPr>
              <w:t>：（公章）</w:t>
            </w:r>
          </w:p>
        </w:tc>
      </w:tr>
      <w:tr w14:paraId="2EDAE277">
        <w:tblPrEx>
          <w:tblCellMar>
            <w:top w:w="0" w:type="dxa"/>
            <w:left w:w="108" w:type="dxa"/>
            <w:bottom w:w="0" w:type="dxa"/>
            <w:right w:w="108" w:type="dxa"/>
          </w:tblCellMar>
        </w:tblPrEx>
        <w:trPr>
          <w:trHeight w:val="631" w:hRule="atLeast"/>
        </w:trPr>
        <w:tc>
          <w:tcPr>
            <w:tcW w:w="4568" w:type="dxa"/>
            <w:shd w:val="clear" w:color="auto" w:fill="auto"/>
            <w:noWrap w:val="0"/>
            <w:vAlign w:val="top"/>
          </w:tcPr>
          <w:p w14:paraId="5FDA205C">
            <w:pPr>
              <w:widowControl/>
              <w:adjustRightInd w:val="0"/>
              <w:snapToGrid w:val="0"/>
              <w:spacing w:line="360" w:lineRule="auto"/>
              <w:ind w:left="0" w:leftChars="0" w:firstLine="0" w:firstLineChars="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地址：</w:t>
            </w:r>
          </w:p>
        </w:tc>
        <w:tc>
          <w:tcPr>
            <w:tcW w:w="4678" w:type="dxa"/>
            <w:shd w:val="clear" w:color="auto" w:fill="auto"/>
            <w:noWrap w:val="0"/>
            <w:vAlign w:val="top"/>
          </w:tcPr>
          <w:p w14:paraId="3F84E710">
            <w:pPr>
              <w:widowControl/>
              <w:spacing w:line="360" w:lineRule="auto"/>
              <w:ind w:left="720" w:leftChars="0" w:hanging="720" w:hangingChars="3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地址：</w:t>
            </w:r>
          </w:p>
        </w:tc>
      </w:tr>
      <w:tr w14:paraId="2AA30042">
        <w:tblPrEx>
          <w:tblCellMar>
            <w:top w:w="0" w:type="dxa"/>
            <w:left w:w="108" w:type="dxa"/>
            <w:bottom w:w="0" w:type="dxa"/>
            <w:right w:w="108" w:type="dxa"/>
          </w:tblCellMar>
        </w:tblPrEx>
        <w:trPr>
          <w:trHeight w:val="691" w:hRule="atLeast"/>
        </w:trPr>
        <w:tc>
          <w:tcPr>
            <w:tcW w:w="4568" w:type="dxa"/>
            <w:shd w:val="clear" w:color="auto" w:fill="auto"/>
            <w:noWrap w:val="0"/>
            <w:vAlign w:val="top"/>
          </w:tcPr>
          <w:p w14:paraId="270EAFDC">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 xml:space="preserve">邮政编码：          </w:t>
            </w:r>
          </w:p>
        </w:tc>
        <w:tc>
          <w:tcPr>
            <w:tcW w:w="4678" w:type="dxa"/>
            <w:shd w:val="clear" w:color="auto" w:fill="auto"/>
            <w:noWrap w:val="0"/>
            <w:vAlign w:val="top"/>
          </w:tcPr>
          <w:p w14:paraId="28CAF756">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邮政编码：</w:t>
            </w:r>
          </w:p>
        </w:tc>
      </w:tr>
      <w:tr w14:paraId="015F72E0">
        <w:tblPrEx>
          <w:tblCellMar>
            <w:top w:w="0" w:type="dxa"/>
            <w:left w:w="108" w:type="dxa"/>
            <w:bottom w:w="0" w:type="dxa"/>
            <w:right w:w="108" w:type="dxa"/>
          </w:tblCellMar>
        </w:tblPrEx>
        <w:trPr>
          <w:trHeight w:val="121" w:hRule="atLeast"/>
        </w:trPr>
        <w:tc>
          <w:tcPr>
            <w:tcW w:w="4568" w:type="dxa"/>
            <w:shd w:val="clear" w:color="auto" w:fill="auto"/>
            <w:noWrap w:val="0"/>
            <w:vAlign w:val="top"/>
          </w:tcPr>
          <w:p w14:paraId="0CB4B683">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val="en-US" w:eastAsia="zh-CN"/>
              </w:rPr>
              <w:t>或</w:t>
            </w:r>
            <w:r>
              <w:rPr>
                <w:rFonts w:hint="eastAsia" w:ascii="仿宋" w:hAnsi="仿宋" w:eastAsia="仿宋" w:cs="仿宋"/>
                <w:color w:val="auto"/>
                <w:kern w:val="0"/>
                <w:sz w:val="24"/>
                <w:highlight w:val="none"/>
              </w:rPr>
              <w:t>委托代理人</w:t>
            </w:r>
          </w:p>
          <w:p w14:paraId="26026AEC">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（签字或盖章）：</w:t>
            </w:r>
          </w:p>
        </w:tc>
        <w:tc>
          <w:tcPr>
            <w:tcW w:w="4678" w:type="dxa"/>
            <w:shd w:val="clear" w:color="auto" w:fill="auto"/>
            <w:noWrap w:val="0"/>
            <w:vAlign w:val="top"/>
          </w:tcPr>
          <w:p w14:paraId="269DE3D1">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val="en-US" w:eastAsia="zh-CN"/>
              </w:rPr>
              <w:t>或</w:t>
            </w:r>
            <w:r>
              <w:rPr>
                <w:rFonts w:hint="eastAsia" w:ascii="仿宋" w:hAnsi="仿宋" w:eastAsia="仿宋" w:cs="仿宋"/>
                <w:color w:val="auto"/>
                <w:kern w:val="0"/>
                <w:sz w:val="24"/>
                <w:highlight w:val="none"/>
              </w:rPr>
              <w:t>委托代理人</w:t>
            </w:r>
          </w:p>
          <w:p w14:paraId="178CD341">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（签字或盖章）：</w:t>
            </w:r>
          </w:p>
        </w:tc>
      </w:tr>
      <w:tr w14:paraId="63EF2FEA">
        <w:tblPrEx>
          <w:tblCellMar>
            <w:top w:w="0" w:type="dxa"/>
            <w:left w:w="108" w:type="dxa"/>
            <w:bottom w:w="0" w:type="dxa"/>
            <w:right w:w="108" w:type="dxa"/>
          </w:tblCellMar>
        </w:tblPrEx>
        <w:trPr>
          <w:trHeight w:val="586" w:hRule="atLeast"/>
        </w:trPr>
        <w:tc>
          <w:tcPr>
            <w:tcW w:w="4568" w:type="dxa"/>
            <w:shd w:val="clear" w:color="auto" w:fill="auto"/>
            <w:noWrap w:val="0"/>
            <w:vAlign w:val="top"/>
          </w:tcPr>
          <w:p w14:paraId="00CBCDAA">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电话：</w:t>
            </w:r>
          </w:p>
        </w:tc>
        <w:tc>
          <w:tcPr>
            <w:tcW w:w="4678" w:type="dxa"/>
            <w:shd w:val="clear" w:color="auto" w:fill="auto"/>
            <w:noWrap w:val="0"/>
            <w:vAlign w:val="top"/>
          </w:tcPr>
          <w:p w14:paraId="201352A7">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电话：</w:t>
            </w:r>
          </w:p>
        </w:tc>
      </w:tr>
      <w:tr w14:paraId="2B369C0E">
        <w:tblPrEx>
          <w:tblCellMar>
            <w:top w:w="0" w:type="dxa"/>
            <w:left w:w="108" w:type="dxa"/>
            <w:bottom w:w="0" w:type="dxa"/>
            <w:right w:w="108" w:type="dxa"/>
          </w:tblCellMar>
        </w:tblPrEx>
        <w:trPr>
          <w:trHeight w:val="601" w:hRule="atLeast"/>
        </w:trPr>
        <w:tc>
          <w:tcPr>
            <w:tcW w:w="4568" w:type="dxa"/>
            <w:shd w:val="clear" w:color="auto" w:fill="auto"/>
            <w:noWrap w:val="0"/>
            <w:vAlign w:val="top"/>
          </w:tcPr>
          <w:p w14:paraId="74F0DFC4">
            <w:pPr>
              <w:widowControl/>
              <w:spacing w:line="360" w:lineRule="auto"/>
              <w:ind w:left="1200" w:leftChars="0" w:hanging="1200" w:hangingChars="5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开户银行：</w:t>
            </w:r>
          </w:p>
        </w:tc>
        <w:tc>
          <w:tcPr>
            <w:tcW w:w="4678" w:type="dxa"/>
            <w:shd w:val="clear" w:color="auto" w:fill="auto"/>
            <w:noWrap w:val="0"/>
            <w:vAlign w:val="top"/>
          </w:tcPr>
          <w:p w14:paraId="001E2BEC">
            <w:pPr>
              <w:widowControl/>
              <w:spacing w:line="360" w:lineRule="auto"/>
              <w:ind w:left="1200" w:leftChars="0" w:hanging="1200" w:hangingChars="5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开户银行：</w:t>
            </w:r>
          </w:p>
        </w:tc>
      </w:tr>
      <w:tr w14:paraId="15306711">
        <w:tblPrEx>
          <w:tblCellMar>
            <w:top w:w="0" w:type="dxa"/>
            <w:left w:w="108" w:type="dxa"/>
            <w:bottom w:w="0" w:type="dxa"/>
            <w:right w:w="108" w:type="dxa"/>
          </w:tblCellMar>
        </w:tblPrEx>
        <w:trPr>
          <w:trHeight w:val="601" w:hRule="atLeast"/>
        </w:trPr>
        <w:tc>
          <w:tcPr>
            <w:tcW w:w="4568" w:type="dxa"/>
            <w:shd w:val="clear" w:color="auto" w:fill="auto"/>
            <w:noWrap w:val="0"/>
            <w:vAlign w:val="top"/>
          </w:tcPr>
          <w:p w14:paraId="494734A4">
            <w:pPr>
              <w:widowControl/>
              <w:tabs>
                <w:tab w:val="left" w:pos="3270"/>
              </w:tabs>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帐号：</w:t>
            </w:r>
          </w:p>
        </w:tc>
        <w:tc>
          <w:tcPr>
            <w:tcW w:w="4678" w:type="dxa"/>
            <w:shd w:val="clear" w:color="auto" w:fill="auto"/>
            <w:noWrap w:val="0"/>
            <w:vAlign w:val="top"/>
          </w:tcPr>
          <w:p w14:paraId="74325AAB">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帐号：</w:t>
            </w:r>
          </w:p>
        </w:tc>
      </w:tr>
      <w:tr w14:paraId="3359F292">
        <w:tblPrEx>
          <w:tblCellMar>
            <w:top w:w="0" w:type="dxa"/>
            <w:left w:w="108" w:type="dxa"/>
            <w:bottom w:w="0" w:type="dxa"/>
            <w:right w:w="108" w:type="dxa"/>
          </w:tblCellMar>
        </w:tblPrEx>
        <w:trPr>
          <w:trHeight w:val="601" w:hRule="atLeast"/>
        </w:trPr>
        <w:tc>
          <w:tcPr>
            <w:tcW w:w="4568" w:type="dxa"/>
            <w:noWrap w:val="0"/>
            <w:vAlign w:val="top"/>
          </w:tcPr>
          <w:p w14:paraId="150DDC79">
            <w:pPr>
              <w:widowControl/>
              <w:tabs>
                <w:tab w:val="left" w:pos="3270"/>
              </w:tabs>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经办人：</w:t>
            </w:r>
          </w:p>
        </w:tc>
        <w:tc>
          <w:tcPr>
            <w:tcW w:w="4678" w:type="dxa"/>
            <w:noWrap w:val="0"/>
            <w:vAlign w:val="top"/>
          </w:tcPr>
          <w:p w14:paraId="0CDE05D4">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经办人：</w:t>
            </w:r>
          </w:p>
        </w:tc>
      </w:tr>
    </w:tbl>
    <w:p w14:paraId="4DC1D653">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4526F030">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2DB136F8">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301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453A5CD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71462EE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523F0426">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5D32A2EC">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1BC29CC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075C17D5">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7EDCEB3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4F272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19D658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0E50BFB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DB9DE2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6D3278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C73CA2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914BC4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13D616F">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097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9F2C68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1DF75CF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0BAB3BB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158D75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A5A59E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D5887F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23464C8">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37C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2C0AF5">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2ABFFA3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F8B8D0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FCC1E6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6B99DB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292BEB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0EB27BD">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42B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15795A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5024423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21258D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433928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CBE927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ED002C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2BA6B30">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EA6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C5ED1D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151C465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296D9E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6EEF23E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4296A5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F9EEA4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31BF7F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772F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6F0BEE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5540EBF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D1E6D0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962786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040010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697C59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7F4097C">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4E7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C25213C">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05ADF08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03334C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1B8B20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E34BF0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941793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5D21FE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C53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AA5E85C">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37266B3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9C2861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AD8CC1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138627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33B56B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5B18974">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647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8C310E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7FF7DA5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2854E9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900F3B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1AB29F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60E4335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EB46ECB">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39F31B4C">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70B83C9F">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27C39AD1">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137911CA">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00AEA8B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01DED211">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20268B0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17EB4CDD">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42EB907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1305F6F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6BCDF268">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39248E7E">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7CC741E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3BDC02C3">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3B0C1BC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6DF2DE9E">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3CA06182">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2377E404">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4561F471">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3CCA94D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03D862D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7B7554C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7E9A9EC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6561819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1A4F823E">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51B733C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12F093B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10521E68">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69B1A2D6">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5F7E5F63">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47871D66">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1B014492">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7F90D0E6">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0BA695CE">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BDB8CE4">
      <w:pPr>
        <w:pStyle w:val="10"/>
        <w:rPr>
          <w:rFonts w:hint="eastAsia"/>
          <w:highlight w:val="none"/>
          <w:lang w:val="en-US" w:eastAsia="zh-CN"/>
        </w:rPr>
      </w:pPr>
    </w:p>
    <w:p w14:paraId="4D0E8D3D">
      <w:pP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br w:type="page"/>
      </w:r>
    </w:p>
    <w:p w14:paraId="0C4AEFC3">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0F959775">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797B54D7">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岩土工程勘察报告（合同包5）</w:t>
      </w:r>
    </w:p>
    <w:p w14:paraId="35B44F5A">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lang w:val="en-US" w:eastAsia="zh-CN"/>
        </w:rPr>
        <w:t>服务</w:t>
      </w:r>
      <w:r>
        <w:rPr>
          <w:rFonts w:hint="eastAsia" w:ascii="仿宋" w:hAnsi="仿宋" w:eastAsia="仿宋" w:cs="仿宋"/>
          <w:b/>
          <w:bCs/>
          <w:sz w:val="44"/>
          <w:szCs w:val="44"/>
          <w:highlight w:val="none"/>
        </w:rPr>
        <w:t>合同</w:t>
      </w:r>
    </w:p>
    <w:p w14:paraId="6F5AABCC">
      <w:pPr>
        <w:spacing w:line="560" w:lineRule="exact"/>
        <w:jc w:val="center"/>
        <w:rPr>
          <w:rFonts w:hint="eastAsia" w:ascii="仿宋" w:hAnsi="仿宋" w:eastAsia="仿宋" w:cs="仿宋"/>
          <w:b/>
          <w:sz w:val="32"/>
          <w:szCs w:val="32"/>
          <w:highlight w:val="none"/>
        </w:rPr>
      </w:pPr>
    </w:p>
    <w:p w14:paraId="1D79E6AA">
      <w:pPr>
        <w:spacing w:line="560" w:lineRule="exact"/>
        <w:jc w:val="center"/>
        <w:rPr>
          <w:rFonts w:hint="eastAsia" w:ascii="仿宋" w:hAnsi="仿宋" w:eastAsia="仿宋" w:cs="仿宋"/>
          <w:b/>
          <w:sz w:val="32"/>
          <w:szCs w:val="32"/>
          <w:highlight w:val="none"/>
        </w:rPr>
      </w:pPr>
    </w:p>
    <w:p w14:paraId="03744B03">
      <w:pPr>
        <w:pStyle w:val="3"/>
        <w:rPr>
          <w:rFonts w:hint="eastAsia" w:ascii="仿宋" w:hAnsi="仿宋" w:eastAsia="仿宋" w:cs="仿宋"/>
          <w:b/>
          <w:sz w:val="32"/>
          <w:szCs w:val="32"/>
          <w:highlight w:val="none"/>
        </w:rPr>
      </w:pPr>
    </w:p>
    <w:p w14:paraId="3C01E870">
      <w:pPr>
        <w:rPr>
          <w:rFonts w:hint="eastAsia" w:ascii="仿宋" w:hAnsi="仿宋" w:eastAsia="仿宋" w:cs="仿宋"/>
          <w:highlight w:val="none"/>
        </w:rPr>
      </w:pPr>
    </w:p>
    <w:p w14:paraId="66F1367F">
      <w:pPr>
        <w:pStyle w:val="3"/>
        <w:rPr>
          <w:rFonts w:hint="eastAsia" w:ascii="仿宋" w:hAnsi="仿宋" w:eastAsia="仿宋" w:cs="仿宋"/>
          <w:highlight w:val="none"/>
        </w:rPr>
      </w:pPr>
    </w:p>
    <w:p w14:paraId="42B6926D">
      <w:pPr>
        <w:rPr>
          <w:rFonts w:hint="eastAsia" w:ascii="仿宋" w:hAnsi="仿宋" w:eastAsia="仿宋" w:cs="仿宋"/>
          <w:highlight w:val="none"/>
        </w:rPr>
      </w:pPr>
    </w:p>
    <w:p w14:paraId="3E7089F0">
      <w:pPr>
        <w:pStyle w:val="3"/>
        <w:rPr>
          <w:rFonts w:hint="eastAsia" w:ascii="仿宋" w:hAnsi="仿宋" w:eastAsia="仿宋" w:cs="仿宋"/>
          <w:highlight w:val="none"/>
        </w:rPr>
      </w:pPr>
    </w:p>
    <w:p w14:paraId="78121894">
      <w:pPr>
        <w:spacing w:line="560" w:lineRule="exact"/>
        <w:jc w:val="center"/>
        <w:rPr>
          <w:rFonts w:hint="eastAsia" w:ascii="仿宋" w:hAnsi="仿宋" w:eastAsia="仿宋" w:cs="仿宋"/>
          <w:b/>
          <w:sz w:val="32"/>
          <w:szCs w:val="32"/>
          <w:highlight w:val="none"/>
        </w:rPr>
      </w:pPr>
    </w:p>
    <w:p w14:paraId="0AAFC37D">
      <w:pPr>
        <w:pStyle w:val="3"/>
        <w:rPr>
          <w:rFonts w:hint="eastAsia" w:ascii="仿宋" w:hAnsi="仿宋" w:eastAsia="仿宋" w:cs="仿宋"/>
          <w:highlight w:val="none"/>
        </w:rPr>
      </w:pPr>
    </w:p>
    <w:p w14:paraId="45B3EC66">
      <w:pPr>
        <w:spacing w:line="560" w:lineRule="exact"/>
        <w:jc w:val="center"/>
        <w:rPr>
          <w:rFonts w:hint="eastAsia" w:ascii="仿宋" w:hAnsi="仿宋" w:eastAsia="仿宋" w:cs="仿宋"/>
          <w:b/>
          <w:sz w:val="32"/>
          <w:szCs w:val="32"/>
          <w:highlight w:val="none"/>
        </w:rPr>
      </w:pPr>
    </w:p>
    <w:p w14:paraId="73C46E6D">
      <w:pPr>
        <w:spacing w:line="560" w:lineRule="exact"/>
        <w:jc w:val="both"/>
        <w:rPr>
          <w:rFonts w:hint="eastAsia" w:ascii="仿宋" w:hAnsi="仿宋" w:eastAsia="仿宋" w:cs="仿宋"/>
          <w:b/>
          <w:sz w:val="32"/>
          <w:szCs w:val="32"/>
          <w:highlight w:val="none"/>
        </w:rPr>
      </w:pPr>
    </w:p>
    <w:p w14:paraId="27FD0A61">
      <w:pPr>
        <w:pStyle w:val="9"/>
        <w:rPr>
          <w:rFonts w:hint="eastAsia" w:ascii="仿宋" w:hAnsi="仿宋" w:eastAsia="仿宋" w:cs="仿宋"/>
          <w:highlight w:val="none"/>
        </w:rPr>
      </w:pPr>
    </w:p>
    <w:p w14:paraId="3CE868E8">
      <w:pPr>
        <w:spacing w:line="560" w:lineRule="exact"/>
        <w:jc w:val="center"/>
        <w:rPr>
          <w:rFonts w:hint="eastAsia" w:ascii="仿宋" w:hAnsi="仿宋" w:eastAsia="仿宋" w:cs="仿宋"/>
          <w:b/>
          <w:sz w:val="32"/>
          <w:szCs w:val="32"/>
          <w:highlight w:val="none"/>
        </w:rPr>
      </w:pPr>
    </w:p>
    <w:p w14:paraId="46D9F13D">
      <w:pPr>
        <w:pStyle w:val="3"/>
        <w:rPr>
          <w:rFonts w:hint="eastAsia" w:ascii="仿宋" w:hAnsi="仿宋" w:eastAsia="仿宋" w:cs="仿宋"/>
          <w:highlight w:val="none"/>
        </w:rPr>
      </w:pPr>
    </w:p>
    <w:p w14:paraId="4684E334">
      <w:pPr>
        <w:spacing w:line="560" w:lineRule="exact"/>
        <w:jc w:val="center"/>
        <w:rPr>
          <w:rFonts w:hint="eastAsia" w:ascii="仿宋" w:hAnsi="仿宋" w:eastAsia="仿宋" w:cs="仿宋"/>
          <w:b/>
          <w:sz w:val="32"/>
          <w:szCs w:val="32"/>
          <w:highlight w:val="none"/>
        </w:rPr>
      </w:pPr>
    </w:p>
    <w:p w14:paraId="42031B4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77CB629D">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659B411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07E20DDC">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14:paraId="48A06EE2">
      <w:pPr>
        <w:spacing w:line="300" w:lineRule="auto"/>
        <w:ind w:firstLine="480" w:firstLineChars="200"/>
        <w:outlineLvl w:val="1"/>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发包人（甲方）：</w:t>
      </w:r>
    </w:p>
    <w:p w14:paraId="76C49864">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勘察人（乙方）：</w:t>
      </w:r>
    </w:p>
    <w:p w14:paraId="349E69D5">
      <w:pPr>
        <w:tabs>
          <w:tab w:val="left" w:pos="1568"/>
        </w:tabs>
        <w:spacing w:line="360" w:lineRule="auto"/>
        <w:ind w:firstLine="480" w:firstLineChars="200"/>
        <w:outlineLvl w:val="1"/>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发包人委托勘察人承担</w:t>
      </w:r>
      <w:r>
        <w:rPr>
          <w:rFonts w:hint="eastAsia" w:ascii="仿宋" w:hAnsi="仿宋" w:eastAsia="仿宋" w:cs="仿宋"/>
          <w:b w:val="0"/>
          <w:bCs w:val="0"/>
          <w:sz w:val="24"/>
          <w:szCs w:val="24"/>
          <w:highlight w:val="none"/>
          <w:u w:val="single"/>
          <w:lang w:val="en-US" w:eastAsia="zh-CN"/>
        </w:rPr>
        <w:t>渭北特勤消防站建设项目前期咨询服务</w:t>
      </w:r>
      <w:r>
        <w:rPr>
          <w:rFonts w:hint="eastAsia" w:ascii="仿宋" w:hAnsi="仿宋" w:eastAsia="仿宋" w:cs="仿宋"/>
          <w:b w:val="0"/>
          <w:bCs w:val="0"/>
          <w:sz w:val="24"/>
          <w:szCs w:val="24"/>
          <w:highlight w:val="none"/>
          <w:u w:val="single"/>
        </w:rPr>
        <w:t>建设工程勘察</w:t>
      </w:r>
      <w:r>
        <w:rPr>
          <w:rFonts w:hint="eastAsia" w:ascii="仿宋" w:hAnsi="仿宋" w:eastAsia="仿宋" w:cs="仿宋"/>
          <w:b w:val="0"/>
          <w:bCs w:val="0"/>
          <w:sz w:val="24"/>
          <w:szCs w:val="24"/>
          <w:highlight w:val="none"/>
        </w:rPr>
        <w:t>任务。根据《民法典》及国家有关法规规定，结合本工程的具体情况，为明确责任，协作配合，确保工程勘察质量，经发包人、勘察人协商一致，签订本合同，共同遵守。</w:t>
      </w:r>
    </w:p>
    <w:p w14:paraId="22401F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第一条  工程概况</w:t>
      </w:r>
    </w:p>
    <w:p w14:paraId="22BCEE0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　工程名称：</w:t>
      </w:r>
      <w:r>
        <w:rPr>
          <w:rFonts w:hint="eastAsia" w:ascii="仿宋" w:hAnsi="仿宋" w:eastAsia="仿宋" w:cs="仿宋"/>
          <w:sz w:val="24"/>
          <w:szCs w:val="24"/>
          <w:highlight w:val="none"/>
          <w:lang w:val="en-US" w:eastAsia="zh-CN"/>
        </w:rPr>
        <w:t>渭北特勤消防站建设项目前期咨询服务</w:t>
      </w:r>
      <w:r>
        <w:rPr>
          <w:rFonts w:hint="eastAsia" w:ascii="仿宋" w:hAnsi="仿宋" w:eastAsia="仿宋" w:cs="仿宋"/>
          <w:sz w:val="24"/>
          <w:szCs w:val="24"/>
          <w:highlight w:val="none"/>
        </w:rPr>
        <w:t xml:space="preserve">         </w:t>
      </w:r>
    </w:p>
    <w:p w14:paraId="004DD60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  工程建设地点：</w:t>
      </w:r>
      <w:r>
        <w:rPr>
          <w:rFonts w:hint="eastAsia" w:ascii="仿宋" w:hAnsi="仿宋" w:eastAsia="仿宋" w:cs="仿宋"/>
          <w:sz w:val="24"/>
          <w:szCs w:val="24"/>
          <w:highlight w:val="none"/>
          <w:u w:val="single"/>
        </w:rPr>
        <w:t>西安市</w:t>
      </w:r>
      <w:r>
        <w:rPr>
          <w:rFonts w:hint="eastAsia" w:ascii="仿宋" w:hAnsi="仿宋" w:eastAsia="仿宋" w:cs="仿宋"/>
          <w:sz w:val="24"/>
          <w:szCs w:val="24"/>
          <w:highlight w:val="none"/>
          <w:u w:val="single"/>
          <w:lang w:val="en-US" w:eastAsia="zh-CN"/>
        </w:rPr>
        <w:t>临潼区</w:t>
      </w:r>
      <w:r>
        <w:rPr>
          <w:rFonts w:hint="eastAsia" w:ascii="仿宋" w:hAnsi="仿宋" w:eastAsia="仿宋" w:cs="仿宋"/>
          <w:sz w:val="24"/>
          <w:szCs w:val="24"/>
          <w:highlight w:val="none"/>
        </w:rPr>
        <w:t xml:space="preserve">  </w:t>
      </w:r>
    </w:p>
    <w:p w14:paraId="22A431C3">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1.3  工程规模、特征：项目建设地点位于西安市</w:t>
      </w:r>
      <w:r>
        <w:rPr>
          <w:rFonts w:hint="eastAsia" w:ascii="仿宋" w:hAnsi="仿宋" w:eastAsia="仿宋" w:cs="仿宋"/>
          <w:sz w:val="24"/>
          <w:szCs w:val="24"/>
          <w:highlight w:val="none"/>
          <w:lang w:val="en-US" w:eastAsia="zh-CN"/>
        </w:rPr>
        <w:t>临潼区</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本工程拟建三层消防站。现需委托具备相应资质的勘察单位，对拟建场地进行详细岩土工程勘察，查明场地工程地质条件，为基础设计及施工提供准确、可靠的地质资料。本项目总建筑面积约 5585.69 m2，其中地上建筑面积5468.41m2，地下建筑面积117.28 m2</w:t>
      </w:r>
      <w:r>
        <w:rPr>
          <w:rFonts w:hint="eastAsia" w:ascii="仿宋" w:hAnsi="仿宋" w:eastAsia="仿宋" w:cs="仿宋"/>
          <w:sz w:val="24"/>
          <w:szCs w:val="24"/>
          <w:highlight w:val="none"/>
          <w:u w:val="single"/>
          <w:lang w:val="en-US" w:eastAsia="zh-CN"/>
        </w:rPr>
        <w:t>。具体详见项目勘察任务书</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 xml:space="preserve">    </w:t>
      </w:r>
    </w:p>
    <w:p w14:paraId="219E055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 xml:space="preserve">  工程勘察任务（内容）与技术要求：</w:t>
      </w:r>
      <w:r>
        <w:rPr>
          <w:rFonts w:hint="eastAsia" w:ascii="仿宋" w:hAnsi="仿宋" w:eastAsia="仿宋" w:cs="仿宋"/>
          <w:sz w:val="24"/>
          <w:szCs w:val="24"/>
          <w:highlight w:val="none"/>
          <w:u w:val="single"/>
          <w:lang w:val="en-US" w:eastAsia="zh-CN"/>
        </w:rPr>
        <w:t>达到国家相关规范、行业标准及采购人要求</w:t>
      </w:r>
      <w:r>
        <w:rPr>
          <w:rFonts w:hint="eastAsia" w:ascii="仿宋" w:hAnsi="仿宋" w:eastAsia="仿宋" w:cs="仿宋"/>
          <w:sz w:val="24"/>
          <w:szCs w:val="24"/>
          <w:highlight w:val="none"/>
          <w:lang w:val="en-US" w:eastAsia="zh-CN"/>
        </w:rPr>
        <w:t>。</w:t>
      </w:r>
    </w:p>
    <w:p w14:paraId="040AF0AE">
      <w:pPr>
        <w:pStyle w:val="15"/>
        <w:adjustRightInd w:val="0"/>
        <w:snapToGrid w:val="0"/>
        <w:spacing w:line="46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勘察任务：包括收集资料，现场踏勘，制订勘察纲要（勘探、取样、试验、测试），提交勘察报告，后续服务等内容。具体的勘察技术要求详见勘察任务书。</w:t>
      </w:r>
    </w:p>
    <w:p w14:paraId="7ADAB6B3">
      <w:pPr>
        <w:pStyle w:val="15"/>
        <w:adjustRightInd w:val="0"/>
        <w:snapToGrid w:val="0"/>
        <w:spacing w:line="460" w:lineRule="exact"/>
        <w:ind w:firstLine="48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　承接方式：</w:t>
      </w:r>
      <w:r>
        <w:rPr>
          <w:rFonts w:hint="eastAsia" w:ascii="仿宋" w:hAnsi="仿宋" w:eastAsia="仿宋" w:cs="仿宋"/>
          <w:sz w:val="24"/>
          <w:szCs w:val="24"/>
          <w:highlight w:val="none"/>
          <w:u w:val="single"/>
        </w:rPr>
        <w:t>全部费用采用固定总价。</w:t>
      </w:r>
      <w:r>
        <w:rPr>
          <w:rFonts w:hint="eastAsia" w:ascii="仿宋" w:hAnsi="仿宋" w:eastAsia="仿宋" w:cs="仿宋"/>
          <w:sz w:val="24"/>
          <w:szCs w:val="24"/>
          <w:highlight w:val="none"/>
        </w:rPr>
        <w:t xml:space="preserve"> </w:t>
      </w:r>
    </w:p>
    <w:p w14:paraId="2BCEA058">
      <w:pPr>
        <w:pStyle w:val="15"/>
        <w:adjustRightInd w:val="0"/>
        <w:snapToGrid w:val="0"/>
        <w:spacing w:line="460" w:lineRule="exact"/>
        <w:ind w:firstLine="480"/>
        <w:rPr>
          <w:rFonts w:hint="eastAsia" w:ascii="仿宋" w:hAnsi="仿宋" w:eastAsia="仿宋" w:cs="仿宋"/>
          <w:sz w:val="24"/>
          <w:szCs w:val="24"/>
          <w:highlight w:val="none"/>
        </w:rPr>
      </w:pPr>
      <w:bookmarkStart w:id="2" w:name="13"/>
      <w:r>
        <w:rPr>
          <w:rFonts w:hint="eastAsia" w:ascii="仿宋" w:hAnsi="仿宋" w:eastAsia="仿宋" w:cs="仿宋"/>
          <w:sz w:val="24"/>
          <w:szCs w:val="24"/>
          <w:highlight w:val="none"/>
        </w:rPr>
        <w:t>第二条</w:t>
      </w:r>
      <w:bookmarkEnd w:id="2"/>
      <w:r>
        <w:rPr>
          <w:rFonts w:hint="eastAsia" w:ascii="仿宋" w:hAnsi="仿宋" w:eastAsia="仿宋" w:cs="仿宋"/>
          <w:sz w:val="24"/>
          <w:szCs w:val="24"/>
          <w:highlight w:val="none"/>
        </w:rPr>
        <w:t>　发包人应及时向勘察人提供下列文件资料，并对其准确性、可靠性负责。</w:t>
      </w:r>
    </w:p>
    <w:p w14:paraId="6214C807">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2.1  提供本工程批准文件（复印件），以及用地（附红线范围）。</w:t>
      </w:r>
    </w:p>
    <w:p w14:paraId="2AE06FA9">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2.2　提供工程勘察任务书（技术要求）和工作范围的地形图、建筑总平面布置图。</w:t>
      </w:r>
    </w:p>
    <w:p w14:paraId="5D020372">
      <w:pPr>
        <w:pStyle w:val="15"/>
        <w:adjustRightInd w:val="0"/>
        <w:snapToGrid w:val="0"/>
        <w:spacing w:line="460" w:lineRule="exact"/>
        <w:ind w:left="479" w:leftChars="228"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2.3　提供勘察工作范围已有的技术资料及工程所需的控制点坐标与标高资料。</w:t>
      </w:r>
    </w:p>
    <w:p w14:paraId="7D63C2B4">
      <w:pPr>
        <w:spacing w:line="500" w:lineRule="exact"/>
        <w:rPr>
          <w:rFonts w:hint="eastAsia" w:ascii="仿宋" w:hAnsi="仿宋" w:eastAsia="仿宋" w:cs="仿宋"/>
          <w:sz w:val="24"/>
          <w:szCs w:val="24"/>
          <w:highlight w:val="none"/>
        </w:rPr>
      </w:pPr>
      <w:r>
        <w:rPr>
          <w:rFonts w:hint="eastAsia" w:ascii="仿宋" w:hAnsi="仿宋" w:eastAsia="仿宋" w:cs="仿宋"/>
          <w:highlight w:val="none"/>
        </w:rPr>
        <w:t>　</w:t>
      </w:r>
      <w:r>
        <w:rPr>
          <w:rFonts w:hint="eastAsia" w:ascii="仿宋" w:hAnsi="仿宋" w:eastAsia="仿宋" w:cs="仿宋"/>
          <w:sz w:val="24"/>
          <w:szCs w:val="24"/>
          <w:highlight w:val="none"/>
        </w:rPr>
        <w:t>　2.4  提供勘察工作范围地下已有埋藏物的资料（如电力、电讯电缆、各种管道、人防设施、洞室等）及具体位置分布图。</w:t>
      </w:r>
    </w:p>
    <w:p w14:paraId="45FE7115">
      <w:pPr>
        <w:pStyle w:val="15"/>
        <w:adjustRightInd w:val="0"/>
        <w:snapToGrid w:val="0"/>
        <w:spacing w:line="460" w:lineRule="exact"/>
        <w:ind w:left="479" w:leftChars="228" w:firstLine="0" w:firstLineChars="0"/>
        <w:rPr>
          <w:rFonts w:hint="eastAsia" w:ascii="仿宋" w:hAnsi="仿宋" w:eastAsia="仿宋" w:cs="仿宋"/>
          <w:sz w:val="24"/>
          <w:szCs w:val="24"/>
          <w:highlight w:val="none"/>
        </w:rPr>
      </w:pPr>
      <w:bookmarkStart w:id="3" w:name="14"/>
      <w:r>
        <w:rPr>
          <w:rFonts w:hint="eastAsia" w:ascii="仿宋" w:hAnsi="仿宋" w:eastAsia="仿宋" w:cs="仿宋"/>
          <w:sz w:val="24"/>
          <w:szCs w:val="24"/>
          <w:highlight w:val="none"/>
        </w:rPr>
        <w:t>第三条</w:t>
      </w:r>
      <w:bookmarkEnd w:id="3"/>
      <w:r>
        <w:rPr>
          <w:rFonts w:hint="eastAsia" w:ascii="仿宋" w:hAnsi="仿宋" w:eastAsia="仿宋" w:cs="仿宋"/>
          <w:sz w:val="24"/>
          <w:szCs w:val="24"/>
          <w:highlight w:val="none"/>
        </w:rPr>
        <w:t>　勘察人向发包人提交勘察成果资料并对其质量负责</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勘察人负责向发包人提交勘察成果资料</w:t>
      </w:r>
      <w:r>
        <w:rPr>
          <w:rFonts w:hint="eastAsia" w:ascii="仿宋" w:hAnsi="仿宋" w:eastAsia="仿宋" w:cs="仿宋"/>
          <w:sz w:val="24"/>
          <w:szCs w:val="24"/>
          <w:highlight w:val="none"/>
          <w:u w:val="single"/>
        </w:rPr>
        <w:t xml:space="preserve"> 4 </w:t>
      </w:r>
      <w:r>
        <w:rPr>
          <w:rFonts w:hint="eastAsia" w:ascii="仿宋" w:hAnsi="仿宋" w:eastAsia="仿宋" w:cs="仿宋"/>
          <w:sz w:val="24"/>
          <w:szCs w:val="24"/>
          <w:highlight w:val="none"/>
        </w:rPr>
        <w:t>份，电子资料</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份，发包人要求增加的份数另行收费。</w:t>
      </w:r>
    </w:p>
    <w:p w14:paraId="317C9508">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4" w:name="15"/>
      <w:r>
        <w:rPr>
          <w:rFonts w:hint="eastAsia" w:ascii="仿宋" w:hAnsi="仿宋" w:eastAsia="仿宋" w:cs="仿宋"/>
          <w:sz w:val="24"/>
          <w:szCs w:val="24"/>
          <w:highlight w:val="none"/>
        </w:rPr>
        <w:t>第四条</w:t>
      </w:r>
      <w:bookmarkEnd w:id="4"/>
      <w:r>
        <w:rPr>
          <w:rFonts w:hint="eastAsia" w:ascii="仿宋" w:hAnsi="仿宋" w:eastAsia="仿宋" w:cs="仿宋"/>
          <w:sz w:val="24"/>
          <w:szCs w:val="24"/>
          <w:highlight w:val="none"/>
        </w:rPr>
        <w:t>　开工及提交勘察成果资料的时间和收费标准及付费方式</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4.1　开工及提交勘察成果资料的时间</w:t>
      </w:r>
    </w:p>
    <w:p w14:paraId="7D4F9323">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4.1.1自合同签订之日起30天提交全部勘察成果资料。</w:t>
      </w:r>
    </w:p>
    <w:p w14:paraId="6B1E5985">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4.1.2　勘察工作有效期限以合同规定的时间或发包人下达的开工通知书为准，如遇特殊情况（设计变更、工作量变化、不可抗力影响以及非勘察人原因造成的停、窝工等）时，工期顺延。</w:t>
      </w:r>
    </w:p>
    <w:p w14:paraId="2300C063">
      <w:pPr>
        <w:pStyle w:val="15"/>
        <w:adjustRightInd w:val="0"/>
        <w:snapToGrid w:val="0"/>
        <w:spacing w:line="460" w:lineRule="exact"/>
        <w:ind w:firstLine="405" w:firstLineChars="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4.2　收费标准及结算方式。</w:t>
      </w:r>
    </w:p>
    <w:p w14:paraId="2E895F59">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4.2.1　本工程勘察按投标文件中报价清单计取费用；</w:t>
      </w:r>
    </w:p>
    <w:p w14:paraId="685779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4.2.2　本工程勘察费用</w:t>
      </w:r>
      <w:r>
        <w:rPr>
          <w:rFonts w:hint="eastAsia" w:ascii="仿宋" w:hAnsi="仿宋" w:eastAsia="仿宋" w:cs="仿宋"/>
          <w:kern w:val="0"/>
          <w:sz w:val="24"/>
          <w:highlight w:val="none"/>
        </w:rPr>
        <w:t>总价为人民币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（大写）(RMB</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szCs w:val="24"/>
          <w:highlight w:val="none"/>
        </w:rPr>
        <w:t>（合同价为含增值税发票价格）。</w:t>
      </w:r>
    </w:p>
    <w:p w14:paraId="26173F46">
      <w:pPr>
        <w:pStyle w:val="15"/>
        <w:adjustRightInd w:val="0"/>
        <w:snapToGrid w:val="0"/>
        <w:spacing w:line="46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4.2.3　结算方式：  </w:t>
      </w:r>
    </w:p>
    <w:p w14:paraId="0ACD6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hint="eastAsia" w:ascii="仿宋" w:hAnsi="仿宋" w:eastAsia="仿宋" w:cs="仿宋"/>
          <w:sz w:val="24"/>
          <w:szCs w:val="24"/>
          <w:highlight w:val="none"/>
        </w:rPr>
      </w:pPr>
      <w:bookmarkStart w:id="5" w:name="OLE_LINK1"/>
      <w:r>
        <w:rPr>
          <w:rFonts w:hint="eastAsia" w:ascii="仿宋" w:hAnsi="仿宋" w:eastAsia="仿宋" w:cs="仿宋"/>
          <w:sz w:val="24"/>
          <w:szCs w:val="24"/>
          <w:highlight w:val="none"/>
        </w:rPr>
        <w:t>（1）合同签订后，甲方向乙方支付合同总金额的</w:t>
      </w:r>
      <w:r>
        <w:rPr>
          <w:rFonts w:hint="eastAsia" w:ascii="仿宋" w:hAnsi="仿宋" w:eastAsia="仿宋" w:cs="仿宋"/>
          <w:sz w:val="24"/>
          <w:szCs w:val="24"/>
          <w:highlight w:val="none"/>
          <w:lang w:val="en-US" w:eastAsia="zh-CN"/>
        </w:rPr>
        <w:t>40</w:t>
      </w:r>
      <w:r>
        <w:rPr>
          <w:rFonts w:hint="eastAsia" w:ascii="仿宋" w:hAnsi="仿宋" w:eastAsia="仿宋" w:cs="仿宋"/>
          <w:sz w:val="24"/>
          <w:szCs w:val="24"/>
          <w:highlight w:val="none"/>
        </w:rPr>
        <w:t>%支付人民币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（大写）(RMB</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szCs w:val="24"/>
          <w:highlight w:val="none"/>
        </w:rPr>
        <w:t>。</w:t>
      </w:r>
    </w:p>
    <w:bookmarkEnd w:id="5"/>
    <w:p w14:paraId="353A2C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完成本项目的勘察</w:t>
      </w:r>
      <w:r>
        <w:rPr>
          <w:rFonts w:hint="eastAsia" w:ascii="仿宋" w:hAnsi="仿宋" w:eastAsia="仿宋" w:cs="仿宋"/>
          <w:sz w:val="24"/>
          <w:szCs w:val="24"/>
          <w:highlight w:val="none"/>
          <w:lang w:eastAsia="zh-CN"/>
        </w:rPr>
        <w:t>，</w:t>
      </w:r>
      <w:r>
        <w:rPr>
          <w:rFonts w:hint="eastAsia" w:ascii="仿宋" w:hAnsi="仿宋" w:eastAsia="仿宋" w:cs="仿宋"/>
          <w:color w:val="000000"/>
          <w:kern w:val="0"/>
          <w:sz w:val="24"/>
          <w:szCs w:val="24"/>
          <w:highlight w:val="none"/>
          <w:lang w:val="en-US" w:eastAsia="zh-CN" w:bidi="ar"/>
        </w:rPr>
        <w:t>向采购人提供全部勘察成果资料并经审查合格后</w:t>
      </w:r>
      <w:r>
        <w:rPr>
          <w:rFonts w:hint="eastAsia" w:ascii="仿宋" w:hAnsi="仿宋" w:eastAsia="仿宋" w:cs="仿宋"/>
          <w:sz w:val="24"/>
          <w:szCs w:val="24"/>
          <w:highlight w:val="none"/>
        </w:rPr>
        <w:t>，甲方向乙方支付</w:t>
      </w:r>
      <w:r>
        <w:rPr>
          <w:rFonts w:hint="eastAsia" w:ascii="仿宋" w:hAnsi="仿宋" w:eastAsia="仿宋" w:cs="仿宋"/>
          <w:sz w:val="24"/>
          <w:szCs w:val="24"/>
          <w:highlight w:val="none"/>
          <w:lang w:val="en-US" w:eastAsia="zh-CN"/>
        </w:rPr>
        <w:t>剩余</w:t>
      </w:r>
      <w:r>
        <w:rPr>
          <w:rFonts w:hint="eastAsia" w:ascii="仿宋" w:hAnsi="仿宋" w:eastAsia="仿宋" w:cs="仿宋"/>
          <w:sz w:val="24"/>
          <w:szCs w:val="24"/>
          <w:highlight w:val="none"/>
        </w:rPr>
        <w:t>合同总价款的 60%支付人民币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（大写）(RMB</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rPr>
        <w:t>在支付费用之前，</w:t>
      </w:r>
      <w:r>
        <w:rPr>
          <w:rFonts w:hint="eastAsia" w:ascii="仿宋" w:hAnsi="仿宋" w:eastAsia="仿宋" w:cs="仿宋"/>
          <w:kern w:val="0"/>
          <w:sz w:val="24"/>
          <w:highlight w:val="none"/>
          <w:lang w:val="en-US" w:eastAsia="zh-CN"/>
        </w:rPr>
        <w:t>乙方</w:t>
      </w:r>
      <w:r>
        <w:rPr>
          <w:rFonts w:hint="eastAsia" w:ascii="仿宋" w:hAnsi="仿宋" w:eastAsia="仿宋" w:cs="仿宋"/>
          <w:kern w:val="0"/>
          <w:sz w:val="24"/>
          <w:highlight w:val="none"/>
        </w:rPr>
        <w:t>需提供等额的发票给</w:t>
      </w:r>
      <w:r>
        <w:rPr>
          <w:rFonts w:hint="eastAsia" w:ascii="仿宋" w:hAnsi="仿宋" w:eastAsia="仿宋" w:cs="仿宋"/>
          <w:kern w:val="0"/>
          <w:sz w:val="24"/>
          <w:highlight w:val="none"/>
          <w:lang w:val="en-US" w:eastAsia="zh-CN"/>
        </w:rPr>
        <w:t>甲方</w:t>
      </w:r>
      <w:r>
        <w:rPr>
          <w:rFonts w:hint="eastAsia" w:ascii="仿宋" w:hAnsi="仿宋" w:eastAsia="仿宋" w:cs="仿宋"/>
          <w:sz w:val="24"/>
          <w:szCs w:val="24"/>
          <w:highlight w:val="none"/>
        </w:rPr>
        <w:t>。</w:t>
      </w:r>
    </w:p>
    <w:p w14:paraId="288F2A5E">
      <w:pPr>
        <w:adjustRightInd w:val="0"/>
        <w:snapToGrid w:val="0"/>
        <w:spacing w:line="360" w:lineRule="auto"/>
        <w:ind w:firstLine="480" w:firstLineChars="200"/>
        <w:rPr>
          <w:rFonts w:hint="eastAsia" w:ascii="仿宋" w:hAnsi="仿宋" w:eastAsia="仿宋" w:cs="仿宋"/>
          <w:sz w:val="24"/>
          <w:szCs w:val="24"/>
          <w:highlight w:val="none"/>
        </w:rPr>
      </w:pPr>
      <w:bookmarkStart w:id="6" w:name="16"/>
      <w:r>
        <w:rPr>
          <w:rFonts w:hint="eastAsia" w:ascii="仿宋" w:hAnsi="仿宋" w:eastAsia="仿宋" w:cs="仿宋"/>
          <w:sz w:val="24"/>
          <w:szCs w:val="24"/>
          <w:highlight w:val="none"/>
        </w:rPr>
        <w:t>第五条</w:t>
      </w:r>
      <w:bookmarkEnd w:id="6"/>
      <w:r>
        <w:rPr>
          <w:rFonts w:hint="eastAsia" w:ascii="仿宋" w:hAnsi="仿宋" w:eastAsia="仿宋" w:cs="仿宋"/>
          <w:sz w:val="24"/>
          <w:szCs w:val="24"/>
          <w:highlight w:val="none"/>
        </w:rPr>
        <w:t>　发包人、勘察人责</w:t>
      </w:r>
    </w:p>
    <w:p w14:paraId="2557896C">
      <w:pPr>
        <w:pStyle w:val="15"/>
        <w:adjustRightInd w:val="0"/>
        <w:snapToGrid w:val="0"/>
        <w:spacing w:line="460" w:lineRule="exact"/>
        <w:ind w:firstLine="405" w:firstLineChars="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5.1　发包人责任</w:t>
      </w:r>
    </w:p>
    <w:p w14:paraId="6B101C8D">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5.1.1　发包人委托任务时，必须以书面形式向勘察人明确勘察任务及技术要求，并按第二条规定提供文件资料。</w:t>
      </w:r>
    </w:p>
    <w:p w14:paraId="5CBD59CE">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5.1.2　发包人应及时为勘察人提供并解决勘察现场的工作条件和出现的问题（如：落实土地征用、拆除地上障碍物、协调处理施工扰民及影响施工正常进行的有关问题、青苗树木赔偿、平整施工现场、修好通行道路、接通电源水源、挖好排水沟渠等），并承担所有费用。</w:t>
      </w:r>
    </w:p>
    <w:p w14:paraId="5E41F1C7">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5.1.3　勘察过程中的任何变更，经办理正式变更手续后，发包人应按实际发生的工作量支付勘察费（勘察人原因造成除外）。</w:t>
      </w:r>
    </w:p>
    <w:p w14:paraId="6D3CF6A8">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5.1.4　由于发包人原因造成勘察人停、窝工，除工期顺延外。发包人应支付停工、窝工的费用（具体支付方式请自行约定）。</w:t>
      </w:r>
    </w:p>
    <w:p w14:paraId="6D68D03B">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5.1.5　发包人应保护勘察人的报价书、勘察方案、报告书、文件、资料图纸、数据、特殊工艺（方法）、专利技术和合理化建议。未经勘察人同意，发包人不得复制、泄露、擅自修改或向第三人转让，不得用于本合同外的项目；如发生上述情况，发包人应付法律责任，勘察人有权要求发包人赔偿。</w:t>
      </w:r>
    </w:p>
    <w:p w14:paraId="4EB8824F">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5.1.6　本合同有关条款规定和补充协议中发包人应负的其它责任。</w:t>
      </w:r>
    </w:p>
    <w:p w14:paraId="2DD9F451">
      <w:pPr>
        <w:pStyle w:val="15"/>
        <w:adjustRightInd w:val="0"/>
        <w:snapToGrid w:val="0"/>
        <w:spacing w:line="460" w:lineRule="exact"/>
        <w:ind w:firstLine="405" w:firstLineChars="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5.2　勘察人责任</w:t>
      </w:r>
    </w:p>
    <w:p w14:paraId="2A52AE10">
      <w:pPr>
        <w:pStyle w:val="15"/>
        <w:adjustRightInd w:val="0"/>
        <w:snapToGrid w:val="0"/>
        <w:spacing w:line="460" w:lineRule="exact"/>
        <w:ind w:firstLine="523" w:firstLineChars="218"/>
        <w:rPr>
          <w:rFonts w:hint="eastAsia" w:ascii="仿宋" w:hAnsi="仿宋" w:eastAsia="仿宋" w:cs="仿宋"/>
          <w:sz w:val="24"/>
          <w:szCs w:val="24"/>
          <w:highlight w:val="none"/>
        </w:rPr>
      </w:pPr>
      <w:r>
        <w:rPr>
          <w:rFonts w:hint="eastAsia" w:ascii="仿宋" w:hAnsi="仿宋" w:eastAsia="仿宋" w:cs="仿宋"/>
          <w:sz w:val="24"/>
          <w:szCs w:val="24"/>
          <w:highlight w:val="none"/>
        </w:rPr>
        <w:t>5.2.1　勘察人应按国家技术规范、标准、规程和发包人的任务委托书及技术要求进行工程勘察，按本合同规定的时间提交质量合格的勘察成果资料，并对其负责。</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5.2.2　由于勘察人提供的勘察成果资料质量不合格，勘察人应负责在发包人要求的期限内无偿给予补充完善使其达到质量合格；若勘察人无力补充完善，需另委托其他单位时，勘察人应承担全部勘察费用；因勘察质量造成重大经济损失或工程事故时，勘察人除应负法律责任和免收受损失部分的勘察费外，并赔偿因此给发包人造成的全部损失。</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5.2.3　在现场工作的勘察人的人员，应遵守发包人的安全保卫及其它有关的规章制度，承担其有关资料保密义务。</w:t>
      </w:r>
    </w:p>
    <w:p w14:paraId="0292AE7D">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5.2.4 勘察人员的人身安全责任由勘察人自行负责。</w:t>
      </w:r>
    </w:p>
    <w:p w14:paraId="2C6DEEC7">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5.2.5 由勘察人原因造成的工期延误需要加班时，发包人无需向勘察人支付加班费。</w:t>
      </w:r>
    </w:p>
    <w:p w14:paraId="26975D1C">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5.2.6 本合同有关条款规定和补充协议中勘察人应负的其它责任。</w:t>
      </w:r>
      <w:bookmarkStart w:id="7" w:name="17"/>
    </w:p>
    <w:p w14:paraId="7917B5B6">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第六条</w:t>
      </w:r>
      <w:bookmarkEnd w:id="7"/>
      <w:r>
        <w:rPr>
          <w:rFonts w:hint="eastAsia" w:ascii="仿宋" w:hAnsi="仿宋" w:eastAsia="仿宋" w:cs="仿宋"/>
          <w:sz w:val="24"/>
          <w:szCs w:val="24"/>
          <w:highlight w:val="none"/>
        </w:rPr>
        <w:t>　违约责任</w:t>
      </w:r>
    </w:p>
    <w:p w14:paraId="711C004A">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6.1　由于发包人未给勘察人提供必要的工作条件而造成停、窝工或来回进出场地，工期双方协商合理顺延。发包人还应向勘察人支付停工、窝工、来回进出场费等费用。</w:t>
      </w:r>
    </w:p>
    <w:p w14:paraId="15C51E6A">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6.2　由于勘察人原因造成勘察成果资料质量不合格，不能满足技术要求时，其返工勘察费用由勘察人承担。</w:t>
      </w:r>
    </w:p>
    <w:p w14:paraId="7006E111">
      <w:pPr>
        <w:pStyle w:val="15"/>
        <w:adjustRightInd w:val="0"/>
        <w:snapToGrid w:val="0"/>
        <w:spacing w:line="460" w:lineRule="exact"/>
        <w:ind w:firstLine="405"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6.3　合同履行期间，由于工程停建而终止合同或发包人要求解除合同时，勘察人未进行勘察工作的，合同自动终止；勘察人正在进行勘察工作的，勘察工作停止，根据勘察实际完成情况支付已完成部分勘察费用。</w:t>
      </w:r>
    </w:p>
    <w:p w14:paraId="5FC5DCF3">
      <w:pPr>
        <w:pStyle w:val="15"/>
        <w:adjustRightInd w:val="0"/>
        <w:snapToGrid w:val="0"/>
        <w:spacing w:line="460" w:lineRule="exact"/>
        <w:ind w:firstLine="405" w:firstLineChars="0"/>
        <w:rPr>
          <w:rFonts w:hint="eastAsia" w:ascii="仿宋" w:hAnsi="仿宋" w:eastAsia="仿宋" w:cs="仿宋"/>
          <w:sz w:val="24"/>
          <w:szCs w:val="24"/>
          <w:highlight w:val="none"/>
          <w:lang w:eastAsia="zh-Hans"/>
        </w:rPr>
      </w:pPr>
      <w:r>
        <w:rPr>
          <w:rFonts w:hint="eastAsia" w:ascii="仿宋" w:hAnsi="仿宋" w:eastAsia="仿宋" w:cs="仿宋"/>
          <w:sz w:val="24"/>
          <w:szCs w:val="24"/>
          <w:highlight w:val="none"/>
        </w:rPr>
        <w:t>6.4  由于勘察人原因未按合同规定时间（日期）提交勘察成果资料，每超过一日，应减收勘察费千分之一，</w:t>
      </w:r>
      <w:r>
        <w:rPr>
          <w:rFonts w:hint="eastAsia" w:ascii="仿宋" w:hAnsi="仿宋" w:eastAsia="仿宋" w:cs="仿宋"/>
          <w:sz w:val="24"/>
          <w:szCs w:val="24"/>
          <w:highlight w:val="none"/>
          <w:lang w:eastAsia="zh-Hans"/>
        </w:rPr>
        <w:t>超过十日的，发包人有权解除合同，并要求勘察人赔偿损失。</w:t>
      </w:r>
    </w:p>
    <w:p w14:paraId="190C5158">
      <w:pPr>
        <w:pStyle w:val="15"/>
        <w:adjustRightInd w:val="0"/>
        <w:snapToGrid w:val="0"/>
        <w:spacing w:line="460" w:lineRule="exact"/>
        <w:ind w:firstLine="405" w:firstLineChars="0"/>
        <w:rPr>
          <w:rFonts w:hint="eastAsia" w:ascii="仿宋" w:hAnsi="仿宋" w:eastAsia="仿宋" w:cs="仿宋"/>
          <w:sz w:val="24"/>
          <w:szCs w:val="24"/>
          <w:highlight w:val="none"/>
          <w:lang w:eastAsia="zh-Hans"/>
        </w:rPr>
      </w:pPr>
      <w:r>
        <w:rPr>
          <w:rFonts w:hint="eastAsia" w:ascii="仿宋" w:hAnsi="仿宋" w:eastAsia="仿宋" w:cs="仿宋"/>
          <w:sz w:val="24"/>
          <w:szCs w:val="24"/>
          <w:highlight w:val="none"/>
        </w:rPr>
        <w:t xml:space="preserve">6.5  </w:t>
      </w:r>
      <w:r>
        <w:rPr>
          <w:rFonts w:hint="eastAsia" w:ascii="仿宋" w:hAnsi="仿宋" w:eastAsia="仿宋" w:cs="仿宋"/>
          <w:sz w:val="24"/>
          <w:szCs w:val="24"/>
          <w:highlight w:val="none"/>
          <w:lang w:eastAsia="zh-Hans"/>
        </w:rPr>
        <w:t>发包人未按合同规定时间（日期）拨付勘察费，勘察人应向发包人发出书面催款通知，发包人收到书面催款通知之日起</w:t>
      </w:r>
      <w:r>
        <w:rPr>
          <w:rFonts w:hint="eastAsia" w:ascii="仿宋" w:hAnsi="仿宋" w:eastAsia="仿宋" w:cs="仿宋"/>
          <w:sz w:val="24"/>
          <w:szCs w:val="24"/>
          <w:highlight w:val="none"/>
        </w:rPr>
        <w:t>30</w:t>
      </w:r>
      <w:r>
        <w:rPr>
          <w:rFonts w:hint="eastAsia" w:ascii="仿宋" w:hAnsi="仿宋" w:eastAsia="仿宋" w:cs="仿宋"/>
          <w:sz w:val="24"/>
          <w:szCs w:val="24"/>
          <w:highlight w:val="none"/>
          <w:lang w:eastAsia="zh-Hans"/>
        </w:rPr>
        <w:t>日内仍未支付的，</w:t>
      </w:r>
      <w:r>
        <w:rPr>
          <w:rFonts w:hint="eastAsia" w:ascii="仿宋" w:hAnsi="仿宋" w:eastAsia="仿宋" w:cs="仿宋"/>
          <w:sz w:val="24"/>
          <w:szCs w:val="24"/>
          <w:highlight w:val="none"/>
        </w:rPr>
        <w:t>勘察人有权解除合同，并有权拒绝交付勘察成果</w:t>
      </w:r>
      <w:r>
        <w:rPr>
          <w:rFonts w:hint="eastAsia" w:ascii="仿宋" w:hAnsi="仿宋" w:eastAsia="仿宋" w:cs="仿宋"/>
          <w:sz w:val="24"/>
          <w:szCs w:val="24"/>
          <w:highlight w:val="none"/>
          <w:lang w:eastAsia="zh-Hans"/>
        </w:rPr>
        <w:t>。</w:t>
      </w:r>
    </w:p>
    <w:p w14:paraId="1215DB71">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8" w:name="18"/>
      <w:r>
        <w:rPr>
          <w:rFonts w:hint="eastAsia" w:ascii="仿宋" w:hAnsi="仿宋" w:eastAsia="仿宋" w:cs="仿宋"/>
          <w:sz w:val="24"/>
          <w:szCs w:val="24"/>
          <w:highlight w:val="none"/>
        </w:rPr>
        <w:t>第七条</w:t>
      </w:r>
      <w:bookmarkEnd w:id="8"/>
      <w:r>
        <w:rPr>
          <w:rFonts w:hint="eastAsia" w:ascii="仿宋" w:hAnsi="仿宋" w:eastAsia="仿宋" w:cs="仿宋"/>
          <w:sz w:val="24"/>
          <w:szCs w:val="24"/>
          <w:highlight w:val="none"/>
        </w:rPr>
        <w:t>　本合同未尽事宜，经发包人与勘察人协商一致，签订补充协议，补充协议与本合同具有同等效力。</w:t>
      </w:r>
    </w:p>
    <w:p w14:paraId="0F5AEF98">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9" w:name="20"/>
      <w:r>
        <w:rPr>
          <w:rFonts w:hint="eastAsia" w:ascii="仿宋" w:hAnsi="仿宋" w:eastAsia="仿宋" w:cs="仿宋"/>
          <w:sz w:val="24"/>
          <w:szCs w:val="24"/>
          <w:highlight w:val="none"/>
        </w:rPr>
        <w:t>第八条</w:t>
      </w:r>
      <w:bookmarkEnd w:id="9"/>
      <w:r>
        <w:rPr>
          <w:rFonts w:hint="eastAsia" w:ascii="仿宋" w:hAnsi="仿宋" w:eastAsia="仿宋" w:cs="仿宋"/>
          <w:sz w:val="24"/>
          <w:szCs w:val="24"/>
          <w:highlight w:val="none"/>
        </w:rPr>
        <w:t>　本合同在履行过程中发生争议，由甲乙双方协商解决；协商不成</w:t>
      </w:r>
      <w:r>
        <w:rPr>
          <w:rFonts w:hint="eastAsia" w:ascii="仿宋" w:hAnsi="仿宋" w:eastAsia="仿宋" w:cs="仿宋"/>
          <w:sz w:val="24"/>
          <w:szCs w:val="24"/>
          <w:highlight w:val="none"/>
          <w:lang w:eastAsia="zh-Hans"/>
        </w:rPr>
        <w:t>的</w:t>
      </w:r>
      <w:r>
        <w:rPr>
          <w:rFonts w:hint="eastAsia" w:ascii="仿宋" w:hAnsi="仿宋" w:eastAsia="仿宋" w:cs="仿宋"/>
          <w:sz w:val="24"/>
          <w:szCs w:val="24"/>
          <w:highlight w:val="none"/>
        </w:rPr>
        <w:t>，应当起诉至发包人所在地有管辖权的人民法院。</w:t>
      </w:r>
    </w:p>
    <w:p w14:paraId="1C0ABFAE">
      <w:pPr>
        <w:pStyle w:val="15"/>
        <w:adjustRightInd w:val="0"/>
        <w:snapToGrid w:val="0"/>
        <w:spacing w:line="460" w:lineRule="exact"/>
        <w:ind w:firstLine="405" w:firstLineChars="0"/>
        <w:rPr>
          <w:rFonts w:hint="eastAsia" w:ascii="仿宋" w:hAnsi="仿宋" w:eastAsia="仿宋" w:cs="仿宋"/>
          <w:sz w:val="24"/>
          <w:szCs w:val="24"/>
          <w:highlight w:val="none"/>
        </w:rPr>
      </w:pPr>
      <w:bookmarkStart w:id="10" w:name="21"/>
      <w:r>
        <w:rPr>
          <w:rFonts w:hint="eastAsia" w:ascii="仿宋" w:hAnsi="仿宋" w:eastAsia="仿宋" w:cs="仿宋"/>
          <w:sz w:val="24"/>
          <w:szCs w:val="24"/>
          <w:highlight w:val="none"/>
        </w:rPr>
        <w:t>第九条</w:t>
      </w:r>
      <w:bookmarkEnd w:id="10"/>
      <w:r>
        <w:rPr>
          <w:rFonts w:hint="eastAsia" w:ascii="仿宋" w:hAnsi="仿宋" w:eastAsia="仿宋" w:cs="仿宋"/>
          <w:sz w:val="24"/>
          <w:szCs w:val="24"/>
          <w:highlight w:val="none"/>
        </w:rPr>
        <w:t>　本合同自发包人、勘察人盖章后生效。发包人、勘察人履行完合同规定的义务后，本合同终止。</w:t>
      </w:r>
    </w:p>
    <w:tbl>
      <w:tblPr>
        <w:tblStyle w:val="11"/>
        <w:tblpPr w:leftFromText="180" w:rightFromText="180" w:vertAnchor="text" w:horzAnchor="page" w:tblpX="1709" w:tblpY="1746"/>
        <w:tblOverlap w:val="never"/>
        <w:tblW w:w="0" w:type="auto"/>
        <w:tblInd w:w="0" w:type="dxa"/>
        <w:tblLayout w:type="fixed"/>
        <w:tblCellMar>
          <w:top w:w="0" w:type="dxa"/>
          <w:left w:w="108" w:type="dxa"/>
          <w:bottom w:w="0" w:type="dxa"/>
          <w:right w:w="108" w:type="dxa"/>
        </w:tblCellMar>
      </w:tblPr>
      <w:tblGrid>
        <w:gridCol w:w="4248"/>
        <w:gridCol w:w="4452"/>
      </w:tblGrid>
      <w:tr w14:paraId="48970EDD">
        <w:tblPrEx>
          <w:tblCellMar>
            <w:top w:w="0" w:type="dxa"/>
            <w:left w:w="108" w:type="dxa"/>
            <w:bottom w:w="0" w:type="dxa"/>
            <w:right w:w="108" w:type="dxa"/>
          </w:tblCellMar>
        </w:tblPrEx>
        <w:trPr>
          <w:trHeight w:val="776" w:hRule="atLeast"/>
        </w:trPr>
        <w:tc>
          <w:tcPr>
            <w:tcW w:w="4248" w:type="dxa"/>
          </w:tcPr>
          <w:p w14:paraId="2027F3DD">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发包人：（盖章）</w:t>
            </w:r>
          </w:p>
        </w:tc>
        <w:tc>
          <w:tcPr>
            <w:tcW w:w="4452" w:type="dxa"/>
          </w:tcPr>
          <w:p w14:paraId="788A5BBD">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勘察人：（盖章）</w:t>
            </w:r>
          </w:p>
        </w:tc>
      </w:tr>
      <w:tr w14:paraId="51CC8623">
        <w:tblPrEx>
          <w:tblCellMar>
            <w:top w:w="0" w:type="dxa"/>
            <w:left w:w="108" w:type="dxa"/>
            <w:bottom w:w="0" w:type="dxa"/>
            <w:right w:w="108" w:type="dxa"/>
          </w:tblCellMar>
        </w:tblPrEx>
        <w:trPr>
          <w:trHeight w:val="776" w:hRule="atLeast"/>
        </w:trPr>
        <w:tc>
          <w:tcPr>
            <w:tcW w:w="4248" w:type="dxa"/>
          </w:tcPr>
          <w:p w14:paraId="3006BC21">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4452" w:type="dxa"/>
          </w:tcPr>
          <w:p w14:paraId="62E4BFD2">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 </w:t>
            </w:r>
          </w:p>
        </w:tc>
      </w:tr>
      <w:tr w14:paraId="27E8CAD0">
        <w:tblPrEx>
          <w:tblCellMar>
            <w:top w:w="0" w:type="dxa"/>
            <w:left w:w="108" w:type="dxa"/>
            <w:bottom w:w="0" w:type="dxa"/>
            <w:right w:w="108" w:type="dxa"/>
          </w:tblCellMar>
        </w:tblPrEx>
        <w:trPr>
          <w:trHeight w:val="776" w:hRule="atLeast"/>
        </w:trPr>
        <w:tc>
          <w:tcPr>
            <w:tcW w:w="4248" w:type="dxa"/>
          </w:tcPr>
          <w:p w14:paraId="4169A4AD">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p>
        </w:tc>
        <w:tc>
          <w:tcPr>
            <w:tcW w:w="4452" w:type="dxa"/>
          </w:tcPr>
          <w:p w14:paraId="3AD78A43">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p>
        </w:tc>
      </w:tr>
      <w:tr w14:paraId="2292AD3F">
        <w:tblPrEx>
          <w:tblCellMar>
            <w:top w:w="0" w:type="dxa"/>
            <w:left w:w="108" w:type="dxa"/>
            <w:bottom w:w="0" w:type="dxa"/>
            <w:right w:w="108" w:type="dxa"/>
          </w:tblCellMar>
        </w:tblPrEx>
        <w:trPr>
          <w:trHeight w:val="776" w:hRule="atLeast"/>
        </w:trPr>
        <w:tc>
          <w:tcPr>
            <w:tcW w:w="4248" w:type="dxa"/>
          </w:tcPr>
          <w:p w14:paraId="48D1F06F">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4452" w:type="dxa"/>
          </w:tcPr>
          <w:p w14:paraId="0A33C789">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34F26574">
        <w:tblPrEx>
          <w:tblCellMar>
            <w:top w:w="0" w:type="dxa"/>
            <w:left w:w="108" w:type="dxa"/>
            <w:bottom w:w="0" w:type="dxa"/>
            <w:right w:w="108" w:type="dxa"/>
          </w:tblCellMar>
        </w:tblPrEx>
        <w:trPr>
          <w:trHeight w:val="776" w:hRule="atLeast"/>
        </w:trPr>
        <w:tc>
          <w:tcPr>
            <w:tcW w:w="4248" w:type="dxa"/>
          </w:tcPr>
          <w:p w14:paraId="03BC3071">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帐    号:</w:t>
            </w:r>
          </w:p>
        </w:tc>
        <w:tc>
          <w:tcPr>
            <w:tcW w:w="4452" w:type="dxa"/>
          </w:tcPr>
          <w:p w14:paraId="3295151C">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帐    号: </w:t>
            </w:r>
          </w:p>
        </w:tc>
      </w:tr>
      <w:tr w14:paraId="7270D190">
        <w:tblPrEx>
          <w:tblCellMar>
            <w:top w:w="0" w:type="dxa"/>
            <w:left w:w="108" w:type="dxa"/>
            <w:bottom w:w="0" w:type="dxa"/>
            <w:right w:w="108" w:type="dxa"/>
          </w:tblCellMar>
        </w:tblPrEx>
        <w:trPr>
          <w:trHeight w:val="865" w:hRule="atLeast"/>
        </w:trPr>
        <w:tc>
          <w:tcPr>
            <w:tcW w:w="4248" w:type="dxa"/>
          </w:tcPr>
          <w:p w14:paraId="522A7E4E">
            <w:pPr>
              <w:tabs>
                <w:tab w:val="right" w:pos="8306"/>
              </w:tabs>
              <w:spacing w:line="5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签字日期：   年   月   日</w:t>
            </w:r>
          </w:p>
        </w:tc>
        <w:tc>
          <w:tcPr>
            <w:tcW w:w="4452" w:type="dxa"/>
          </w:tcPr>
          <w:p w14:paraId="14F105DE">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签字日期：    年   月   日</w:t>
            </w:r>
          </w:p>
        </w:tc>
      </w:tr>
    </w:tbl>
    <w:p w14:paraId="13235A2C">
      <w:pPr>
        <w:pStyle w:val="3"/>
        <w:jc w:val="left"/>
        <w:rPr>
          <w:rFonts w:hint="eastAsia" w:hAnsi="宋体" w:cs="仿宋"/>
          <w:sz w:val="24"/>
          <w:highlight w:val="none"/>
        </w:rPr>
      </w:pPr>
    </w:p>
    <w:p w14:paraId="3404523A">
      <w:pPr>
        <w:rPr>
          <w:rFonts w:hint="eastAsia" w:hAnsi="宋体" w:cs="仿宋"/>
          <w:sz w:val="24"/>
          <w:highlight w:val="none"/>
        </w:rPr>
      </w:pPr>
    </w:p>
    <w:p w14:paraId="50D54FCC">
      <w:pPr>
        <w:rPr>
          <w:rFonts w:hint="eastAsia"/>
          <w:highlight w:val="none"/>
        </w:rPr>
      </w:pPr>
      <w:r>
        <w:rPr>
          <w:rFonts w:hint="eastAsia"/>
          <w:highlight w:val="none"/>
        </w:rPr>
        <w:br w:type="page"/>
      </w:r>
    </w:p>
    <w:p w14:paraId="43B4288A">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032B6FFE">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5D97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2B87147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5F61421E">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6AFF0CBD">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1F7836AB">
            <w:pPr>
              <w:pStyle w:val="7"/>
              <w:pageBreakBefore w:val="0"/>
              <w:kinsoku/>
              <w:overflowPunct/>
              <w:topLinePunct w:val="0"/>
              <w:bidi w:val="0"/>
              <w:spacing w:line="560" w:lineRule="exact"/>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0D8CC23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7E76954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2A5CFAD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2618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9DE089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2D5E313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CAAB0E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4AD7F1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DBB07B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62CDFCD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CAF000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5FDD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3DCEF2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08525ED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D5EF01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273BA6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78AF28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3AA9231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610C0405">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47C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B86430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066AD91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E2F964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F40E2F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4F0415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BEC95A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EAE0618">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AB2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967D93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2D30606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51CC30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EE86EA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BD625A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EAB480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E2C55F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EA1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FBD0930">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61F251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C64B1A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0A4611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3ED028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58C5EA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300DA50">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CB1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D43DDE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16FB7F9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E4BC7D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01F10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986102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4C54FA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27B47DF">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1AFE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851AF29">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66FEFD9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E550CC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45F854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1FC272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DF894C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7ACF7E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A00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B94ED6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55B76B5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8F8136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380974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3C685A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AC0B36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1E96D30">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421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D18E62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57727EE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73CC49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A8D049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115897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B9D4EE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98A99E8">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7CAE131B">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1DE355CD">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7A718549">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72AA4E10">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2A29EF4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3210BB8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1724D2A4">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3BEF2BBD">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0AFD2A4D">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3AA9B55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4E6F294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13CAE76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60AAF165">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3CD71C60">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6D07F35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26D069E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3930E6B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4A3B7C9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6FBF9DDF">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371F666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42C53E4A">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3920C40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425CB84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46317EE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110B349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672BAAE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49A4017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0B00B0D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7ED58673">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7DB8C079">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4AAFD19F">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49E6BE69">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4A847BED">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070F7DBC">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DC34AE8">
      <w:pPr>
        <w:rPr>
          <w:rFonts w:hint="eastAsia" w:ascii="仿宋" w:hAnsi="仿宋" w:eastAsia="仿宋" w:cs="仿宋"/>
          <w:sz w:val="24"/>
          <w:highlight w:val="none"/>
        </w:rPr>
      </w:pPr>
      <w:r>
        <w:rPr>
          <w:rFonts w:hint="eastAsia" w:ascii="仿宋" w:hAnsi="仿宋" w:eastAsia="仿宋" w:cs="仿宋"/>
          <w:sz w:val="24"/>
          <w:highlight w:val="none"/>
        </w:rPr>
        <w:br w:type="page"/>
      </w:r>
    </w:p>
    <w:p w14:paraId="477C2358">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3F2B4982">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1F6740A4">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交通影响评价报告（合同包6）</w:t>
      </w:r>
    </w:p>
    <w:p w14:paraId="2662E9A4">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lang w:val="en-US" w:eastAsia="zh-CN"/>
        </w:rPr>
        <w:t>服务</w:t>
      </w:r>
      <w:r>
        <w:rPr>
          <w:rFonts w:hint="eastAsia" w:ascii="仿宋" w:hAnsi="仿宋" w:eastAsia="仿宋" w:cs="仿宋"/>
          <w:b/>
          <w:bCs/>
          <w:sz w:val="44"/>
          <w:szCs w:val="44"/>
          <w:highlight w:val="none"/>
        </w:rPr>
        <w:t>合同</w:t>
      </w:r>
    </w:p>
    <w:p w14:paraId="48CEF9EB">
      <w:pPr>
        <w:spacing w:line="560" w:lineRule="exact"/>
        <w:jc w:val="center"/>
        <w:rPr>
          <w:rFonts w:hint="eastAsia" w:ascii="仿宋" w:hAnsi="仿宋" w:eastAsia="仿宋" w:cs="仿宋"/>
          <w:b/>
          <w:sz w:val="32"/>
          <w:szCs w:val="32"/>
          <w:highlight w:val="none"/>
        </w:rPr>
      </w:pPr>
    </w:p>
    <w:p w14:paraId="68381063">
      <w:pPr>
        <w:spacing w:line="560" w:lineRule="exact"/>
        <w:jc w:val="center"/>
        <w:rPr>
          <w:rFonts w:hint="eastAsia" w:ascii="仿宋" w:hAnsi="仿宋" w:eastAsia="仿宋" w:cs="仿宋"/>
          <w:b/>
          <w:sz w:val="32"/>
          <w:szCs w:val="32"/>
          <w:highlight w:val="none"/>
        </w:rPr>
      </w:pPr>
    </w:p>
    <w:p w14:paraId="46D32E41">
      <w:pPr>
        <w:pStyle w:val="3"/>
        <w:rPr>
          <w:rFonts w:hint="eastAsia" w:ascii="仿宋" w:hAnsi="仿宋" w:eastAsia="仿宋" w:cs="仿宋"/>
          <w:b/>
          <w:sz w:val="32"/>
          <w:szCs w:val="32"/>
          <w:highlight w:val="none"/>
        </w:rPr>
      </w:pPr>
    </w:p>
    <w:p w14:paraId="5210BFFF">
      <w:pPr>
        <w:rPr>
          <w:rFonts w:hint="eastAsia" w:ascii="仿宋" w:hAnsi="仿宋" w:eastAsia="仿宋" w:cs="仿宋"/>
          <w:highlight w:val="none"/>
        </w:rPr>
      </w:pPr>
    </w:p>
    <w:p w14:paraId="6A2FA81A">
      <w:pPr>
        <w:pStyle w:val="3"/>
        <w:rPr>
          <w:rFonts w:hint="eastAsia" w:ascii="仿宋" w:hAnsi="仿宋" w:eastAsia="仿宋" w:cs="仿宋"/>
          <w:highlight w:val="none"/>
        </w:rPr>
      </w:pPr>
    </w:p>
    <w:p w14:paraId="0A7C3B4C">
      <w:pPr>
        <w:rPr>
          <w:rFonts w:hint="eastAsia" w:ascii="仿宋" w:hAnsi="仿宋" w:eastAsia="仿宋" w:cs="仿宋"/>
          <w:highlight w:val="none"/>
        </w:rPr>
      </w:pPr>
    </w:p>
    <w:p w14:paraId="2BC1933E">
      <w:pPr>
        <w:pStyle w:val="3"/>
        <w:rPr>
          <w:rFonts w:hint="eastAsia" w:ascii="仿宋" w:hAnsi="仿宋" w:eastAsia="仿宋" w:cs="仿宋"/>
          <w:highlight w:val="none"/>
        </w:rPr>
      </w:pPr>
    </w:p>
    <w:p w14:paraId="63F1660A">
      <w:pPr>
        <w:spacing w:line="560" w:lineRule="exact"/>
        <w:jc w:val="center"/>
        <w:rPr>
          <w:rFonts w:hint="eastAsia" w:ascii="仿宋" w:hAnsi="仿宋" w:eastAsia="仿宋" w:cs="仿宋"/>
          <w:b/>
          <w:sz w:val="32"/>
          <w:szCs w:val="32"/>
          <w:highlight w:val="none"/>
        </w:rPr>
      </w:pPr>
    </w:p>
    <w:p w14:paraId="2D5C24FD">
      <w:pPr>
        <w:pStyle w:val="3"/>
        <w:rPr>
          <w:rFonts w:hint="eastAsia" w:ascii="仿宋" w:hAnsi="仿宋" w:eastAsia="仿宋" w:cs="仿宋"/>
          <w:highlight w:val="none"/>
        </w:rPr>
      </w:pPr>
    </w:p>
    <w:p w14:paraId="52097379">
      <w:pPr>
        <w:spacing w:line="560" w:lineRule="exact"/>
        <w:jc w:val="center"/>
        <w:rPr>
          <w:rFonts w:hint="eastAsia" w:ascii="仿宋" w:hAnsi="仿宋" w:eastAsia="仿宋" w:cs="仿宋"/>
          <w:b/>
          <w:sz w:val="32"/>
          <w:szCs w:val="32"/>
          <w:highlight w:val="none"/>
        </w:rPr>
      </w:pPr>
    </w:p>
    <w:p w14:paraId="763C84EA">
      <w:pPr>
        <w:spacing w:line="560" w:lineRule="exact"/>
        <w:jc w:val="both"/>
        <w:rPr>
          <w:rFonts w:hint="eastAsia" w:ascii="仿宋" w:hAnsi="仿宋" w:eastAsia="仿宋" w:cs="仿宋"/>
          <w:b/>
          <w:sz w:val="32"/>
          <w:szCs w:val="32"/>
          <w:highlight w:val="none"/>
        </w:rPr>
      </w:pPr>
    </w:p>
    <w:p w14:paraId="3BA770D2">
      <w:pPr>
        <w:pStyle w:val="9"/>
        <w:rPr>
          <w:rFonts w:hint="eastAsia" w:ascii="仿宋" w:hAnsi="仿宋" w:eastAsia="仿宋" w:cs="仿宋"/>
          <w:highlight w:val="none"/>
        </w:rPr>
      </w:pPr>
    </w:p>
    <w:p w14:paraId="1CBF4A83">
      <w:pPr>
        <w:spacing w:line="560" w:lineRule="exact"/>
        <w:jc w:val="center"/>
        <w:rPr>
          <w:rFonts w:hint="eastAsia" w:ascii="仿宋" w:hAnsi="仿宋" w:eastAsia="仿宋" w:cs="仿宋"/>
          <w:b/>
          <w:sz w:val="32"/>
          <w:szCs w:val="32"/>
          <w:highlight w:val="none"/>
        </w:rPr>
      </w:pPr>
    </w:p>
    <w:p w14:paraId="04D52D3B">
      <w:pPr>
        <w:pStyle w:val="3"/>
        <w:rPr>
          <w:rFonts w:hint="eastAsia" w:ascii="仿宋" w:hAnsi="仿宋" w:eastAsia="仿宋" w:cs="仿宋"/>
          <w:highlight w:val="none"/>
        </w:rPr>
      </w:pPr>
    </w:p>
    <w:p w14:paraId="5AC8D3DC">
      <w:pPr>
        <w:spacing w:line="560" w:lineRule="exact"/>
        <w:jc w:val="center"/>
        <w:rPr>
          <w:rFonts w:hint="eastAsia" w:ascii="仿宋" w:hAnsi="仿宋" w:eastAsia="仿宋" w:cs="仿宋"/>
          <w:b/>
          <w:sz w:val="32"/>
          <w:szCs w:val="32"/>
          <w:highlight w:val="none"/>
        </w:rPr>
      </w:pPr>
    </w:p>
    <w:p w14:paraId="5605AD14">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2EFC269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63465CC9">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0A250711">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14:paraId="771E77B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bCs/>
          <w:color w:val="000000"/>
          <w:sz w:val="24"/>
          <w:highlight w:val="none"/>
          <w:u w:val="single"/>
        </w:rPr>
      </w:pPr>
      <w:r>
        <w:rPr>
          <w:rFonts w:hint="eastAsia" w:ascii="仿宋" w:hAnsi="仿宋" w:eastAsia="仿宋" w:cs="仿宋"/>
          <w:bCs/>
          <w:color w:val="000000"/>
          <w:sz w:val="24"/>
          <w:highlight w:val="none"/>
          <w:lang w:eastAsia="zh-Hans"/>
        </w:rPr>
        <w:t>委托人（</w:t>
      </w:r>
      <w:r>
        <w:rPr>
          <w:rFonts w:hint="eastAsia" w:ascii="仿宋" w:hAnsi="仿宋" w:eastAsia="仿宋" w:cs="仿宋"/>
          <w:bCs/>
          <w:color w:val="000000"/>
          <w:sz w:val="24"/>
          <w:highlight w:val="none"/>
        </w:rPr>
        <w:t>甲方）：</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u w:val="single"/>
        </w:rPr>
        <w:t xml:space="preserve">  </w:t>
      </w:r>
    </w:p>
    <w:p w14:paraId="146734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bCs/>
          <w:color w:val="000000"/>
          <w:sz w:val="24"/>
          <w:highlight w:val="none"/>
          <w:u w:val="single"/>
        </w:rPr>
      </w:pPr>
      <w:r>
        <w:rPr>
          <w:rFonts w:hint="eastAsia" w:ascii="仿宋" w:hAnsi="仿宋" w:eastAsia="仿宋" w:cs="仿宋"/>
          <w:bCs/>
          <w:color w:val="000000"/>
          <w:sz w:val="24"/>
          <w:highlight w:val="none"/>
          <w:lang w:eastAsia="zh-Hans"/>
        </w:rPr>
        <w:t>受托人（</w:t>
      </w:r>
      <w:r>
        <w:rPr>
          <w:rFonts w:hint="eastAsia" w:ascii="仿宋" w:hAnsi="仿宋" w:eastAsia="仿宋" w:cs="仿宋"/>
          <w:bCs/>
          <w:color w:val="000000"/>
          <w:sz w:val="24"/>
          <w:highlight w:val="none"/>
        </w:rPr>
        <w:t>乙方）：</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p>
    <w:p w14:paraId="3A89DA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bCs/>
          <w:color w:val="000000"/>
          <w:sz w:val="24"/>
          <w:highlight w:val="none"/>
        </w:rPr>
        <w:t>甲方委托乙方承担</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lang w:val="zh-CN"/>
        </w:rPr>
        <w:t>项目</w:t>
      </w:r>
      <w:r>
        <w:rPr>
          <w:rFonts w:hint="eastAsia" w:ascii="仿宋" w:hAnsi="仿宋" w:eastAsia="仿宋" w:cs="仿宋"/>
          <w:sz w:val="24"/>
          <w:highlight w:val="none"/>
        </w:rPr>
        <w:t>交通影响评价报告编制工作。为确保双方的权利和义务，依照《中华人民共和国</w:t>
      </w:r>
      <w:r>
        <w:rPr>
          <w:rFonts w:hint="eastAsia" w:ascii="仿宋" w:hAnsi="仿宋" w:eastAsia="仿宋" w:cs="仿宋"/>
          <w:sz w:val="24"/>
          <w:highlight w:val="none"/>
          <w:lang w:eastAsia="zh-Hans"/>
        </w:rPr>
        <w:t>民法典</w:t>
      </w:r>
      <w:r>
        <w:rPr>
          <w:rFonts w:hint="eastAsia" w:ascii="仿宋" w:hAnsi="仿宋" w:eastAsia="仿宋" w:cs="仿宋"/>
          <w:sz w:val="24"/>
          <w:highlight w:val="none"/>
        </w:rPr>
        <w:t>》及有关法律、法规的规定，遵循平等、自愿、公平和诚实信用的原则，经双方协商一致，签订本合同，共同执行。</w:t>
      </w:r>
    </w:p>
    <w:p w14:paraId="223BE4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第一条 本合同签订依据</w:t>
      </w:r>
    </w:p>
    <w:p w14:paraId="37AE81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1.1《中华人民共和国</w:t>
      </w:r>
      <w:r>
        <w:rPr>
          <w:rFonts w:hint="eastAsia" w:ascii="仿宋" w:hAnsi="仿宋" w:eastAsia="仿宋" w:cs="仿宋"/>
          <w:sz w:val="24"/>
          <w:highlight w:val="none"/>
          <w:lang w:eastAsia="zh-Hans"/>
        </w:rPr>
        <w:t>民法典</w:t>
      </w:r>
      <w:r>
        <w:rPr>
          <w:rFonts w:hint="eastAsia" w:ascii="仿宋" w:hAnsi="仿宋" w:eastAsia="仿宋" w:cs="仿宋"/>
          <w:bCs/>
          <w:color w:val="000000"/>
          <w:sz w:val="24"/>
          <w:highlight w:val="none"/>
        </w:rPr>
        <w:t>》</w:t>
      </w:r>
      <w:r>
        <w:rPr>
          <w:rFonts w:hint="eastAsia" w:ascii="仿宋" w:hAnsi="仿宋" w:eastAsia="仿宋" w:cs="仿宋"/>
          <w:sz w:val="24"/>
          <w:highlight w:val="none"/>
          <w:lang w:val="zh-CN"/>
        </w:rPr>
        <w:t>及有关法律、法规的规定</w:t>
      </w:r>
      <w:r>
        <w:rPr>
          <w:rFonts w:hint="eastAsia" w:ascii="仿宋" w:hAnsi="仿宋" w:eastAsia="仿宋" w:cs="仿宋"/>
          <w:bCs/>
          <w:color w:val="000000"/>
          <w:sz w:val="24"/>
          <w:highlight w:val="none"/>
        </w:rPr>
        <w:t>。</w:t>
      </w:r>
    </w:p>
    <w:p w14:paraId="1D111166">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1.2建设工程批准文件。</w:t>
      </w:r>
    </w:p>
    <w:p w14:paraId="07AA33B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第二条 工作依据</w:t>
      </w:r>
    </w:p>
    <w:p w14:paraId="666024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2.1 甲方提交的基础资料</w:t>
      </w:r>
    </w:p>
    <w:p w14:paraId="0BA911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2.2 乙方采用的主要技术标准是：</w:t>
      </w:r>
    </w:p>
    <w:p w14:paraId="2528FB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现行国家标准规范及省、市、行业有关强制性规定、标准。</w:t>
      </w:r>
    </w:p>
    <w:p w14:paraId="029795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lang w:val="en-US"/>
        </w:rPr>
      </w:pPr>
      <w:r>
        <w:rPr>
          <w:rFonts w:hint="eastAsia" w:ascii="仿宋" w:hAnsi="仿宋" w:eastAsia="仿宋" w:cs="仿宋"/>
          <w:b/>
          <w:bCs w:val="0"/>
          <w:color w:val="000000"/>
          <w:sz w:val="24"/>
          <w:highlight w:val="none"/>
          <w:lang w:val="en-US"/>
        </w:rPr>
        <w:t>第三条  工程概况</w:t>
      </w:r>
    </w:p>
    <w:p w14:paraId="56639477">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highlight w:val="none"/>
          <w:lang w:val="en-US" w:eastAsia="zh-CN"/>
        </w:rPr>
        <w:t>3.1</w:t>
      </w:r>
      <w:r>
        <w:rPr>
          <w:rFonts w:hint="eastAsia" w:ascii="仿宋" w:hAnsi="仿宋" w:eastAsia="仿宋" w:cs="仿宋"/>
          <w:bCs/>
          <w:color w:val="000000"/>
          <w:sz w:val="24"/>
          <w:highlight w:val="none"/>
        </w:rPr>
        <w:t>项目名称：</w:t>
      </w:r>
    </w:p>
    <w:p w14:paraId="20CAFD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val="en-US" w:eastAsia="zh-CN"/>
        </w:rPr>
        <w:t>3.2</w:t>
      </w:r>
      <w:r>
        <w:rPr>
          <w:rFonts w:hint="eastAsia" w:ascii="仿宋" w:hAnsi="仿宋" w:eastAsia="仿宋" w:cs="仿宋"/>
          <w:bCs/>
          <w:color w:val="000000"/>
          <w:sz w:val="24"/>
          <w:szCs w:val="24"/>
          <w:highlight w:val="none"/>
        </w:rPr>
        <w:t>项目概况：</w:t>
      </w:r>
    </w:p>
    <w:p w14:paraId="09763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lang w:val="en-US"/>
        </w:rPr>
      </w:pPr>
      <w:r>
        <w:rPr>
          <w:rFonts w:hint="eastAsia" w:ascii="仿宋" w:hAnsi="仿宋" w:eastAsia="仿宋" w:cs="仿宋"/>
          <w:b/>
          <w:bCs w:val="0"/>
          <w:color w:val="000000"/>
          <w:sz w:val="24"/>
          <w:highlight w:val="none"/>
          <w:lang w:val="en-US"/>
        </w:rPr>
        <w:t>第四条 合同文件的优先次序</w:t>
      </w:r>
    </w:p>
    <w:p w14:paraId="17141B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构成本合同的文件可视为是能互相说明的,如果合同文件存在歧义或不一致,则根据如下优先次序来判断：</w:t>
      </w:r>
    </w:p>
    <w:p w14:paraId="7B928E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.1 合同书</w:t>
      </w:r>
    </w:p>
    <w:p w14:paraId="5D57D5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 xml:space="preserve">.2 </w:t>
      </w:r>
      <w:r>
        <w:rPr>
          <w:rFonts w:hint="eastAsia" w:ascii="仿宋" w:hAnsi="仿宋" w:eastAsia="仿宋" w:cs="仿宋"/>
          <w:bCs/>
          <w:color w:val="000000"/>
          <w:sz w:val="24"/>
          <w:highlight w:val="none"/>
          <w:lang w:val="en-US" w:eastAsia="zh-CN"/>
        </w:rPr>
        <w:t>成交通知书</w:t>
      </w:r>
    </w:p>
    <w:p w14:paraId="19F1E6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.3 甲方要求、</w:t>
      </w:r>
      <w:r>
        <w:rPr>
          <w:rFonts w:hint="eastAsia" w:ascii="仿宋" w:hAnsi="仿宋" w:eastAsia="仿宋" w:cs="仿宋"/>
          <w:bCs/>
          <w:color w:val="000000"/>
          <w:sz w:val="24"/>
          <w:highlight w:val="none"/>
          <w:lang w:val="en-US" w:eastAsia="zh-CN"/>
        </w:rPr>
        <w:t>磋商</w:t>
      </w:r>
      <w:r>
        <w:rPr>
          <w:rFonts w:hint="eastAsia" w:ascii="仿宋" w:hAnsi="仿宋" w:eastAsia="仿宋" w:cs="仿宋"/>
          <w:bCs/>
          <w:color w:val="000000"/>
          <w:sz w:val="24"/>
          <w:highlight w:val="none"/>
        </w:rPr>
        <w:t>文件及委托书</w:t>
      </w:r>
    </w:p>
    <w:p w14:paraId="3AC15CD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4</w:t>
      </w:r>
      <w:r>
        <w:rPr>
          <w:rFonts w:hint="eastAsia" w:ascii="仿宋" w:hAnsi="仿宋" w:eastAsia="仿宋" w:cs="仿宋"/>
          <w:bCs/>
          <w:color w:val="000000"/>
          <w:sz w:val="24"/>
          <w:highlight w:val="none"/>
        </w:rPr>
        <w:t>.4 投标书</w:t>
      </w:r>
    </w:p>
    <w:p w14:paraId="11A47771">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第五条 合同价款</w:t>
      </w:r>
    </w:p>
    <w:p w14:paraId="27CCADC3">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本合同为固定总价合同，含税总价为（大写）：</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rPr>
        <w:t>（人民币）元，（小写）</w:t>
      </w:r>
      <w:r>
        <w:rPr>
          <w:rFonts w:hint="eastAsia" w:ascii="仿宋" w:hAnsi="仿宋" w:eastAsia="仿宋" w:cs="仿宋"/>
          <w:color w:val="000000"/>
          <w:sz w:val="24"/>
          <w:highlight w:val="none"/>
        </w:rPr>
        <w:t>￥</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snapToGrid w:val="0"/>
          <w:sz w:val="24"/>
          <w:highlight w:val="none"/>
        </w:rPr>
        <w:t>元；不含增值税总价</w:t>
      </w:r>
      <w:r>
        <w:rPr>
          <w:rFonts w:hint="eastAsia" w:ascii="仿宋" w:hAnsi="仿宋" w:eastAsia="仿宋" w:cs="仿宋"/>
          <w:bCs/>
          <w:color w:val="000000"/>
          <w:sz w:val="24"/>
          <w:highlight w:val="none"/>
        </w:rPr>
        <w:t>（大写）：</w:t>
      </w:r>
      <w:r>
        <w:rPr>
          <w:rFonts w:hint="eastAsia" w:ascii="仿宋" w:hAnsi="仿宋" w:eastAsia="仿宋" w:cs="仿宋"/>
          <w:bCs/>
          <w:color w:val="000000"/>
          <w:sz w:val="24"/>
          <w:highlight w:val="none"/>
          <w:u w:val="single"/>
          <w:lang w:val="en-US" w:eastAsia="zh-CN"/>
        </w:rPr>
        <w:t xml:space="preserve">       </w:t>
      </w:r>
      <w:r>
        <w:rPr>
          <w:rFonts w:hint="eastAsia" w:ascii="仿宋" w:hAnsi="仿宋" w:eastAsia="仿宋" w:cs="仿宋"/>
          <w:bCs/>
          <w:color w:val="000000"/>
          <w:sz w:val="24"/>
          <w:highlight w:val="none"/>
        </w:rPr>
        <w:t>（人民币）</w:t>
      </w:r>
      <w:r>
        <w:rPr>
          <w:rFonts w:hint="eastAsia" w:ascii="仿宋" w:hAnsi="仿宋" w:eastAsia="仿宋" w:cs="仿宋"/>
          <w:snapToGrid w:val="0"/>
          <w:sz w:val="24"/>
          <w:highlight w:val="none"/>
        </w:rPr>
        <w:t>元，</w:t>
      </w:r>
      <w:r>
        <w:rPr>
          <w:rFonts w:hint="eastAsia" w:ascii="仿宋" w:hAnsi="仿宋" w:eastAsia="仿宋" w:cs="仿宋"/>
          <w:bCs/>
          <w:color w:val="000000"/>
          <w:sz w:val="24"/>
          <w:highlight w:val="none"/>
        </w:rPr>
        <w:t>（小写）</w:t>
      </w:r>
      <w:r>
        <w:rPr>
          <w:rFonts w:hint="eastAsia" w:ascii="仿宋" w:hAnsi="仿宋" w:eastAsia="仿宋" w:cs="仿宋"/>
          <w:color w:val="000000"/>
          <w:sz w:val="24"/>
          <w:highlight w:val="none"/>
        </w:rPr>
        <w:t>￥</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snapToGrid w:val="0"/>
          <w:sz w:val="24"/>
          <w:highlight w:val="none"/>
        </w:rPr>
        <w:t>元；增值税税率为</w:t>
      </w:r>
      <w:r>
        <w:rPr>
          <w:rFonts w:hint="eastAsia" w:ascii="仿宋" w:hAnsi="仿宋" w:eastAsia="仿宋" w:cs="仿宋"/>
          <w:snapToGrid w:val="0"/>
          <w:sz w:val="24"/>
          <w:highlight w:val="none"/>
          <w:u w:val="single"/>
          <w:lang w:val="en-US" w:eastAsia="zh-CN"/>
        </w:rPr>
        <w:t xml:space="preserve">  </w:t>
      </w:r>
      <w:r>
        <w:rPr>
          <w:rFonts w:hint="eastAsia" w:ascii="仿宋" w:hAnsi="仿宋" w:eastAsia="仿宋" w:cs="仿宋"/>
          <w:snapToGrid w:val="0"/>
          <w:sz w:val="24"/>
          <w:highlight w:val="none"/>
          <w:u w:val="single"/>
        </w:rPr>
        <w:t xml:space="preserve">% </w:t>
      </w:r>
      <w:r>
        <w:rPr>
          <w:rFonts w:hint="eastAsia" w:ascii="仿宋" w:hAnsi="仿宋" w:eastAsia="仿宋" w:cs="仿宋"/>
          <w:sz w:val="24"/>
          <w:highlight w:val="none"/>
        </w:rPr>
        <w:t>。合同价款包含乙方为履行</w:t>
      </w:r>
      <w:r>
        <w:rPr>
          <w:rFonts w:hint="eastAsia" w:ascii="仿宋" w:hAnsi="仿宋" w:eastAsia="仿宋" w:cs="仿宋"/>
          <w:color w:val="000000"/>
          <w:sz w:val="24"/>
          <w:highlight w:val="none"/>
        </w:rPr>
        <w:t>本合同所需的全部费用，包括</w:t>
      </w:r>
      <w:r>
        <w:rPr>
          <w:rFonts w:hint="eastAsia" w:ascii="仿宋" w:hAnsi="仿宋" w:eastAsia="仿宋" w:cs="仿宋"/>
          <w:sz w:val="24"/>
          <w:highlight w:val="none"/>
          <w:lang w:val="zh-CN"/>
        </w:rPr>
        <w:t>交通影响评价报告编制项目编制费用、专家评审费用、</w:t>
      </w:r>
      <w:r>
        <w:rPr>
          <w:rFonts w:hint="eastAsia" w:ascii="仿宋" w:hAnsi="仿宋" w:eastAsia="仿宋" w:cs="仿宋"/>
          <w:sz w:val="24"/>
          <w:highlight w:val="none"/>
          <w:lang w:eastAsia="zh-Hans"/>
        </w:rPr>
        <w:t>修改费用、</w:t>
      </w:r>
      <w:r>
        <w:rPr>
          <w:rFonts w:hint="eastAsia" w:ascii="仿宋" w:hAnsi="仿宋" w:eastAsia="仿宋" w:cs="仿宋"/>
          <w:sz w:val="24"/>
          <w:highlight w:val="none"/>
          <w:lang w:val="zh-CN"/>
        </w:rPr>
        <w:t>伴随费用、其他费用及国家按现行税收政策征收的一切税费及其它相关的费用，</w:t>
      </w:r>
      <w:r>
        <w:rPr>
          <w:rFonts w:hint="eastAsia" w:ascii="仿宋" w:hAnsi="仿宋" w:eastAsia="仿宋" w:cs="仿宋"/>
          <w:color w:val="000000"/>
          <w:sz w:val="24"/>
          <w:highlight w:val="none"/>
        </w:rPr>
        <w:t>后期合同价款不做任何调整。</w:t>
      </w:r>
      <w:r>
        <w:rPr>
          <w:rFonts w:hint="eastAsia" w:ascii="仿宋" w:hAnsi="仿宋" w:eastAsia="仿宋" w:cs="仿宋"/>
          <w:bCs/>
          <w:color w:val="000000"/>
          <w:sz w:val="24"/>
          <w:highlight w:val="none"/>
        </w:rPr>
        <w:t>若国家政策性下调增值税，则对应税率及税额应随之下调。</w:t>
      </w:r>
    </w:p>
    <w:p w14:paraId="06F9AD23">
      <w:pPr>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color w:val="000000"/>
          <w:sz w:val="24"/>
          <w:highlight w:val="none"/>
          <w:lang w:eastAsia="zh-Hans"/>
        </w:rPr>
      </w:pPr>
      <w:r>
        <w:rPr>
          <w:rFonts w:hint="eastAsia" w:ascii="仿宋" w:hAnsi="仿宋" w:eastAsia="仿宋" w:cs="仿宋"/>
          <w:b/>
          <w:color w:val="000000"/>
          <w:sz w:val="24"/>
          <w:highlight w:val="none"/>
          <w:lang w:val="en-US" w:eastAsia="zh-CN"/>
        </w:rPr>
        <w:t>第六条、</w:t>
      </w:r>
      <w:r>
        <w:rPr>
          <w:rFonts w:hint="eastAsia" w:ascii="仿宋" w:hAnsi="仿宋" w:eastAsia="仿宋" w:cs="仿宋"/>
          <w:b/>
          <w:color w:val="000000"/>
          <w:sz w:val="24"/>
          <w:highlight w:val="none"/>
          <w:lang w:eastAsia="zh-Hans"/>
        </w:rPr>
        <w:t>工作要求</w:t>
      </w:r>
    </w:p>
    <w:p w14:paraId="21B5AFFC">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bCs/>
          <w:color w:val="000000"/>
          <w:sz w:val="24"/>
          <w:highlight w:val="none"/>
        </w:rPr>
        <w:t>6.1</w:t>
      </w:r>
      <w:r>
        <w:rPr>
          <w:rFonts w:hint="eastAsia" w:ascii="仿宋" w:hAnsi="仿宋" w:eastAsia="仿宋" w:cs="仿宋"/>
          <w:bCs/>
          <w:color w:val="000000"/>
          <w:sz w:val="24"/>
          <w:highlight w:val="none"/>
          <w:lang w:val="en-US" w:eastAsia="zh-CN"/>
        </w:rPr>
        <w:t>服务</w:t>
      </w:r>
      <w:r>
        <w:rPr>
          <w:rFonts w:hint="eastAsia" w:ascii="仿宋" w:hAnsi="仿宋" w:eastAsia="仿宋" w:cs="仿宋"/>
          <w:bCs/>
          <w:color w:val="000000"/>
          <w:sz w:val="24"/>
          <w:highlight w:val="none"/>
        </w:rPr>
        <w:t>期：</w:t>
      </w:r>
      <w:r>
        <w:rPr>
          <w:rFonts w:hint="eastAsia" w:ascii="仿宋" w:hAnsi="仿宋" w:eastAsia="仿宋" w:cs="仿宋"/>
          <w:bCs/>
          <w:color w:val="000000"/>
          <w:sz w:val="24"/>
          <w:highlight w:val="none"/>
          <w:lang w:eastAsia="zh-Hans"/>
        </w:rPr>
        <w:t>自合同签订之日起</w:t>
      </w:r>
      <w:r>
        <w:rPr>
          <w:rFonts w:hint="eastAsia" w:ascii="仿宋" w:hAnsi="仿宋" w:eastAsia="仿宋" w:cs="仿宋"/>
          <w:sz w:val="24"/>
          <w:highlight w:val="none"/>
          <w:lang w:val="en-US" w:eastAsia="zh-CN"/>
        </w:rPr>
        <w:t>30</w:t>
      </w:r>
      <w:r>
        <w:rPr>
          <w:rFonts w:hint="eastAsia" w:ascii="仿宋" w:hAnsi="仿宋" w:eastAsia="仿宋" w:cs="仿宋"/>
          <w:sz w:val="24"/>
          <w:highlight w:val="none"/>
        </w:rPr>
        <w:t>个日历天。</w:t>
      </w:r>
    </w:p>
    <w:p w14:paraId="5B5C827E">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Hans"/>
        </w:rPr>
        <w:t>.2乙方应提交经专家评审通过的</w:t>
      </w:r>
      <w:r>
        <w:rPr>
          <w:rFonts w:hint="eastAsia" w:ascii="仿宋" w:hAnsi="仿宋" w:eastAsia="仿宋" w:cs="仿宋"/>
          <w:bCs/>
          <w:color w:val="000000"/>
          <w:sz w:val="24"/>
          <w:highlight w:val="none"/>
        </w:rPr>
        <w:t>全套成果</w:t>
      </w:r>
      <w:r>
        <w:rPr>
          <w:rFonts w:hint="eastAsia" w:ascii="仿宋" w:hAnsi="仿宋" w:eastAsia="仿宋" w:cs="仿宋"/>
          <w:bCs/>
          <w:color w:val="000000"/>
          <w:sz w:val="24"/>
          <w:highlight w:val="none"/>
          <w:lang w:eastAsia="zh-Hans"/>
        </w:rPr>
        <w:t>文件</w:t>
      </w:r>
      <w:r>
        <w:rPr>
          <w:rFonts w:hint="eastAsia" w:ascii="仿宋" w:hAnsi="仿宋" w:eastAsia="仿宋" w:cs="仿宋"/>
          <w:bCs/>
          <w:color w:val="000000"/>
          <w:sz w:val="24"/>
          <w:highlight w:val="none"/>
        </w:rPr>
        <w:t>5份，并交付成果电子版。</w:t>
      </w:r>
    </w:p>
    <w:p w14:paraId="4A0F67FD">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bCs/>
          <w:color w:val="000000"/>
          <w:sz w:val="24"/>
          <w:highlight w:val="none"/>
        </w:rPr>
        <w:t>6</w:t>
      </w:r>
      <w:r>
        <w:rPr>
          <w:rFonts w:hint="eastAsia" w:ascii="仿宋" w:hAnsi="仿宋" w:eastAsia="仿宋" w:cs="仿宋"/>
          <w:bCs/>
          <w:color w:val="000000"/>
          <w:sz w:val="24"/>
          <w:highlight w:val="none"/>
          <w:lang w:eastAsia="zh-Hans"/>
        </w:rPr>
        <w:t>.3验收标准：乙方编制的评价报告应通过专家评审并使甲方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项目</w:t>
      </w:r>
      <w:r>
        <w:rPr>
          <w:rFonts w:hint="eastAsia" w:ascii="仿宋" w:hAnsi="仿宋" w:eastAsia="仿宋" w:cs="仿宋"/>
          <w:color w:val="000000"/>
          <w:sz w:val="24"/>
          <w:highlight w:val="none"/>
        </w:rPr>
        <w:t>通过政府规划部门审批。</w:t>
      </w:r>
    </w:p>
    <w:p w14:paraId="11146F20">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u w:val="single"/>
        </w:rPr>
      </w:pPr>
      <w:r>
        <w:rPr>
          <w:rFonts w:hint="eastAsia" w:ascii="仿宋" w:hAnsi="仿宋" w:eastAsia="仿宋" w:cs="仿宋"/>
          <w:b/>
          <w:bCs w:val="0"/>
          <w:color w:val="000000"/>
          <w:sz w:val="24"/>
          <w:highlight w:val="none"/>
        </w:rPr>
        <w:t>第七条 合同支付及结算方式</w:t>
      </w:r>
    </w:p>
    <w:p w14:paraId="144760E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color w:val="auto"/>
          <w:sz w:val="24"/>
          <w:highlight w:val="none"/>
        </w:rPr>
        <w:t>7.1 付款比例：</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，达到付款条件起30日，支付合同总金额的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付款条件说明：</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交通影响评价报告</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编制完成通过专家评审且总平图建审方章完成后</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达到付款条件起30日内，支付合同总金额的60.00%。</w:t>
      </w:r>
    </w:p>
    <w:p w14:paraId="140C654C">
      <w:pPr>
        <w:pStyle w:val="16"/>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7.2 乙方应在付款前按照每次付费金额开具符合甲方要求的等额增值税专用发票。因乙方开具的增值税专用发票不规范，不合法或涉嫌虚开发票引起的税务问题的，乙方需向甲方重新开具增值税专用发票，并承担赔偿责任，包括但不限于税款、滞纳金、罚款及相关损失等。合同款项支付至乙方合同中载明的账户，如账户信息变更，双方需签订补充协议。</w:t>
      </w:r>
    </w:p>
    <w:p w14:paraId="447C1486">
      <w:pPr>
        <w:keepNext w:val="0"/>
        <w:keepLines w:val="0"/>
        <w:pageBreakBefore w:val="0"/>
        <w:tabs>
          <w:tab w:val="left" w:pos="0"/>
          <w:tab w:val="left" w:pos="1276"/>
        </w:tabs>
        <w:kinsoku/>
        <w:wordWrap/>
        <w:overflowPunct/>
        <w:topLinePunct w:val="0"/>
        <w:autoSpaceDE/>
        <w:autoSpaceDN/>
        <w:bidi w:val="0"/>
        <w:adjustRightInd/>
        <w:snapToGrid/>
        <w:spacing w:line="360" w:lineRule="auto"/>
        <w:textAlignment w:val="auto"/>
        <w:rPr>
          <w:rFonts w:hint="eastAsia" w:ascii="仿宋" w:hAnsi="仿宋" w:eastAsia="仿宋" w:cs="仿宋"/>
          <w:b/>
          <w:bCs w:val="0"/>
          <w:sz w:val="24"/>
          <w:highlight w:val="none"/>
          <w:lang w:val="zh-CN"/>
        </w:rPr>
      </w:pPr>
      <w:r>
        <w:rPr>
          <w:rFonts w:hint="eastAsia" w:ascii="仿宋" w:hAnsi="仿宋" w:eastAsia="仿宋" w:cs="仿宋"/>
          <w:b/>
          <w:bCs w:val="0"/>
          <w:color w:val="000000"/>
          <w:sz w:val="24"/>
          <w:highlight w:val="none"/>
        </w:rPr>
        <w:t>第八条 双方</w:t>
      </w:r>
      <w:r>
        <w:rPr>
          <w:rFonts w:hint="eastAsia" w:ascii="仿宋" w:hAnsi="仿宋" w:eastAsia="仿宋" w:cs="仿宋"/>
          <w:b/>
          <w:bCs w:val="0"/>
          <w:sz w:val="24"/>
          <w:highlight w:val="none"/>
          <w:lang w:val="zh-CN"/>
        </w:rPr>
        <w:t>权利义务</w:t>
      </w:r>
    </w:p>
    <w:p w14:paraId="2EE66C94">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lang w:val="zh-CN"/>
        </w:rPr>
      </w:pPr>
      <w:r>
        <w:rPr>
          <w:rFonts w:hint="eastAsia" w:ascii="仿宋" w:hAnsi="仿宋" w:eastAsia="仿宋" w:cs="仿宋"/>
          <w:color w:val="000000"/>
          <w:sz w:val="24"/>
          <w:highlight w:val="none"/>
        </w:rPr>
        <w:t>8.</w:t>
      </w:r>
      <w:r>
        <w:rPr>
          <w:rFonts w:hint="eastAsia" w:ascii="仿宋" w:hAnsi="仿宋" w:eastAsia="仿宋" w:cs="仿宋"/>
          <w:color w:val="000000"/>
          <w:sz w:val="24"/>
          <w:highlight w:val="none"/>
          <w:lang w:val="zh-CN"/>
        </w:rPr>
        <w:t>1</w:t>
      </w:r>
      <w:r>
        <w:rPr>
          <w:rFonts w:hint="eastAsia" w:ascii="仿宋" w:hAnsi="仿宋" w:eastAsia="仿宋" w:cs="仿宋"/>
          <w:color w:val="000000"/>
          <w:sz w:val="24"/>
          <w:highlight w:val="none"/>
        </w:rPr>
        <w:t xml:space="preserve"> </w:t>
      </w:r>
      <w:r>
        <w:rPr>
          <w:rFonts w:hint="eastAsia" w:ascii="仿宋" w:hAnsi="仿宋" w:eastAsia="仿宋" w:cs="仿宋"/>
          <w:color w:val="000000"/>
          <w:sz w:val="24"/>
          <w:highlight w:val="none"/>
          <w:lang w:val="zh-CN"/>
        </w:rPr>
        <w:t>甲方的义务：</w:t>
      </w:r>
    </w:p>
    <w:p w14:paraId="143764D9">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8.1.1甲方应按时向乙方支付合同价款。</w:t>
      </w:r>
    </w:p>
    <w:p w14:paraId="5E8C6F6E">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 乙方的义务：</w:t>
      </w:r>
    </w:p>
    <w:p w14:paraId="01509B33">
      <w:pPr>
        <w:keepNext w:val="0"/>
        <w:keepLines w:val="0"/>
        <w:pageBreakBefore w:val="0"/>
        <w:tabs>
          <w:tab w:val="left" w:pos="180"/>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8.2.1自收到甲方的有关资料和技术要求之日起，根据甲方的要求及时进入场地作业。</w:t>
      </w:r>
    </w:p>
    <w:p w14:paraId="09A4C6E7">
      <w:pPr>
        <w:keepNext w:val="0"/>
        <w:keepLines w:val="0"/>
        <w:pageBreakBefore w:val="0"/>
        <w:tabs>
          <w:tab w:val="left" w:pos="180"/>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8.2.2乙方应按国家规定和合同约定的技术规范、标准进行本工程的咨询工作，按本合同</w:t>
      </w:r>
      <w:r>
        <w:rPr>
          <w:rFonts w:hint="eastAsia" w:ascii="仿宋" w:hAnsi="仿宋" w:eastAsia="仿宋" w:cs="仿宋"/>
          <w:color w:val="000000"/>
          <w:sz w:val="24"/>
          <w:highlight w:val="none"/>
          <w:lang w:eastAsia="zh-Hans"/>
        </w:rPr>
        <w:t>及</w:t>
      </w:r>
      <w:r>
        <w:rPr>
          <w:rFonts w:hint="eastAsia" w:ascii="仿宋" w:hAnsi="仿宋" w:eastAsia="仿宋" w:cs="仿宋"/>
          <w:color w:val="000000"/>
          <w:sz w:val="24"/>
          <w:highlight w:val="none"/>
          <w:lang w:val="en-US" w:eastAsia="zh-CN"/>
        </w:rPr>
        <w:t>磋商</w:t>
      </w:r>
      <w:r>
        <w:rPr>
          <w:rFonts w:hint="eastAsia" w:ascii="仿宋" w:hAnsi="仿宋" w:eastAsia="仿宋" w:cs="仿宋"/>
          <w:color w:val="000000"/>
          <w:sz w:val="24"/>
          <w:highlight w:val="none"/>
          <w:lang w:eastAsia="zh-Hans"/>
        </w:rPr>
        <w:t>文件中</w:t>
      </w:r>
      <w:r>
        <w:rPr>
          <w:rFonts w:hint="eastAsia" w:ascii="仿宋" w:hAnsi="仿宋" w:eastAsia="仿宋" w:cs="仿宋"/>
          <w:color w:val="000000"/>
          <w:sz w:val="24"/>
          <w:highlight w:val="none"/>
        </w:rPr>
        <w:t>规定的内容、时间及份数向甲方交付咨询成果文件，并对提交的咨询成果文件的质量、内容负责。乙方的咨询工作应当符合国家技术规范标准、规程、政府审批部门有关本项目的文件，特别是必须符合项目当地政府的工程建设强制性标准和工程设计文件编制规定的要求。</w:t>
      </w:r>
    </w:p>
    <w:p w14:paraId="67C7B226">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8.2.3乙方交付咨询成果文件后，按照有关规定，甲方组织有关部门进行评议、评审，乙方需协助甲方与审批部门沟通，如有需要对报告进行修改的，乙方须积极无偿配合。乙方必须对评审专家提出疑问进行答复，并根据意见负责对内容做必要调整、补充，确保方案能通过政府规划部门审批。</w:t>
      </w:r>
    </w:p>
    <w:p w14:paraId="7D0BC17C">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8.2.4未经甲方同意，乙方不得对甲方提供的相关资料进行复制、转让或传播。如发生以上情况，甲方有权索赔。</w:t>
      </w:r>
    </w:p>
    <w:p w14:paraId="7E843F6C">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8.2.5乙方不得将本项目的内容另行委托或转包，且应保质保量地完成报告编制任务。</w:t>
      </w:r>
    </w:p>
    <w:p w14:paraId="20EB9BD4">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第九条  违约责任</w:t>
      </w:r>
    </w:p>
    <w:p w14:paraId="2C959F88">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9.1乙方违反本合同约定，未按合同约定时间</w:t>
      </w:r>
      <w:r>
        <w:rPr>
          <w:rFonts w:hint="eastAsia" w:ascii="仿宋" w:hAnsi="仿宋" w:eastAsia="仿宋" w:cs="仿宋"/>
          <w:color w:val="000000"/>
          <w:sz w:val="24"/>
          <w:highlight w:val="none"/>
          <w:lang w:eastAsia="zh-Hans"/>
        </w:rPr>
        <w:t>交付成果文件的</w:t>
      </w:r>
      <w:r>
        <w:rPr>
          <w:rFonts w:hint="eastAsia" w:ascii="仿宋" w:hAnsi="仿宋" w:eastAsia="仿宋" w:cs="仿宋"/>
          <w:color w:val="000000"/>
          <w:sz w:val="24"/>
          <w:highlight w:val="none"/>
        </w:rPr>
        <w:t>，每延误一天，乙方承担合同总金额1%的违约金；延误超过十天的，乙方承担合同总金额20%的违约金，且甲方有权解除合同并不再支付任何费用。</w:t>
      </w:r>
    </w:p>
    <w:p w14:paraId="0E259851">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highlight w:val="none"/>
        </w:rPr>
      </w:pPr>
      <w:r>
        <w:rPr>
          <w:rFonts w:hint="eastAsia" w:ascii="仿宋" w:hAnsi="仿宋" w:eastAsia="仿宋" w:cs="仿宋"/>
          <w:color w:val="000000"/>
          <w:sz w:val="24"/>
          <w:highlight w:val="none"/>
        </w:rPr>
        <w:t>9.2</w:t>
      </w:r>
      <w:r>
        <w:rPr>
          <w:rFonts w:hint="eastAsia" w:ascii="仿宋" w:hAnsi="仿宋" w:eastAsia="仿宋" w:cs="仿宋"/>
          <w:color w:val="000000"/>
          <w:sz w:val="24"/>
          <w:highlight w:val="none"/>
          <w:lang w:eastAsia="zh-Hans"/>
        </w:rPr>
        <w:t>乙方编制的成果文件经专家评审会未予通过的，乙方应根据专家意见进行修改；经修改后的成果文件经专家评审会仍不予通过的，甲方有权解除本合同并不支付任何费用，乙方应当按照本合同总金额的20%向甲方支付违约金。</w:t>
      </w:r>
    </w:p>
    <w:p w14:paraId="72CE60A8">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w:t>
      </w:r>
      <w:r>
        <w:rPr>
          <w:rFonts w:hint="eastAsia" w:ascii="仿宋" w:hAnsi="仿宋" w:eastAsia="仿宋" w:cs="仿宋"/>
          <w:color w:val="000000"/>
          <w:sz w:val="24"/>
          <w:highlight w:val="none"/>
          <w:lang w:eastAsia="zh-Hans"/>
        </w:rPr>
        <w:t>.3</w:t>
      </w:r>
      <w:r>
        <w:rPr>
          <w:rFonts w:hint="eastAsia" w:ascii="仿宋" w:hAnsi="仿宋" w:eastAsia="仿宋" w:cs="仿宋"/>
          <w:color w:val="000000"/>
          <w:sz w:val="24"/>
          <w:highlight w:val="none"/>
        </w:rPr>
        <w:t>乙方违反本合同其他任一约定，应向甲方承担合同总金额5%的违约金，并按照甲方要求限期整改；乙方拒绝整改或整改后仍不符合合同约定及甲方要求的，甲方有权解除合同，乙方应向甲方承担合同总金额20%的违约金，并赔偿由此给甲方造成的损失。</w:t>
      </w:r>
    </w:p>
    <w:p w14:paraId="61409D7A">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9.4乙方对甲方提供的资料承担保密义务。未经甲方允许乙方不得向第三方扩散、转让甲方提交的产品图纸等技术经济资料。如发生以上情况，乙方须向甲方支付合同总额的10%的违约金，若该赔偿金额乙方应承担的违约金、赔偿金等，甲方有权在支付服务报酬时予以扣除。</w:t>
      </w:r>
    </w:p>
    <w:p w14:paraId="1279DFC7">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9.5乙方应承担的违约金、赔偿金等，甲方有权在支付服务报酬时予以扣除，不足以弥补甲方损失的，乙方应继续承担赔偿责任。</w:t>
      </w:r>
    </w:p>
    <w:p w14:paraId="4AE8F368">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第十条 保密</w:t>
      </w:r>
    </w:p>
    <w:p w14:paraId="1F3CE141">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7AE8A651">
      <w:pPr>
        <w:keepNext w:val="0"/>
        <w:keepLines w:val="0"/>
        <w:pageBreakBefore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第十一条 争议解决方式</w:t>
      </w:r>
    </w:p>
    <w:p w14:paraId="1280FBC7">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本合同在发行过程中发生的争议，由双方当事人协商解决，协商不成的按下列第</w:t>
      </w:r>
      <w:r>
        <w:rPr>
          <w:rFonts w:hint="eastAsia" w:ascii="仿宋" w:hAnsi="仿宋" w:eastAsia="仿宋" w:cs="仿宋"/>
          <w:b w:val="0"/>
          <w:color w:val="000000"/>
          <w:sz w:val="24"/>
          <w:highlight w:val="none"/>
          <w:u w:val="single"/>
        </w:rPr>
        <w:t>（二）</w:t>
      </w:r>
      <w:r>
        <w:rPr>
          <w:rFonts w:hint="eastAsia" w:ascii="仿宋" w:hAnsi="仿宋" w:eastAsia="仿宋" w:cs="仿宋"/>
          <w:b w:val="0"/>
          <w:color w:val="000000"/>
          <w:sz w:val="24"/>
          <w:highlight w:val="none"/>
        </w:rPr>
        <w:t>种方式解决：</w:t>
      </w:r>
    </w:p>
    <w:p w14:paraId="00047370">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（一） 提交</w:t>
      </w:r>
      <w:r>
        <w:rPr>
          <w:rFonts w:hint="eastAsia" w:ascii="仿宋" w:hAnsi="仿宋" w:eastAsia="仿宋" w:cs="仿宋"/>
          <w:b w:val="0"/>
          <w:color w:val="000000"/>
          <w:sz w:val="24"/>
          <w:highlight w:val="none"/>
          <w:u w:val="single"/>
        </w:rPr>
        <w:t xml:space="preserve">    </w:t>
      </w:r>
      <w:r>
        <w:rPr>
          <w:rFonts w:hint="eastAsia" w:ascii="仿宋" w:hAnsi="仿宋" w:eastAsia="仿宋" w:cs="仿宋"/>
          <w:b w:val="0"/>
          <w:color w:val="000000"/>
          <w:sz w:val="24"/>
          <w:highlight w:val="none"/>
        </w:rPr>
        <w:t>仲裁委员会仲裁；</w:t>
      </w:r>
    </w:p>
    <w:p w14:paraId="57F62B83">
      <w:pPr>
        <w:pStyle w:val="1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highlight w:val="none"/>
        </w:rPr>
      </w:pPr>
      <w:r>
        <w:rPr>
          <w:rFonts w:hint="eastAsia" w:ascii="仿宋" w:hAnsi="仿宋" w:eastAsia="仿宋" w:cs="仿宋"/>
          <w:b w:val="0"/>
          <w:color w:val="000000"/>
          <w:sz w:val="24"/>
          <w:highlight w:val="none"/>
        </w:rPr>
        <w:t>（二） 依法向</w:t>
      </w:r>
      <w:r>
        <w:rPr>
          <w:rFonts w:hint="eastAsia" w:ascii="仿宋" w:hAnsi="仿宋" w:eastAsia="仿宋" w:cs="仿宋"/>
          <w:b w:val="0"/>
          <w:sz w:val="24"/>
          <w:highlight w:val="none"/>
        </w:rPr>
        <w:t>项目工程</w:t>
      </w:r>
      <w:r>
        <w:rPr>
          <w:rFonts w:hint="eastAsia" w:ascii="仿宋" w:hAnsi="仿宋" w:eastAsia="仿宋" w:cs="仿宋"/>
          <w:b w:val="0"/>
          <w:color w:val="000000"/>
          <w:sz w:val="24"/>
          <w:highlight w:val="none"/>
        </w:rPr>
        <w:t>所在地有管辖权的人民法院起诉。</w:t>
      </w:r>
    </w:p>
    <w:p w14:paraId="0595E574">
      <w:pPr>
        <w:keepNext w:val="0"/>
        <w:keepLines w:val="0"/>
        <w:pageBreakBefore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第十二条 合同生效及其他</w:t>
      </w:r>
    </w:p>
    <w:p w14:paraId="597A4E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12.1 由于不可抗力因素致使合同无法履行时，双方应及时协商解决。</w:t>
      </w:r>
    </w:p>
    <w:p w14:paraId="4DF908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12.2 本合同双方签字盖章即生效，一式</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捌</w:t>
      </w:r>
      <w:r>
        <w:rPr>
          <w:rFonts w:hint="eastAsia" w:ascii="仿宋" w:hAnsi="仿宋" w:eastAsia="仿宋" w:cs="仿宋"/>
          <w:bCs/>
          <w:sz w:val="24"/>
          <w:highlight w:val="none"/>
          <w:u w:val="single"/>
        </w:rPr>
        <w:t xml:space="preserve"> </w:t>
      </w:r>
      <w:r>
        <w:rPr>
          <w:rFonts w:hint="eastAsia" w:ascii="仿宋" w:hAnsi="仿宋" w:eastAsia="仿宋" w:cs="仿宋"/>
          <w:bCs/>
          <w:color w:val="000000"/>
          <w:sz w:val="24"/>
          <w:highlight w:val="none"/>
        </w:rPr>
        <w:t>份，具有同等法律效力。其中正本</w:t>
      </w:r>
      <w:r>
        <w:rPr>
          <w:rFonts w:hint="eastAsia" w:ascii="仿宋" w:hAnsi="仿宋" w:eastAsia="仿宋" w:cs="仿宋"/>
          <w:bCs/>
          <w:color w:val="000000"/>
          <w:sz w:val="24"/>
          <w:highlight w:val="none"/>
          <w:u w:val="single"/>
        </w:rPr>
        <w:t xml:space="preserve"> 贰 </w:t>
      </w:r>
      <w:r>
        <w:rPr>
          <w:rFonts w:hint="eastAsia" w:ascii="仿宋" w:hAnsi="仿宋" w:eastAsia="仿宋" w:cs="仿宋"/>
          <w:bCs/>
          <w:color w:val="000000"/>
          <w:sz w:val="24"/>
          <w:highlight w:val="none"/>
        </w:rPr>
        <w:t>份，双方各持</w:t>
      </w:r>
      <w:r>
        <w:rPr>
          <w:rFonts w:hint="eastAsia" w:ascii="仿宋" w:hAnsi="仿宋" w:eastAsia="仿宋" w:cs="仿宋"/>
          <w:bCs/>
          <w:color w:val="000000"/>
          <w:sz w:val="24"/>
          <w:highlight w:val="none"/>
          <w:u w:val="single"/>
        </w:rPr>
        <w:t xml:space="preserve"> 壹 </w:t>
      </w:r>
      <w:r>
        <w:rPr>
          <w:rFonts w:hint="eastAsia" w:ascii="仿宋" w:hAnsi="仿宋" w:eastAsia="仿宋" w:cs="仿宋"/>
          <w:bCs/>
          <w:color w:val="000000"/>
          <w:sz w:val="24"/>
          <w:highlight w:val="none"/>
        </w:rPr>
        <w:t>份；副本</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陆</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rPr>
        <w:t>份，双方各持</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u w:val="single"/>
          <w:lang w:val="en-US" w:eastAsia="zh-CN"/>
        </w:rPr>
        <w:t>叁</w:t>
      </w:r>
      <w:r>
        <w:rPr>
          <w:rFonts w:hint="eastAsia" w:ascii="仿宋" w:hAnsi="仿宋" w:eastAsia="仿宋" w:cs="仿宋"/>
          <w:bCs/>
          <w:color w:val="000000"/>
          <w:sz w:val="24"/>
          <w:highlight w:val="none"/>
          <w:u w:val="single"/>
        </w:rPr>
        <w:t xml:space="preserve"> </w:t>
      </w:r>
      <w:r>
        <w:rPr>
          <w:rFonts w:hint="eastAsia" w:ascii="仿宋" w:hAnsi="仿宋" w:eastAsia="仿宋" w:cs="仿宋"/>
          <w:bCs/>
          <w:color w:val="000000"/>
          <w:sz w:val="24"/>
          <w:highlight w:val="none"/>
        </w:rPr>
        <w:t>份。</w:t>
      </w:r>
    </w:p>
    <w:p w14:paraId="661F240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12.3 双方认可的来往传真、电报、会议纪要等，均为合同的组成部分，与本合同具有同等法律效力。</w:t>
      </w:r>
    </w:p>
    <w:p w14:paraId="7831122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12.4 未尽事宜，经双方协商一致，签订补充协议，补充协议与本合同具有同等效力。</w:t>
      </w:r>
    </w:p>
    <w:p w14:paraId="7C526F82">
      <w:pPr>
        <w:keepNext w:val="0"/>
        <w:keepLines w:val="0"/>
        <w:pageBreakBefore w:val="0"/>
        <w:widowControl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highlight w:val="none"/>
        </w:rPr>
      </w:pPr>
      <w:r>
        <w:rPr>
          <w:rFonts w:hint="eastAsia" w:ascii="仿宋" w:hAnsi="仿宋" w:eastAsia="仿宋" w:cs="仿宋"/>
          <w:b/>
          <w:bCs w:val="0"/>
          <w:color w:val="000000"/>
          <w:sz w:val="24"/>
          <w:highlight w:val="none"/>
        </w:rPr>
        <w:t>第十三条 通知与送达</w:t>
      </w:r>
    </w:p>
    <w:p w14:paraId="43A4EB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13.1本合同列明的双方地址为双方确定的送达地址。如任何一方的地址有变更时，需在变更前十日以书面形式通知对方。</w:t>
      </w:r>
    </w:p>
    <w:p w14:paraId="56AF311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13.2双方将按如下规定确定通知被视为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3385BCA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13.3本合同项下的通知自送达之日发生效力。</w:t>
      </w:r>
    </w:p>
    <w:p w14:paraId="175DE37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w:t>
      </w:r>
      <w:r>
        <w:rPr>
          <w:rFonts w:hint="eastAsia" w:ascii="仿宋" w:hAnsi="仿宋" w:eastAsia="仿宋" w:cs="仿宋"/>
          <w:bCs/>
          <w:color w:val="000000"/>
          <w:sz w:val="24"/>
          <w:highlight w:val="none"/>
          <w:lang w:eastAsia="zh-Hans"/>
        </w:rPr>
        <w:t>以下无正文</w:t>
      </w:r>
      <w:r>
        <w:rPr>
          <w:rFonts w:hint="eastAsia" w:ascii="仿宋" w:hAnsi="仿宋" w:eastAsia="仿宋" w:cs="仿宋"/>
          <w:bCs/>
          <w:color w:val="000000"/>
          <w:sz w:val="24"/>
          <w:highlight w:val="none"/>
        </w:rPr>
        <w:t>）</w:t>
      </w:r>
    </w:p>
    <w:tbl>
      <w:tblPr>
        <w:tblStyle w:val="11"/>
        <w:tblpPr w:leftFromText="180" w:rightFromText="180" w:vertAnchor="text" w:horzAnchor="page" w:tblpX="1683" w:tblpY="604"/>
        <w:tblOverlap w:val="never"/>
        <w:tblW w:w="9286" w:type="dxa"/>
        <w:tblInd w:w="0" w:type="dxa"/>
        <w:tblLayout w:type="fixed"/>
        <w:tblCellMar>
          <w:top w:w="0" w:type="dxa"/>
          <w:left w:w="108" w:type="dxa"/>
          <w:bottom w:w="0" w:type="dxa"/>
          <w:right w:w="108" w:type="dxa"/>
        </w:tblCellMar>
      </w:tblPr>
      <w:tblGrid>
        <w:gridCol w:w="5062"/>
        <w:gridCol w:w="4224"/>
      </w:tblGrid>
      <w:tr w14:paraId="1DE6E4BF">
        <w:tblPrEx>
          <w:tblCellMar>
            <w:top w:w="0" w:type="dxa"/>
            <w:left w:w="108" w:type="dxa"/>
            <w:bottom w:w="0" w:type="dxa"/>
            <w:right w:w="108" w:type="dxa"/>
          </w:tblCellMar>
        </w:tblPrEx>
        <w:trPr>
          <w:trHeight w:val="90" w:hRule="atLeast"/>
        </w:trPr>
        <w:tc>
          <w:tcPr>
            <w:tcW w:w="5062" w:type="dxa"/>
            <w:noWrap w:val="0"/>
            <w:vAlign w:val="top"/>
          </w:tcPr>
          <w:p w14:paraId="3DCA99C2">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委托人：</w:t>
            </w:r>
          </w:p>
        </w:tc>
        <w:tc>
          <w:tcPr>
            <w:tcW w:w="4224" w:type="dxa"/>
            <w:noWrap w:val="0"/>
            <w:vAlign w:val="top"/>
          </w:tcPr>
          <w:p w14:paraId="5124E7F9">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受托人：</w:t>
            </w:r>
          </w:p>
        </w:tc>
      </w:tr>
      <w:tr w14:paraId="50DDEB8F">
        <w:tblPrEx>
          <w:tblCellMar>
            <w:top w:w="0" w:type="dxa"/>
            <w:left w:w="108" w:type="dxa"/>
            <w:bottom w:w="0" w:type="dxa"/>
            <w:right w:w="108" w:type="dxa"/>
          </w:tblCellMar>
        </w:tblPrEx>
        <w:trPr>
          <w:trHeight w:val="633" w:hRule="atLeast"/>
        </w:trPr>
        <w:tc>
          <w:tcPr>
            <w:tcW w:w="5062" w:type="dxa"/>
            <w:noWrap w:val="0"/>
            <w:vAlign w:val="top"/>
          </w:tcPr>
          <w:p w14:paraId="311633A6">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（印章）</w:t>
            </w:r>
          </w:p>
        </w:tc>
        <w:tc>
          <w:tcPr>
            <w:tcW w:w="4224" w:type="dxa"/>
            <w:noWrap w:val="0"/>
            <w:vAlign w:val="top"/>
          </w:tcPr>
          <w:p w14:paraId="6B32849B">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（印章）</w:t>
            </w:r>
          </w:p>
        </w:tc>
      </w:tr>
      <w:tr w14:paraId="74355D4B">
        <w:tblPrEx>
          <w:tblCellMar>
            <w:top w:w="0" w:type="dxa"/>
            <w:left w:w="108" w:type="dxa"/>
            <w:bottom w:w="0" w:type="dxa"/>
            <w:right w:w="108" w:type="dxa"/>
          </w:tblCellMar>
        </w:tblPrEx>
        <w:tc>
          <w:tcPr>
            <w:tcW w:w="5062" w:type="dxa"/>
            <w:noWrap w:val="0"/>
            <w:vAlign w:val="top"/>
          </w:tcPr>
          <w:p w14:paraId="2052863C">
            <w:pPr>
              <w:widowControl/>
              <w:spacing w:line="360" w:lineRule="auto"/>
              <w:ind w:left="720" w:hanging="720" w:hangingChars="300"/>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224" w:type="dxa"/>
            <w:noWrap w:val="0"/>
            <w:vAlign w:val="top"/>
          </w:tcPr>
          <w:p w14:paraId="2F213F11">
            <w:pPr>
              <w:spacing w:line="560" w:lineRule="exact"/>
              <w:ind w:left="720" w:hanging="720" w:hangingChars="3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地址： </w:t>
            </w:r>
          </w:p>
        </w:tc>
      </w:tr>
      <w:tr w14:paraId="66EE1382">
        <w:tblPrEx>
          <w:tblCellMar>
            <w:top w:w="0" w:type="dxa"/>
            <w:left w:w="108" w:type="dxa"/>
            <w:bottom w:w="0" w:type="dxa"/>
            <w:right w:w="108" w:type="dxa"/>
          </w:tblCellMar>
        </w:tblPrEx>
        <w:tc>
          <w:tcPr>
            <w:tcW w:w="5062" w:type="dxa"/>
            <w:noWrap w:val="0"/>
            <w:vAlign w:val="top"/>
          </w:tcPr>
          <w:p w14:paraId="771BD9A9">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224" w:type="dxa"/>
            <w:noWrap w:val="0"/>
            <w:vAlign w:val="top"/>
          </w:tcPr>
          <w:p w14:paraId="11D3365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邮政编码：</w:t>
            </w:r>
            <w:r>
              <w:rPr>
                <w:rFonts w:hint="eastAsia" w:ascii="仿宋" w:hAnsi="仿宋" w:eastAsia="仿宋" w:cs="仿宋"/>
                <w:color w:val="000000"/>
                <w:kern w:val="0"/>
                <w:sz w:val="24"/>
                <w:highlight w:val="none"/>
              </w:rPr>
              <w:t xml:space="preserve">   </w:t>
            </w:r>
          </w:p>
        </w:tc>
      </w:tr>
      <w:tr w14:paraId="7AFD6EAE">
        <w:tblPrEx>
          <w:tblCellMar>
            <w:top w:w="0" w:type="dxa"/>
            <w:left w:w="108" w:type="dxa"/>
            <w:bottom w:w="0" w:type="dxa"/>
            <w:right w:w="108" w:type="dxa"/>
          </w:tblCellMar>
        </w:tblPrEx>
        <w:tc>
          <w:tcPr>
            <w:tcW w:w="5062" w:type="dxa"/>
            <w:noWrap w:val="0"/>
            <w:vAlign w:val="top"/>
          </w:tcPr>
          <w:p w14:paraId="7660E9F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c>
          <w:tcPr>
            <w:tcW w:w="4224" w:type="dxa"/>
            <w:noWrap w:val="0"/>
            <w:vAlign w:val="top"/>
          </w:tcPr>
          <w:p w14:paraId="0003541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法定代表人（签字或盖章）：</w:t>
            </w:r>
          </w:p>
        </w:tc>
      </w:tr>
      <w:tr w14:paraId="582CBFB4">
        <w:tblPrEx>
          <w:tblCellMar>
            <w:top w:w="0" w:type="dxa"/>
            <w:left w:w="108" w:type="dxa"/>
            <w:bottom w:w="0" w:type="dxa"/>
            <w:right w:w="108" w:type="dxa"/>
          </w:tblCellMar>
        </w:tblPrEx>
        <w:tc>
          <w:tcPr>
            <w:tcW w:w="5062" w:type="dxa"/>
            <w:noWrap w:val="0"/>
            <w:vAlign w:val="top"/>
          </w:tcPr>
          <w:p w14:paraId="164224FD">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c>
          <w:tcPr>
            <w:tcW w:w="4224" w:type="dxa"/>
            <w:noWrap w:val="0"/>
            <w:vAlign w:val="top"/>
          </w:tcPr>
          <w:p w14:paraId="6978A43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委托代理人（签字或盖章）：</w:t>
            </w:r>
          </w:p>
        </w:tc>
      </w:tr>
      <w:tr w14:paraId="1B1D1D36">
        <w:tblPrEx>
          <w:tblCellMar>
            <w:top w:w="0" w:type="dxa"/>
            <w:left w:w="108" w:type="dxa"/>
            <w:bottom w:w="0" w:type="dxa"/>
            <w:right w:w="108" w:type="dxa"/>
          </w:tblCellMar>
        </w:tblPrEx>
        <w:tc>
          <w:tcPr>
            <w:tcW w:w="5062" w:type="dxa"/>
            <w:noWrap w:val="0"/>
            <w:vAlign w:val="top"/>
          </w:tcPr>
          <w:p w14:paraId="646C7E4C">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224" w:type="dxa"/>
            <w:noWrap w:val="0"/>
            <w:vAlign w:val="top"/>
          </w:tcPr>
          <w:p w14:paraId="05BA37DA">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电话：</w:t>
            </w:r>
          </w:p>
        </w:tc>
      </w:tr>
      <w:tr w14:paraId="5FB18A24">
        <w:tblPrEx>
          <w:tblCellMar>
            <w:top w:w="0" w:type="dxa"/>
            <w:left w:w="108" w:type="dxa"/>
            <w:bottom w:w="0" w:type="dxa"/>
            <w:right w:w="108" w:type="dxa"/>
          </w:tblCellMar>
        </w:tblPrEx>
        <w:tc>
          <w:tcPr>
            <w:tcW w:w="5062" w:type="dxa"/>
            <w:noWrap w:val="0"/>
            <w:vAlign w:val="top"/>
          </w:tcPr>
          <w:p w14:paraId="72C1FB9D">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传真：</w:t>
            </w:r>
          </w:p>
        </w:tc>
        <w:tc>
          <w:tcPr>
            <w:tcW w:w="4224" w:type="dxa"/>
            <w:noWrap w:val="0"/>
            <w:vAlign w:val="top"/>
          </w:tcPr>
          <w:p w14:paraId="24243F1B">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传真：</w:t>
            </w:r>
          </w:p>
        </w:tc>
      </w:tr>
      <w:tr w14:paraId="3D04E4C3">
        <w:tblPrEx>
          <w:tblCellMar>
            <w:top w:w="0" w:type="dxa"/>
            <w:left w:w="108" w:type="dxa"/>
            <w:bottom w:w="0" w:type="dxa"/>
            <w:right w:w="108" w:type="dxa"/>
          </w:tblCellMar>
        </w:tblPrEx>
        <w:tc>
          <w:tcPr>
            <w:tcW w:w="5062" w:type="dxa"/>
            <w:noWrap w:val="0"/>
            <w:vAlign w:val="top"/>
          </w:tcPr>
          <w:p w14:paraId="56BC0844">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224" w:type="dxa"/>
            <w:noWrap w:val="0"/>
            <w:vAlign w:val="top"/>
          </w:tcPr>
          <w:p w14:paraId="3D23225C">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开户银行：</w:t>
            </w:r>
          </w:p>
        </w:tc>
      </w:tr>
      <w:tr w14:paraId="5E2B04C4">
        <w:tblPrEx>
          <w:tblCellMar>
            <w:top w:w="0" w:type="dxa"/>
            <w:left w:w="108" w:type="dxa"/>
            <w:bottom w:w="0" w:type="dxa"/>
            <w:right w:w="108" w:type="dxa"/>
          </w:tblCellMar>
        </w:tblPrEx>
        <w:tc>
          <w:tcPr>
            <w:tcW w:w="5062" w:type="dxa"/>
            <w:noWrap w:val="0"/>
            <w:vAlign w:val="top"/>
          </w:tcPr>
          <w:p w14:paraId="596C71A3">
            <w:pPr>
              <w:widowControl/>
              <w:tabs>
                <w:tab w:val="left" w:pos="3270"/>
              </w:tabs>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224" w:type="dxa"/>
            <w:noWrap w:val="0"/>
            <w:vAlign w:val="top"/>
          </w:tcPr>
          <w:p w14:paraId="7C507A91">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帐号：</w:t>
            </w:r>
          </w:p>
        </w:tc>
      </w:tr>
      <w:tr w14:paraId="00626A46">
        <w:tblPrEx>
          <w:tblCellMar>
            <w:top w:w="0" w:type="dxa"/>
            <w:left w:w="108" w:type="dxa"/>
            <w:bottom w:w="0" w:type="dxa"/>
            <w:right w:w="108" w:type="dxa"/>
          </w:tblCellMar>
        </w:tblPrEx>
        <w:tc>
          <w:tcPr>
            <w:tcW w:w="5062" w:type="dxa"/>
            <w:noWrap w:val="0"/>
            <w:vAlign w:val="top"/>
          </w:tcPr>
          <w:p w14:paraId="315C2F0B">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224" w:type="dxa"/>
            <w:noWrap w:val="0"/>
            <w:vAlign w:val="top"/>
          </w:tcPr>
          <w:p w14:paraId="263E4846">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经办人：</w:t>
            </w:r>
          </w:p>
        </w:tc>
      </w:tr>
      <w:tr w14:paraId="6090FAA2">
        <w:tblPrEx>
          <w:tblCellMar>
            <w:top w:w="0" w:type="dxa"/>
            <w:left w:w="108" w:type="dxa"/>
            <w:bottom w:w="0" w:type="dxa"/>
            <w:right w:w="108" w:type="dxa"/>
          </w:tblCellMar>
        </w:tblPrEx>
        <w:tc>
          <w:tcPr>
            <w:tcW w:w="5062" w:type="dxa"/>
            <w:noWrap w:val="0"/>
            <w:vAlign w:val="top"/>
          </w:tcPr>
          <w:p w14:paraId="4936C8F2">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日期：</w:t>
            </w:r>
          </w:p>
        </w:tc>
        <w:tc>
          <w:tcPr>
            <w:tcW w:w="4224" w:type="dxa"/>
            <w:noWrap w:val="0"/>
            <w:vAlign w:val="top"/>
          </w:tcPr>
          <w:p w14:paraId="4A879B30">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日期：</w:t>
            </w:r>
          </w:p>
        </w:tc>
      </w:tr>
    </w:tbl>
    <w:p w14:paraId="6CE79EA8">
      <w:pPr>
        <w:rPr>
          <w:rFonts w:hint="eastAsia" w:ascii="仿宋" w:hAnsi="仿宋" w:eastAsia="仿宋" w:cs="仿宋"/>
          <w:highlight w:val="none"/>
        </w:rPr>
        <w:sectPr>
          <w:footerReference r:id="rId4" w:type="default"/>
          <w:pgSz w:w="11906" w:h="16838"/>
          <w:pgMar w:top="1417" w:right="1417" w:bottom="1417" w:left="1417" w:header="567" w:footer="794" w:gutter="0"/>
          <w:cols w:space="720" w:num="1"/>
          <w:docGrid w:type="lines" w:linePitch="381" w:charSpace="0"/>
        </w:sectPr>
      </w:pPr>
    </w:p>
    <w:p w14:paraId="61DC1FB8">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4F2E8E29">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54F4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2F6C99F">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59ECC73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33D0132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4A94B4F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4325A01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125C693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03427FC7">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4A80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CD83805">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7715B20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CBB4D1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AAA55A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A2BB88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17B03E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2556E91">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3048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649C75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1B09734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DF7277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C2DDB7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64605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02A0A1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4C63A0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DA1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988389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20B0F52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0CD0F2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1EF987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E25671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FF7338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92AC767">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50B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1D87B92">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5E065F2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12E12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CF6A28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3D5473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912640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FB30912">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31B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029A133">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5CD9F6F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0B326A0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9E252C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365376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15A9573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B063F6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C8B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3F0CE5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37D91F4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F1126D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4BE827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7B5B44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42A487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1C054BB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8FB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01C5DB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429CE07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CFCC1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53B2AF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5511DF3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42639A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A6B3AC6">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6322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217093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40D074C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EF4A4EF">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CA4D5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EFE120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3EDBCF5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37203E1">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509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AE0B1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6998964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023C5F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58B56E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733790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61D12FF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F7630B5">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430E40CC">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6CA1CFC1">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4F7ABBB9">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72B7471A">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3C3C1B0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3085FC03">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30088A84">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60BC27A3">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7F2E8C52">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4C350B59">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5DDE930D">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515DB61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0685EE4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5F7E2B7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0A024D1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7736135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0F32743A">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685DEB37">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1F106248">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2132343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051FDC8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3C0F7BF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7D249AD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2C4275F0">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4758E9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00C1B59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0506B8E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6F28650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7F4B6877">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2E139E31">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5F400DE9">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5B86CC0E">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35DE884F">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2C910769">
      <w:pPr>
        <w:pageBreakBefore w:val="0"/>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47B0ECC">
      <w:pPr>
        <w:rPr>
          <w:rFonts w:hint="eastAsia"/>
          <w:highlight w:val="none"/>
          <w:lang w:val="en-US" w:eastAsia="zh-CN"/>
        </w:rPr>
      </w:pPr>
      <w:r>
        <w:rPr>
          <w:rFonts w:hint="eastAsia"/>
          <w:highlight w:val="none"/>
          <w:lang w:val="en-US" w:eastAsia="zh-CN"/>
        </w:rPr>
        <w:br w:type="page"/>
      </w:r>
    </w:p>
    <w:p w14:paraId="4DFA83EC">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06816480">
      <w:pPr>
        <w:spacing w:line="560" w:lineRule="exact"/>
        <w:jc w:val="center"/>
        <w:rPr>
          <w:rFonts w:hint="eastAsia" w:ascii="仿宋" w:hAnsi="仿宋" w:eastAsia="仿宋" w:cs="仿宋"/>
          <w:b/>
          <w:bCs/>
          <w:color w:val="000000"/>
          <w:kern w:val="0"/>
          <w:sz w:val="44"/>
          <w:szCs w:val="44"/>
          <w:highlight w:val="none"/>
          <w:u w:val="none"/>
          <w:lang w:val="en-US" w:eastAsia="zh-CN" w:bidi="ar"/>
        </w:rPr>
      </w:pPr>
    </w:p>
    <w:p w14:paraId="304AC799">
      <w:pPr>
        <w:spacing w:line="560" w:lineRule="exact"/>
        <w:jc w:val="center"/>
        <w:rPr>
          <w:rFonts w:hint="eastAsia" w:ascii="仿宋" w:hAnsi="仿宋" w:eastAsia="仿宋" w:cs="仿宋"/>
          <w:b/>
          <w:bCs/>
          <w:color w:val="000000"/>
          <w:kern w:val="0"/>
          <w:sz w:val="44"/>
          <w:szCs w:val="44"/>
          <w:highlight w:val="none"/>
          <w:u w:val="none"/>
          <w:lang w:val="en-US" w:eastAsia="zh-CN" w:bidi="ar"/>
        </w:rPr>
      </w:pPr>
      <w:r>
        <w:rPr>
          <w:rFonts w:hint="eastAsia" w:ascii="仿宋" w:hAnsi="仿宋" w:eastAsia="仿宋" w:cs="仿宋"/>
          <w:b/>
          <w:bCs/>
          <w:color w:val="000000"/>
          <w:kern w:val="0"/>
          <w:sz w:val="44"/>
          <w:szCs w:val="44"/>
          <w:highlight w:val="none"/>
          <w:u w:val="none"/>
          <w:lang w:val="en-US" w:eastAsia="zh-CN" w:bidi="ar"/>
        </w:rPr>
        <w:t>初步设计（合同包7）</w:t>
      </w:r>
    </w:p>
    <w:p w14:paraId="6977C59A">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lang w:val="en-US" w:eastAsia="zh-CN"/>
        </w:rPr>
        <w:t>服务</w:t>
      </w:r>
      <w:r>
        <w:rPr>
          <w:rFonts w:hint="eastAsia" w:ascii="仿宋" w:hAnsi="仿宋" w:eastAsia="仿宋" w:cs="仿宋"/>
          <w:b/>
          <w:bCs/>
          <w:sz w:val="44"/>
          <w:szCs w:val="44"/>
          <w:highlight w:val="none"/>
        </w:rPr>
        <w:t>合同</w:t>
      </w:r>
    </w:p>
    <w:p w14:paraId="1F1A0909">
      <w:pPr>
        <w:spacing w:line="560" w:lineRule="exact"/>
        <w:jc w:val="center"/>
        <w:rPr>
          <w:rFonts w:hint="eastAsia" w:ascii="仿宋" w:hAnsi="仿宋" w:eastAsia="仿宋" w:cs="仿宋"/>
          <w:b/>
          <w:sz w:val="32"/>
          <w:szCs w:val="32"/>
          <w:highlight w:val="none"/>
        </w:rPr>
      </w:pPr>
    </w:p>
    <w:p w14:paraId="466B1F3A">
      <w:pPr>
        <w:spacing w:line="560" w:lineRule="exact"/>
        <w:jc w:val="center"/>
        <w:rPr>
          <w:rFonts w:hint="eastAsia" w:ascii="仿宋" w:hAnsi="仿宋" w:eastAsia="仿宋" w:cs="仿宋"/>
          <w:b/>
          <w:sz w:val="32"/>
          <w:szCs w:val="32"/>
          <w:highlight w:val="none"/>
        </w:rPr>
      </w:pPr>
    </w:p>
    <w:p w14:paraId="71BA44C2">
      <w:pPr>
        <w:pStyle w:val="3"/>
        <w:rPr>
          <w:rFonts w:hint="eastAsia" w:ascii="仿宋" w:hAnsi="仿宋" w:eastAsia="仿宋" w:cs="仿宋"/>
          <w:b/>
          <w:sz w:val="32"/>
          <w:szCs w:val="32"/>
          <w:highlight w:val="none"/>
        </w:rPr>
      </w:pPr>
    </w:p>
    <w:p w14:paraId="326A24BC">
      <w:pPr>
        <w:rPr>
          <w:rFonts w:hint="eastAsia" w:ascii="仿宋" w:hAnsi="仿宋" w:eastAsia="仿宋" w:cs="仿宋"/>
          <w:highlight w:val="none"/>
        </w:rPr>
      </w:pPr>
    </w:p>
    <w:p w14:paraId="2BA12A66">
      <w:pPr>
        <w:pStyle w:val="3"/>
        <w:rPr>
          <w:rFonts w:hint="eastAsia" w:ascii="仿宋" w:hAnsi="仿宋" w:eastAsia="仿宋" w:cs="仿宋"/>
          <w:highlight w:val="none"/>
        </w:rPr>
      </w:pPr>
    </w:p>
    <w:p w14:paraId="6BC287A2">
      <w:pPr>
        <w:rPr>
          <w:rFonts w:hint="eastAsia" w:ascii="仿宋" w:hAnsi="仿宋" w:eastAsia="仿宋" w:cs="仿宋"/>
          <w:highlight w:val="none"/>
        </w:rPr>
      </w:pPr>
    </w:p>
    <w:p w14:paraId="31C35F89">
      <w:pPr>
        <w:pStyle w:val="3"/>
        <w:rPr>
          <w:rFonts w:hint="eastAsia" w:ascii="仿宋" w:hAnsi="仿宋" w:eastAsia="仿宋" w:cs="仿宋"/>
          <w:highlight w:val="none"/>
        </w:rPr>
      </w:pPr>
    </w:p>
    <w:p w14:paraId="7C44073E">
      <w:pPr>
        <w:spacing w:line="560" w:lineRule="exact"/>
        <w:jc w:val="center"/>
        <w:rPr>
          <w:rFonts w:hint="eastAsia" w:ascii="仿宋" w:hAnsi="仿宋" w:eastAsia="仿宋" w:cs="仿宋"/>
          <w:b/>
          <w:sz w:val="32"/>
          <w:szCs w:val="32"/>
          <w:highlight w:val="none"/>
        </w:rPr>
      </w:pPr>
    </w:p>
    <w:p w14:paraId="6CC6EB26">
      <w:pPr>
        <w:spacing w:line="560" w:lineRule="exact"/>
        <w:jc w:val="center"/>
        <w:rPr>
          <w:rFonts w:hint="eastAsia" w:ascii="仿宋" w:hAnsi="仿宋" w:eastAsia="仿宋" w:cs="仿宋"/>
          <w:b/>
          <w:sz w:val="32"/>
          <w:szCs w:val="32"/>
          <w:highlight w:val="none"/>
        </w:rPr>
      </w:pPr>
    </w:p>
    <w:p w14:paraId="657FCEC1">
      <w:pPr>
        <w:spacing w:line="560" w:lineRule="exact"/>
        <w:jc w:val="both"/>
        <w:rPr>
          <w:rFonts w:hint="eastAsia" w:ascii="仿宋" w:hAnsi="仿宋" w:eastAsia="仿宋" w:cs="仿宋"/>
          <w:b/>
          <w:sz w:val="32"/>
          <w:szCs w:val="32"/>
          <w:highlight w:val="none"/>
        </w:rPr>
      </w:pPr>
    </w:p>
    <w:p w14:paraId="7FE19EEA">
      <w:pPr>
        <w:pStyle w:val="9"/>
        <w:rPr>
          <w:rFonts w:hint="eastAsia" w:ascii="仿宋" w:hAnsi="仿宋" w:eastAsia="仿宋" w:cs="仿宋"/>
          <w:highlight w:val="none"/>
        </w:rPr>
      </w:pPr>
    </w:p>
    <w:p w14:paraId="685135EB">
      <w:pPr>
        <w:spacing w:line="560" w:lineRule="exact"/>
        <w:jc w:val="center"/>
        <w:rPr>
          <w:rFonts w:hint="eastAsia" w:ascii="仿宋" w:hAnsi="仿宋" w:eastAsia="仿宋" w:cs="仿宋"/>
          <w:b/>
          <w:sz w:val="32"/>
          <w:szCs w:val="32"/>
          <w:highlight w:val="none"/>
        </w:rPr>
      </w:pPr>
    </w:p>
    <w:p w14:paraId="4210006D">
      <w:pPr>
        <w:pStyle w:val="3"/>
        <w:rPr>
          <w:rFonts w:hint="eastAsia" w:ascii="仿宋" w:hAnsi="仿宋" w:eastAsia="仿宋" w:cs="仿宋"/>
          <w:highlight w:val="none"/>
        </w:rPr>
      </w:pPr>
    </w:p>
    <w:p w14:paraId="6CF4EB7C">
      <w:pPr>
        <w:spacing w:line="560" w:lineRule="exact"/>
        <w:jc w:val="center"/>
        <w:rPr>
          <w:rFonts w:hint="eastAsia" w:ascii="仿宋" w:hAnsi="仿宋" w:eastAsia="仿宋" w:cs="仿宋"/>
          <w:b/>
          <w:sz w:val="32"/>
          <w:szCs w:val="32"/>
          <w:highlight w:val="none"/>
        </w:rPr>
      </w:pPr>
    </w:p>
    <w:p w14:paraId="6AA80CA9">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lang w:val="en-US" w:eastAsia="zh-CN"/>
        </w:rPr>
        <w:t>委托人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lang w:val="en-US" w:eastAsia="zh-CN"/>
        </w:rPr>
        <w:t xml:space="preserve">                                      </w:t>
      </w:r>
    </w:p>
    <w:p w14:paraId="2808C9EE">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en-US" w:eastAsia="zh-CN"/>
        </w:rPr>
        <w:t>咨询人</w:t>
      </w:r>
      <w:r>
        <w:rPr>
          <w:rFonts w:hint="eastAsia" w:ascii="仿宋" w:hAnsi="仿宋" w:eastAsia="仿宋" w:cs="仿宋"/>
          <w:sz w:val="32"/>
          <w:szCs w:val="32"/>
          <w:highlight w:val="none"/>
        </w:rPr>
        <w:t>：</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p>
    <w:p w14:paraId="5E8BF88D">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签订日期：</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日</w:t>
      </w:r>
    </w:p>
    <w:p w14:paraId="689274DC">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14:paraId="54FBA18A">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发包人(甲方)：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0BA74525">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设计人(乙方)：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33EEA340">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根据《中华人民共和国民法典》、《中华人民共和国建筑法》等相关法律法规经三方协商一致，签订本合同，共同执行。</w:t>
      </w:r>
    </w:p>
    <w:p w14:paraId="0180275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第一条 项目概况</w:t>
      </w:r>
    </w:p>
    <w:p w14:paraId="4AEE21D9">
      <w:pPr>
        <w:widowControl/>
        <w:adjustRightInd w:val="0"/>
        <w:snapToGrid w:val="0"/>
        <w:spacing w:line="360" w:lineRule="auto"/>
        <w:ind w:firstLine="480" w:firstLineChars="2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1.1项目名称：</w:t>
      </w:r>
      <w:r>
        <w:rPr>
          <w:rFonts w:hint="eastAsia" w:ascii="仿宋" w:hAnsi="仿宋" w:eastAsia="仿宋" w:cs="仿宋"/>
          <w:color w:val="auto"/>
          <w:sz w:val="24"/>
          <w:highlight w:val="none"/>
          <w:u w:val="single"/>
          <w:lang w:val="en-US" w:eastAsia="zh-CN"/>
        </w:rPr>
        <w:t xml:space="preserve">                             </w:t>
      </w:r>
    </w:p>
    <w:p w14:paraId="53C3942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1.2项目地点：</w:t>
      </w:r>
      <w:r>
        <w:rPr>
          <w:rFonts w:hint="eastAsia" w:ascii="仿宋" w:hAnsi="仿宋" w:eastAsia="仿宋" w:cs="仿宋"/>
          <w:color w:val="auto"/>
          <w:sz w:val="24"/>
          <w:highlight w:val="none"/>
          <w:u w:val="single"/>
          <w:lang w:val="en-US" w:eastAsia="zh-CN"/>
        </w:rPr>
        <w:t xml:space="preserve">                             </w:t>
      </w:r>
    </w:p>
    <w:p w14:paraId="1D35F232">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1.3项目概况：</w:t>
      </w:r>
      <w:r>
        <w:rPr>
          <w:rFonts w:hint="eastAsia" w:ascii="仿宋" w:hAnsi="仿宋" w:eastAsia="仿宋" w:cs="仿宋"/>
          <w:color w:val="auto"/>
          <w:sz w:val="24"/>
          <w:highlight w:val="none"/>
          <w:u w:val="single"/>
          <w:lang w:val="en-US" w:eastAsia="zh-CN"/>
        </w:rPr>
        <w:t xml:space="preserve">                             </w:t>
      </w:r>
    </w:p>
    <w:p w14:paraId="4B69C321">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1.4本合同内容：发包人委托设计人承担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项目方案设计、初步设计及概算的编制工作，并协助发包人通过初步设计的专家评审会，并取得相关批复。</w:t>
      </w:r>
    </w:p>
    <w:p w14:paraId="12C8EBF4">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第二条 设计依据</w:t>
      </w:r>
    </w:p>
    <w:p w14:paraId="29AECB9B">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2.1发包人给设计人的委托书或设计任务书；</w:t>
      </w:r>
    </w:p>
    <w:p w14:paraId="43E2C8F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2.2发包人提交的基础资料；</w:t>
      </w:r>
    </w:p>
    <w:p w14:paraId="024AD53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2.3设计人采用的主要技术标准是：</w:t>
      </w:r>
    </w:p>
    <w:p w14:paraId="7520FA0C">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现行设计、施工国家标准规范及省、市、行业有关强制性规定、标准。</w:t>
      </w:r>
    </w:p>
    <w:p w14:paraId="76F65B22">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第三条 合同文件的优先次序</w:t>
      </w:r>
    </w:p>
    <w:p w14:paraId="0B2571D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构成本合同的文件可视为是能互相说明的，如果合同文件存在歧义或不一致，则根据如下优先次序来判断：</w:t>
      </w:r>
    </w:p>
    <w:p w14:paraId="02618B5A">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3.1合同书</w:t>
      </w:r>
    </w:p>
    <w:p w14:paraId="15F7AD77">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3.2中标函（文件）</w:t>
      </w:r>
    </w:p>
    <w:p w14:paraId="19AFA7B6">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3.3发包人要求及委托书</w:t>
      </w:r>
    </w:p>
    <w:p w14:paraId="02CF2F53">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3.4投标书</w:t>
      </w:r>
    </w:p>
    <w:p w14:paraId="48CD7986">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第四条 本合同项目的名称、规模、阶段、投资及设计内容</w:t>
      </w:r>
    </w:p>
    <w:p w14:paraId="5511D61B">
      <w:pPr>
        <w:widowControl/>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p>
    <w:p w14:paraId="3CBC695A">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设计阶段：</w:t>
      </w:r>
      <w:r>
        <w:rPr>
          <w:rFonts w:hint="eastAsia" w:ascii="仿宋" w:hAnsi="仿宋" w:eastAsia="仿宋" w:cs="仿宋"/>
          <w:color w:val="auto"/>
          <w:sz w:val="24"/>
          <w:highlight w:val="none"/>
          <w:u w:val="single"/>
        </w:rPr>
        <w:t xml:space="preserve">                                       </w:t>
      </w:r>
    </w:p>
    <w:p w14:paraId="7ABC0E8C">
      <w:pPr>
        <w:pStyle w:val="5"/>
        <w:spacing w:line="360" w:lineRule="auto"/>
        <w:ind w:firstLine="480" w:firstLineChars="200"/>
        <w:rPr>
          <w:rFonts w:hint="eastAsia" w:ascii="仿宋" w:hAnsi="仿宋" w:eastAsia="仿宋" w:cs="仿宋"/>
          <w:color w:val="auto"/>
          <w:sz w:val="24"/>
          <w:highlight w:val="none"/>
        </w:rPr>
      </w:pPr>
    </w:p>
    <w:p w14:paraId="5A2B663B">
      <w:pPr>
        <w:pStyle w:val="5"/>
        <w:spacing w:line="360" w:lineRule="auto"/>
        <w:ind w:firstLine="480" w:firstLineChars="200"/>
        <w:rPr>
          <w:rFonts w:hint="eastAsia" w:ascii="仿宋" w:hAnsi="仿宋" w:eastAsia="仿宋" w:cs="仿宋"/>
          <w:color w:val="auto"/>
          <w:sz w:val="24"/>
          <w:highlight w:val="none"/>
        </w:rPr>
      </w:pPr>
    </w:p>
    <w:p w14:paraId="53001E52">
      <w:pPr>
        <w:pStyle w:val="5"/>
        <w:spacing w:line="360" w:lineRule="auto"/>
        <w:ind w:firstLine="480" w:firstLineChars="200"/>
        <w:rPr>
          <w:rFonts w:hint="eastAsia" w:ascii="仿宋" w:hAnsi="仿宋" w:eastAsia="仿宋" w:cs="仿宋"/>
          <w:color w:val="auto"/>
          <w:sz w:val="24"/>
          <w:highlight w:val="none"/>
        </w:rPr>
      </w:pPr>
    </w:p>
    <w:tbl>
      <w:tblPr>
        <w:tblStyle w:val="12"/>
        <w:tblpPr w:leftFromText="180" w:rightFromText="180" w:vertAnchor="text" w:horzAnchor="page" w:tblpX="1458" w:tblpY="68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2245"/>
        <w:gridCol w:w="1048"/>
        <w:gridCol w:w="2471"/>
        <w:gridCol w:w="1760"/>
      </w:tblGrid>
      <w:tr w14:paraId="184C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1273" w:type="dxa"/>
            <w:noWrap w:val="0"/>
            <w:vAlign w:val="center"/>
          </w:tcPr>
          <w:p w14:paraId="16E3454D">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2245" w:type="dxa"/>
            <w:noWrap w:val="0"/>
            <w:vAlign w:val="center"/>
          </w:tcPr>
          <w:p w14:paraId="183A3B80">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资料及文件名称</w:t>
            </w:r>
          </w:p>
        </w:tc>
        <w:tc>
          <w:tcPr>
            <w:tcW w:w="1048" w:type="dxa"/>
            <w:noWrap w:val="0"/>
            <w:vAlign w:val="center"/>
          </w:tcPr>
          <w:p w14:paraId="0D838709">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份数</w:t>
            </w:r>
          </w:p>
        </w:tc>
        <w:tc>
          <w:tcPr>
            <w:tcW w:w="2471" w:type="dxa"/>
            <w:noWrap w:val="0"/>
            <w:vAlign w:val="center"/>
          </w:tcPr>
          <w:p w14:paraId="6737191F">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提交日期</w:t>
            </w:r>
          </w:p>
        </w:tc>
        <w:tc>
          <w:tcPr>
            <w:tcW w:w="1760" w:type="dxa"/>
            <w:noWrap w:val="0"/>
            <w:vAlign w:val="center"/>
          </w:tcPr>
          <w:p w14:paraId="3790BAC3">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有关事宜</w:t>
            </w:r>
          </w:p>
        </w:tc>
      </w:tr>
      <w:tr w14:paraId="2640A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273" w:type="dxa"/>
            <w:noWrap w:val="0"/>
            <w:vAlign w:val="center"/>
          </w:tcPr>
          <w:p w14:paraId="26E5D6A9">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w:t>
            </w:r>
          </w:p>
        </w:tc>
        <w:tc>
          <w:tcPr>
            <w:tcW w:w="2245" w:type="dxa"/>
            <w:noWrap w:val="0"/>
            <w:vAlign w:val="center"/>
          </w:tcPr>
          <w:p w14:paraId="515BAD7C">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地形图</w:t>
            </w:r>
          </w:p>
        </w:tc>
        <w:tc>
          <w:tcPr>
            <w:tcW w:w="1048" w:type="dxa"/>
            <w:noWrap w:val="0"/>
            <w:vAlign w:val="center"/>
          </w:tcPr>
          <w:p w14:paraId="24268C39">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w:t>
            </w:r>
          </w:p>
        </w:tc>
        <w:tc>
          <w:tcPr>
            <w:tcW w:w="2471" w:type="dxa"/>
            <w:noWrap w:val="0"/>
            <w:vAlign w:val="center"/>
          </w:tcPr>
          <w:p w14:paraId="0031C146">
            <w:pPr>
              <w:pStyle w:val="5"/>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合同签订后3日内</w:t>
            </w:r>
          </w:p>
        </w:tc>
        <w:tc>
          <w:tcPr>
            <w:tcW w:w="1760" w:type="dxa"/>
            <w:noWrap w:val="0"/>
            <w:vAlign w:val="center"/>
          </w:tcPr>
          <w:p w14:paraId="2B5EE1E1">
            <w:pPr>
              <w:pStyle w:val="5"/>
              <w:spacing w:line="360" w:lineRule="auto"/>
              <w:jc w:val="center"/>
              <w:rPr>
                <w:rFonts w:hint="eastAsia" w:ascii="仿宋" w:hAnsi="仿宋" w:eastAsia="仿宋" w:cs="仿宋"/>
                <w:sz w:val="24"/>
                <w:szCs w:val="24"/>
                <w:highlight w:val="none"/>
                <w:vertAlign w:val="baseline"/>
              </w:rPr>
            </w:pPr>
          </w:p>
        </w:tc>
      </w:tr>
    </w:tbl>
    <w:p w14:paraId="239CDC0D">
      <w:pPr>
        <w:pStyle w:val="5"/>
        <w:numPr>
          <w:ilvl w:val="0"/>
          <w:numId w:val="4"/>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发包人向设计人提交的有关资料、文件及时间。限于下列内容：</w:t>
      </w:r>
      <w:r>
        <w:rPr>
          <w:rFonts w:hint="eastAsia" w:ascii="仿宋" w:hAnsi="仿宋" w:eastAsia="仿宋" w:cs="仿宋"/>
          <w:color w:val="auto"/>
          <w:sz w:val="24"/>
          <w:highlight w:val="none"/>
        </w:rPr>
        <w:br w:type="textWrapping"/>
      </w:r>
    </w:p>
    <w:p w14:paraId="790B7EA4">
      <w:pPr>
        <w:pStyle w:val="5"/>
        <w:numPr>
          <w:ilvl w:val="0"/>
          <w:numId w:val="0"/>
        </w:num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rPr>
        <w:t>条</w:t>
      </w:r>
      <w:r>
        <w:rPr>
          <w:rFonts w:hint="eastAsia" w:ascii="仿宋" w:hAnsi="仿宋" w:eastAsia="仿宋" w:cs="仿宋"/>
          <w:color w:val="auto"/>
          <w:sz w:val="24"/>
          <w:highlight w:val="none"/>
          <w:lang w:val="en-US" w:eastAsia="zh-CN"/>
        </w:rPr>
        <w:t xml:space="preserve">  </w:t>
      </w:r>
      <w:r>
        <w:rPr>
          <w:rFonts w:hint="eastAsia" w:ascii="仿宋" w:hAnsi="仿宋" w:eastAsia="仿宋" w:cs="仿宋"/>
          <w:sz w:val="24"/>
          <w:szCs w:val="24"/>
          <w:highlight w:val="none"/>
        </w:rPr>
        <w:t>设计人向发包人交付的设计文件、份数、地点及时间</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2245"/>
        <w:gridCol w:w="1744"/>
        <w:gridCol w:w="1744"/>
        <w:gridCol w:w="1745"/>
      </w:tblGrid>
      <w:tr w14:paraId="5784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noWrap w:val="0"/>
            <w:vAlign w:val="center"/>
          </w:tcPr>
          <w:p w14:paraId="226CA199">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2245" w:type="dxa"/>
            <w:noWrap w:val="0"/>
            <w:vAlign w:val="center"/>
          </w:tcPr>
          <w:p w14:paraId="6FDD7036">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资料文件及名称</w:t>
            </w:r>
          </w:p>
        </w:tc>
        <w:tc>
          <w:tcPr>
            <w:tcW w:w="1744" w:type="dxa"/>
            <w:noWrap w:val="0"/>
            <w:vAlign w:val="center"/>
          </w:tcPr>
          <w:p w14:paraId="3071DBDB">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份数</w:t>
            </w:r>
          </w:p>
        </w:tc>
        <w:tc>
          <w:tcPr>
            <w:tcW w:w="1744" w:type="dxa"/>
            <w:noWrap w:val="0"/>
            <w:vAlign w:val="center"/>
          </w:tcPr>
          <w:p w14:paraId="14CDBBED">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提交日期</w:t>
            </w:r>
          </w:p>
        </w:tc>
        <w:tc>
          <w:tcPr>
            <w:tcW w:w="1745" w:type="dxa"/>
            <w:noWrap w:val="0"/>
            <w:vAlign w:val="center"/>
          </w:tcPr>
          <w:p w14:paraId="3533DA02">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备注</w:t>
            </w:r>
          </w:p>
        </w:tc>
      </w:tr>
      <w:tr w14:paraId="0ABD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noWrap w:val="0"/>
            <w:vAlign w:val="center"/>
          </w:tcPr>
          <w:p w14:paraId="0E17DC30">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w:t>
            </w:r>
          </w:p>
        </w:tc>
        <w:tc>
          <w:tcPr>
            <w:tcW w:w="2245" w:type="dxa"/>
            <w:noWrap w:val="0"/>
            <w:vAlign w:val="center"/>
          </w:tcPr>
          <w:p w14:paraId="758C98FA">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初步设计图纸</w:t>
            </w:r>
          </w:p>
        </w:tc>
        <w:tc>
          <w:tcPr>
            <w:tcW w:w="1744" w:type="dxa"/>
            <w:vMerge w:val="restart"/>
            <w:noWrap w:val="0"/>
            <w:vAlign w:val="center"/>
          </w:tcPr>
          <w:p w14:paraId="015CAE81">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具体份数以甲方要求为准</w:t>
            </w:r>
          </w:p>
        </w:tc>
        <w:tc>
          <w:tcPr>
            <w:tcW w:w="1744" w:type="dxa"/>
            <w:noWrap w:val="0"/>
            <w:vAlign w:val="center"/>
          </w:tcPr>
          <w:p w14:paraId="2703C198">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发包人提供设计所需资料10日内</w:t>
            </w:r>
          </w:p>
        </w:tc>
        <w:tc>
          <w:tcPr>
            <w:tcW w:w="1745" w:type="dxa"/>
            <w:noWrap w:val="0"/>
            <w:vAlign w:val="center"/>
          </w:tcPr>
          <w:p w14:paraId="48BA80D9">
            <w:pPr>
              <w:pStyle w:val="5"/>
              <w:numPr>
                <w:ilvl w:val="0"/>
                <w:numId w:val="0"/>
              </w:numPr>
              <w:spacing w:line="360" w:lineRule="auto"/>
              <w:jc w:val="center"/>
              <w:rPr>
                <w:rFonts w:hint="eastAsia" w:ascii="仿宋" w:hAnsi="仿宋" w:eastAsia="仿宋" w:cs="仿宋"/>
                <w:sz w:val="24"/>
                <w:szCs w:val="24"/>
                <w:highlight w:val="none"/>
                <w:vertAlign w:val="baseline"/>
              </w:rPr>
            </w:pPr>
          </w:p>
        </w:tc>
      </w:tr>
      <w:tr w14:paraId="5202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noWrap w:val="0"/>
            <w:vAlign w:val="center"/>
          </w:tcPr>
          <w:p w14:paraId="13649551">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w:t>
            </w:r>
          </w:p>
        </w:tc>
        <w:tc>
          <w:tcPr>
            <w:tcW w:w="2245" w:type="dxa"/>
            <w:noWrap w:val="0"/>
            <w:vAlign w:val="center"/>
          </w:tcPr>
          <w:p w14:paraId="3FD02732">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概算书</w:t>
            </w:r>
          </w:p>
        </w:tc>
        <w:tc>
          <w:tcPr>
            <w:tcW w:w="1744" w:type="dxa"/>
            <w:vMerge w:val="continue"/>
            <w:noWrap w:val="0"/>
            <w:vAlign w:val="center"/>
          </w:tcPr>
          <w:p w14:paraId="26A5B28A">
            <w:pPr>
              <w:pStyle w:val="5"/>
              <w:numPr>
                <w:ilvl w:val="0"/>
                <w:numId w:val="0"/>
              </w:numPr>
              <w:spacing w:line="360" w:lineRule="auto"/>
              <w:jc w:val="center"/>
              <w:rPr>
                <w:rFonts w:hint="eastAsia" w:ascii="仿宋" w:hAnsi="仿宋" w:eastAsia="仿宋" w:cs="仿宋"/>
                <w:sz w:val="24"/>
                <w:szCs w:val="24"/>
                <w:highlight w:val="none"/>
                <w:vertAlign w:val="baseline"/>
              </w:rPr>
            </w:pPr>
          </w:p>
        </w:tc>
        <w:tc>
          <w:tcPr>
            <w:tcW w:w="1744" w:type="dxa"/>
            <w:noWrap w:val="0"/>
            <w:vAlign w:val="center"/>
          </w:tcPr>
          <w:p w14:paraId="53E77424">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方案图确定后10日内</w:t>
            </w:r>
          </w:p>
        </w:tc>
        <w:tc>
          <w:tcPr>
            <w:tcW w:w="1745" w:type="dxa"/>
            <w:noWrap w:val="0"/>
            <w:vAlign w:val="center"/>
          </w:tcPr>
          <w:p w14:paraId="6C460B2E">
            <w:pPr>
              <w:pStyle w:val="5"/>
              <w:numPr>
                <w:ilvl w:val="0"/>
                <w:numId w:val="0"/>
              </w:numPr>
              <w:spacing w:line="360" w:lineRule="auto"/>
              <w:jc w:val="center"/>
              <w:rPr>
                <w:rFonts w:hint="eastAsia" w:ascii="仿宋" w:hAnsi="仿宋" w:eastAsia="仿宋" w:cs="仿宋"/>
                <w:sz w:val="24"/>
                <w:szCs w:val="24"/>
                <w:highlight w:val="none"/>
                <w:vertAlign w:val="baseline"/>
              </w:rPr>
            </w:pPr>
          </w:p>
        </w:tc>
      </w:tr>
      <w:tr w14:paraId="4228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noWrap w:val="0"/>
            <w:vAlign w:val="center"/>
          </w:tcPr>
          <w:p w14:paraId="62C20E5F">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3</w:t>
            </w:r>
          </w:p>
        </w:tc>
        <w:tc>
          <w:tcPr>
            <w:tcW w:w="2245" w:type="dxa"/>
            <w:noWrap w:val="0"/>
            <w:vAlign w:val="center"/>
          </w:tcPr>
          <w:p w14:paraId="582AAED5">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设计各阶段电子图</w:t>
            </w:r>
          </w:p>
        </w:tc>
        <w:tc>
          <w:tcPr>
            <w:tcW w:w="1744" w:type="dxa"/>
            <w:noWrap w:val="0"/>
            <w:vAlign w:val="center"/>
          </w:tcPr>
          <w:p w14:paraId="3DBB7202">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w:t>
            </w:r>
          </w:p>
        </w:tc>
        <w:tc>
          <w:tcPr>
            <w:tcW w:w="1744" w:type="dxa"/>
            <w:noWrap w:val="0"/>
            <w:vAlign w:val="center"/>
          </w:tcPr>
          <w:p w14:paraId="039017A3">
            <w:pPr>
              <w:pStyle w:val="5"/>
              <w:numPr>
                <w:ilvl w:val="0"/>
                <w:numId w:val="0"/>
              </w:num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提交各阶段设计成果同时</w:t>
            </w:r>
          </w:p>
        </w:tc>
        <w:tc>
          <w:tcPr>
            <w:tcW w:w="1745" w:type="dxa"/>
            <w:noWrap w:val="0"/>
            <w:vAlign w:val="center"/>
          </w:tcPr>
          <w:p w14:paraId="0FACE2DD">
            <w:pPr>
              <w:pStyle w:val="5"/>
              <w:numPr>
                <w:ilvl w:val="0"/>
                <w:numId w:val="0"/>
              </w:numPr>
              <w:spacing w:line="360" w:lineRule="auto"/>
              <w:jc w:val="center"/>
              <w:rPr>
                <w:rFonts w:hint="eastAsia" w:ascii="仿宋" w:hAnsi="仿宋" w:eastAsia="仿宋" w:cs="仿宋"/>
                <w:sz w:val="24"/>
                <w:szCs w:val="24"/>
                <w:highlight w:val="none"/>
                <w:vertAlign w:val="baseline"/>
              </w:rPr>
            </w:pPr>
          </w:p>
        </w:tc>
      </w:tr>
    </w:tbl>
    <w:p w14:paraId="2ECCA22A">
      <w:pPr>
        <w:widowControl/>
        <w:adjustRightInd w:val="0"/>
        <w:snapToGrid w:val="0"/>
        <w:spacing w:line="360" w:lineRule="auto"/>
        <w:ind w:firstLine="480" w:firstLineChars="200"/>
        <w:rPr>
          <w:rFonts w:hint="eastAsia" w:ascii="仿宋" w:hAnsi="仿宋" w:eastAsia="仿宋" w:cs="仿宋"/>
          <w:color w:val="auto"/>
          <w:sz w:val="24"/>
          <w:szCs w:val="24"/>
          <w:highlight w:val="none"/>
        </w:rPr>
      </w:pPr>
    </w:p>
    <w:p w14:paraId="159CE401">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第七条 费用</w:t>
      </w:r>
    </w:p>
    <w:p w14:paraId="067AAF23">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7.1本合同总价为人民币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)（合同价为含增值税发票价格）。</w:t>
      </w:r>
    </w:p>
    <w:p w14:paraId="64773651">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7.2最终合同价款包含设计人为履行本合同所需的全部费用，包括出具初步设计、方案设计、概算编制的全部工作，协助发包人通过初步设计及概算专家评审会并取得初步设计批复的全部费用，后期不做任何调整，</w:t>
      </w:r>
    </w:p>
    <w:p w14:paraId="50E83675">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第八条 支付方式</w:t>
      </w:r>
    </w:p>
    <w:p w14:paraId="45B65890">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b w:val="0"/>
          <w:bCs w:val="0"/>
          <w:color w:val="auto"/>
          <w:sz w:val="24"/>
          <w:szCs w:val="24"/>
          <w:highlight w:val="none"/>
          <w:lang w:val="en-US" w:eastAsia="zh-CN"/>
        </w:rPr>
        <w:t>供应商</w:t>
      </w:r>
      <w:r>
        <w:rPr>
          <w:rFonts w:hint="eastAsia" w:ascii="仿宋" w:hAnsi="仿宋" w:eastAsia="仿宋" w:cs="仿宋"/>
          <w:b w:val="0"/>
          <w:bCs w:val="0"/>
          <w:color w:val="auto"/>
          <w:sz w:val="24"/>
          <w:szCs w:val="24"/>
          <w:highlight w:val="none"/>
          <w:lang w:eastAsia="zh-CN"/>
        </w:rPr>
        <w:t>完成《</w:t>
      </w:r>
      <w:r>
        <w:rPr>
          <w:rFonts w:hint="eastAsia" w:ascii="仿宋" w:hAnsi="仿宋" w:eastAsia="仿宋" w:cs="仿宋"/>
          <w:b w:val="0"/>
          <w:bCs w:val="0"/>
          <w:color w:val="auto"/>
          <w:sz w:val="24"/>
          <w:szCs w:val="24"/>
          <w:highlight w:val="none"/>
          <w:lang w:val="en-US" w:eastAsia="zh-CN"/>
        </w:rPr>
        <w:t>初步设计</w:t>
      </w:r>
      <w:r>
        <w:rPr>
          <w:rFonts w:hint="eastAsia" w:ascii="仿宋" w:hAnsi="仿宋" w:eastAsia="仿宋" w:cs="仿宋"/>
          <w:b w:val="0"/>
          <w:bCs w:val="0"/>
          <w:color w:val="auto"/>
          <w:sz w:val="24"/>
          <w:szCs w:val="24"/>
          <w:highlight w:val="none"/>
          <w:lang w:eastAsia="zh-CN"/>
        </w:rPr>
        <w:t>》编制服务并</w:t>
      </w:r>
      <w:r>
        <w:rPr>
          <w:rFonts w:hint="eastAsia" w:ascii="仿宋" w:hAnsi="仿宋" w:eastAsia="仿宋" w:cs="仿宋"/>
          <w:color w:val="auto"/>
          <w:spacing w:val="-4"/>
          <w:sz w:val="24"/>
          <w:szCs w:val="24"/>
          <w:highlight w:val="none"/>
          <w:lang w:val="en-US" w:eastAsia="zh-CN"/>
        </w:rPr>
        <w:t>出具合格的成果文件后</w:t>
      </w:r>
      <w:r>
        <w:rPr>
          <w:rFonts w:hint="eastAsia" w:ascii="仿宋" w:hAnsi="仿宋" w:eastAsia="仿宋" w:cs="仿宋"/>
          <w:i w:val="0"/>
          <w:iCs w:val="0"/>
          <w:caps w:val="0"/>
          <w:color w:val="auto"/>
          <w:spacing w:val="0"/>
          <w:sz w:val="24"/>
          <w:szCs w:val="24"/>
          <w:highlight w:val="none"/>
          <w:shd w:val="clear" w:fill="FFFFFF"/>
          <w:lang w:val="en-US" w:eastAsia="zh-CN"/>
        </w:rPr>
        <w:t>，</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b w:val="0"/>
          <w:bCs w:val="0"/>
          <w:color w:val="auto"/>
          <w:kern w:val="2"/>
          <w:sz w:val="24"/>
          <w:szCs w:val="24"/>
          <w:highlight w:val="none"/>
          <w:lang w:val="en-US" w:eastAsia="zh-CN" w:bidi="ar-SA"/>
        </w:rPr>
        <w:t>结算金额不得超出签约合同金额</w:t>
      </w:r>
      <w:r>
        <w:rPr>
          <w:rFonts w:hint="eastAsia" w:ascii="仿宋" w:hAnsi="仿宋" w:eastAsia="仿宋" w:cs="仿宋"/>
          <w:color w:val="auto"/>
          <w:sz w:val="24"/>
          <w:highlight w:val="none"/>
        </w:rPr>
        <w:t>。设计款支付至设计人合同中载明的账户，如需账户变更，需签订补充协议。</w:t>
      </w:r>
    </w:p>
    <w:p w14:paraId="3F1BEAC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8.2设计人应在付款前按照每次付费金额开具符合发包人要求的合法有效等额增值税发票。否则甲方有权不予付款，由此造成的经济损失由乙方自负，且不免除乙方继续提供合法票据的义务。因发票问题使得甲方蒙受损失（包括罚款、处理费用、经营受到影响等）的，乙方应当承担全部责任，并赔偿损失。</w:t>
      </w:r>
    </w:p>
    <w:p w14:paraId="0FB0FDE3">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第九条 各方责任</w:t>
      </w:r>
    </w:p>
    <w:p w14:paraId="17FE11B5">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 发包人责任</w:t>
      </w:r>
    </w:p>
    <w:p w14:paraId="4A1F2FD6">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9.1.1 发包人按本合同第五条规定的内容，在规定的时间内向设计人提交基础资料及文件，并对其完整性、正确性及时限负责。发包人不得要求设计人违反国家有关标准进行设计。</w:t>
      </w:r>
    </w:p>
    <w:p w14:paraId="20924AA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发包人提交上述资料及文件超过规定期限15天以内，设计人按本合同第六条规定的交付设计文件时间顺延；发包人交付上述资料及文件超过规定期限15天以上时，双方重新协商确定提交设计文件的时间。</w:t>
      </w:r>
    </w:p>
    <w:p w14:paraId="1F236657">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9.1.2 发包人变更委托设计项目、规模、条件或因提交的资料错误，或所提供资料作较大修改，以致造成设计人设计返工时，双方另行协商签订补充协议（或另订合同）、重新明确有关条款。</w:t>
      </w:r>
    </w:p>
    <w:p w14:paraId="5A2D91D0">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9.1.3 在合同履行期间，发包人要求终止或解除合同，设计人未开始设计工作的，应全额退还发包人已付的设计费；已开始设计工作的，发包人应根据设计人已进行的实际工作量，据实支付设计费，除此之外不承担其他违约或损害赔偿责任。</w:t>
      </w:r>
    </w:p>
    <w:p w14:paraId="0332F13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9.1.4 发包人应按本合同规定的金额和日期向设计人支付设计费。</w:t>
      </w:r>
    </w:p>
    <w:p w14:paraId="4ED408E0">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9.1.5 发包人要求设计人比合同规定时间提前交付设计文件时，须征得设计人同意，不得严重背离合理设计周期。</w:t>
      </w:r>
    </w:p>
    <w:p w14:paraId="3D8FCBBB">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9.1.6 设计文件中选用的国家标准图、部标准图及地方标准图由设计人负责解决。</w:t>
      </w:r>
    </w:p>
    <w:p w14:paraId="58B3C2D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 设计人责任</w:t>
      </w:r>
    </w:p>
    <w:p w14:paraId="00B4B002">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 设计人应按国家规定的和合同约定的技术规范、标准进行设计，按本合同第六条规定的内容、时间及份数向发包人交付设计文件（出现9.1.1、9.1.2、9.1.5规定有关交付设计文件顺延的情况除外）。并对提交的设计文件的质量负责。</w:t>
      </w:r>
    </w:p>
    <w:p w14:paraId="101DE771">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9.2.2 设计合理使用年限为按国家相关规定执行。</w:t>
      </w:r>
    </w:p>
    <w:p w14:paraId="79CE176E">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9.2.3负责对外商的设计资料进行审查，负责该合同项目的设计联络工作。</w:t>
      </w:r>
    </w:p>
    <w:p w14:paraId="470B0AA0">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9.2.4 设计人交付设计成果后的任何时间，设计人对设计文件出现的遗漏或错误应负责修改或补充。由于设计人设计错误造成工程质量事故或返工，设计人除负责采取补救措施外，应免收损失部分的设计费、承担本合同暂定总价款20%的违约金，并赔偿由此给发包人造成的损失。</w:t>
      </w:r>
    </w:p>
    <w:p w14:paraId="5A35126A">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9.2.5 由于设计人原因，延误了设计文件交付时间，每延误一天，应减收该项目设计费的千分之二，延误达30天，发包人有权解除合同，设计人应退还全部已收费用并向发包人支付合同暂定价款20%的违约金，并赔偿由此给发包人造成的损失。</w:t>
      </w:r>
    </w:p>
    <w:p w14:paraId="49086CD5">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9.2.6设计人应保护发包人的知识产权，不得向第三人泄露、转让发包人提交的产品图纸等技术经济资料。如发生以上情况并给发包人造成经济损失，发包人有权向设计人索赔。</w:t>
      </w:r>
    </w:p>
    <w:p w14:paraId="3D3B189E">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9.2.7设计人在本合同履行过程中及最终提交的设计文件，不得侵犯任何第三方合法权益，如有违反，自行承担由此引发的一切纠纷、损失和法律责任，如因此造成发包人损失，设计人承担全额损害赔偿责任（赔偿范围包括但不限于发包人为此支付的赔偿金、违约金、律师费、诉讼费、保全费、保全保险费、差旅费等）</w:t>
      </w:r>
    </w:p>
    <w:p w14:paraId="103A51CA">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9.2.8合同生效后，设计人要求终止或解除合同，发包人不予支付任何费用，设计人应承担合同暂定总价款20%的违约金。</w:t>
      </w:r>
    </w:p>
    <w:p w14:paraId="4F160937">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 9设计人承诺具备合法资质从事本协议约定工作，如有违反，发包人有权立即解除本合同，设计人应承担合同暂定总价款20%的违约金。</w:t>
      </w:r>
    </w:p>
    <w:p w14:paraId="0D89E1A9">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9.2.10设计人提交的设计文件，未能通过专家评审或未使甲方取得初设批复，应按专家要求予以修改完善直至通过专家评审并使甲方取得初设批复，交付周期不予顺延。拒不修改、逾期修改或修改后仍不符合要求的，发包人有权解除合同，不支付任何费用，同时设计人承担本合同暂定总价款20%的违约金。</w:t>
      </w:r>
    </w:p>
    <w:p w14:paraId="2522F331">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9.2.11设计人提交的设计成果不符合合同要求的，发包人可拒收设计成果，设计人应负责修改完善至符合要求，由此造成的设计逾期损失由设计人负责，并承担本合同暂定总价款20%的违约金。</w:t>
      </w:r>
    </w:p>
    <w:p w14:paraId="581F6F69">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9.2.12发包人认为设计人不能按照发包人的要求提交设计文件或设计人不能胜任本设计任务时，发包人有权单方解除合同，并按照发包人已经确认的图纸工作量办理结算，且设计人应按合同暂定总价款的20%向发包人支付违约金。</w:t>
      </w:r>
    </w:p>
    <w:p w14:paraId="31BFABA1">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9.2.13设计人应保证该工程主要设计人人员的稳定，未经发包人书面同意，不得变更工程主要设计人人员，否则应承担合同暂定总价款10%/次的违约金。</w:t>
      </w:r>
    </w:p>
    <w:p w14:paraId="69B50DF2">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9.2.14工程结束之前，设计人应保证该工程主要设计人员的稳定并在合同里面提供项目主要设计人员名单及其详细资料（详见附件1),以确保设计后现场服务的质量，若发包人认为设计人的设计人员不符合发包人要求时，发包人有权通知设计人予以更换，若设计人中途更换主要设计人员时，应书面通知发包人并经发包人认可。</w:t>
      </w:r>
    </w:p>
    <w:p w14:paraId="48AFAB94">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9.2.15设计人因违反合同约定应付的违约金、赔偿金、罚款等，发包人有权在支付合同价款时予以扣除，不足部分设计人应补足。</w:t>
      </w:r>
    </w:p>
    <w:p w14:paraId="3103ECE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9.2.16 设计人交付的设计成果的著作权由发包人享有，设计人享有署名权。</w:t>
      </w:r>
    </w:p>
    <w:p w14:paraId="47E786D3">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9.2.17设计人应按照本合同的约定实施该项目的设计工作。</w:t>
      </w:r>
    </w:p>
    <w:p w14:paraId="4C2707FF">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9.2.18设计人需负责协助甲方通过初步设计专家评审会，并取得相关批复，具体内容以设计任务书为准。</w:t>
      </w:r>
    </w:p>
    <w:p w14:paraId="46962E7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第十条保密</w:t>
      </w:r>
    </w:p>
    <w:p w14:paraId="00E813B8">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均应保护其他方的知识产权，未经他方同意，任何一方均不得对他方的资料及文件擅自修改、复制或向第三人转让或用于本合同项目外的项目。如发生以上情况，泄密方承担一切由此引起的后果并承担赔偿责任。</w:t>
      </w:r>
    </w:p>
    <w:p w14:paraId="7A0D7422">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第十一条 仲裁与诉讼</w:t>
      </w:r>
    </w:p>
    <w:p w14:paraId="0432C8D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本合同在履行过程中发生的争议，由当事人协商解决，协商不成的按下列</w:t>
      </w:r>
    </w:p>
    <w:p w14:paraId="67B84B2C">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（二）种方式解决：</w:t>
      </w:r>
    </w:p>
    <w:p w14:paraId="01C6733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（一）提交＿仲裁委员会仲裁；</w:t>
      </w:r>
    </w:p>
    <w:p w14:paraId="1579C394">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（二）依法向项目工程所在地有管辖权的人民法院起诉。</w:t>
      </w:r>
    </w:p>
    <w:p w14:paraId="2D8FE66F">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第十二条 合同生效及其他</w:t>
      </w:r>
    </w:p>
    <w:p w14:paraId="139D913D">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12.1 设计人为本合同项目的服务至发包人取得初步设计批复为止。</w:t>
      </w:r>
    </w:p>
    <w:p w14:paraId="10D3B5F3">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12.2 由于不可抗力因素致使合同无法履行时，各方应及时协商解决。</w:t>
      </w:r>
    </w:p>
    <w:p w14:paraId="033A5E19">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 本合同各方签字盖章即生效，一式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份，具有同等法律效力。其中正本</w:t>
      </w:r>
      <w:r>
        <w:rPr>
          <w:rFonts w:hint="eastAsia" w:ascii="仿宋" w:hAnsi="仿宋" w:eastAsia="仿宋" w:cs="仿宋"/>
          <w:color w:val="auto"/>
          <w:sz w:val="24"/>
          <w:highlight w:val="none"/>
          <w:u w:val="single"/>
        </w:rPr>
        <w:t>____</w:t>
      </w:r>
      <w:r>
        <w:rPr>
          <w:rFonts w:hint="eastAsia" w:ascii="仿宋" w:hAnsi="仿宋" w:eastAsia="仿宋" w:cs="仿宋"/>
          <w:color w:val="auto"/>
          <w:sz w:val="24"/>
          <w:highlight w:val="none"/>
        </w:rPr>
        <w:t>份，各方各持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份，发包人持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份，设计人持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份。</w:t>
      </w:r>
    </w:p>
    <w:p w14:paraId="30F77DCF">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12.4 各方认可的来往传真、电报、会议纪要等，均为合同的组成部分，与本合同具有同等法律效力。</w:t>
      </w:r>
    </w:p>
    <w:p w14:paraId="0126562C">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12.5未尽事宜，经各方协商一致，签订补充协议，补充协议与本合同具有同等效力。</w:t>
      </w:r>
    </w:p>
    <w:p w14:paraId="1D621D0F">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第十三条通知与送达</w:t>
      </w:r>
    </w:p>
    <w:p w14:paraId="083CC592">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13.1 本合同列明的双方地址为各方确定的送达地址。如任何一方的地址有变更时，需在变更前十日之前以书面形式通知对方。</w:t>
      </w:r>
    </w:p>
    <w:p w14:paraId="01800166">
      <w:pPr>
        <w:widowControl/>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13.2 各方将按如下规定确定正式送达的日期：以专人递送的，接收人签收之日视为送达之日。以传真方式发出的，以发件方发送后打印出的发送确认单所示时间视为送达之日。以特快专递形式发出的，接收日期视为送达；拒收邮件或</w:t>
      </w:r>
      <w:r>
        <w:rPr>
          <w:rFonts w:hint="eastAsia" w:ascii="仿宋" w:hAnsi="仿宋" w:eastAsia="仿宋" w:cs="仿宋"/>
          <w:color w:val="auto"/>
          <w:sz w:val="24"/>
          <w:highlight w:val="none"/>
          <w:lang w:val="en-US" w:eastAsia="zh-CN"/>
        </w:rPr>
        <w:t>通</w:t>
      </w:r>
      <w:r>
        <w:rPr>
          <w:rFonts w:hint="eastAsia" w:ascii="仿宋" w:hAnsi="仿宋" w:eastAsia="仿宋" w:cs="仿宋"/>
          <w:color w:val="auto"/>
          <w:sz w:val="24"/>
          <w:highlight w:val="none"/>
        </w:rPr>
        <w:t>讯地址变更未告知的，邮件退还之日视为送达之日。</w:t>
      </w:r>
    </w:p>
    <w:p w14:paraId="692FB99E">
      <w:pPr>
        <w:ind w:firstLine="480" w:firstLineChars="200"/>
        <w:rPr>
          <w:rFonts w:hint="eastAsia" w:ascii="仿宋" w:hAnsi="仿宋" w:eastAsia="仿宋" w:cs="仿宋"/>
          <w:highlight w:val="none"/>
        </w:rPr>
      </w:pPr>
      <w:r>
        <w:rPr>
          <w:rFonts w:hint="eastAsia" w:ascii="仿宋" w:hAnsi="仿宋" w:eastAsia="仿宋" w:cs="仿宋"/>
          <w:color w:val="auto"/>
          <w:sz w:val="24"/>
          <w:highlight w:val="none"/>
        </w:rPr>
        <w:t>13.3 本合同项下的通知自送达之日发生效力。</w:t>
      </w:r>
      <w:r>
        <w:rPr>
          <w:rFonts w:hint="eastAsia" w:ascii="仿宋" w:hAnsi="仿宋" w:eastAsia="仿宋" w:cs="仿宋"/>
          <w:highlight w:val="none"/>
        </w:rPr>
        <w:br w:type="page"/>
      </w:r>
    </w:p>
    <w:tbl>
      <w:tblPr>
        <w:tblStyle w:val="11"/>
        <w:tblpPr w:leftFromText="180" w:rightFromText="180" w:vertAnchor="text" w:horzAnchor="page" w:tblpX="1683" w:tblpY="604"/>
        <w:tblOverlap w:val="never"/>
        <w:tblW w:w="9286" w:type="dxa"/>
        <w:tblInd w:w="0" w:type="dxa"/>
        <w:tblLayout w:type="fixed"/>
        <w:tblCellMar>
          <w:top w:w="0" w:type="dxa"/>
          <w:left w:w="108" w:type="dxa"/>
          <w:bottom w:w="0" w:type="dxa"/>
          <w:right w:w="108" w:type="dxa"/>
        </w:tblCellMar>
      </w:tblPr>
      <w:tblGrid>
        <w:gridCol w:w="5062"/>
        <w:gridCol w:w="4224"/>
      </w:tblGrid>
      <w:tr w14:paraId="7DEF26B4">
        <w:tblPrEx>
          <w:tblCellMar>
            <w:top w:w="0" w:type="dxa"/>
            <w:left w:w="108" w:type="dxa"/>
            <w:bottom w:w="0" w:type="dxa"/>
            <w:right w:w="108" w:type="dxa"/>
          </w:tblCellMar>
        </w:tblPrEx>
        <w:trPr>
          <w:trHeight w:val="633" w:hRule="atLeast"/>
        </w:trPr>
        <w:tc>
          <w:tcPr>
            <w:tcW w:w="5062" w:type="dxa"/>
            <w:noWrap w:val="0"/>
            <w:vAlign w:val="top"/>
          </w:tcPr>
          <w:p w14:paraId="311BF7FD">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（印章）</w:t>
            </w:r>
          </w:p>
        </w:tc>
        <w:tc>
          <w:tcPr>
            <w:tcW w:w="4224" w:type="dxa"/>
            <w:noWrap w:val="0"/>
            <w:vAlign w:val="top"/>
          </w:tcPr>
          <w:p w14:paraId="3F4AA1D5">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（印章）</w:t>
            </w:r>
          </w:p>
        </w:tc>
      </w:tr>
      <w:tr w14:paraId="15D9B08F">
        <w:tblPrEx>
          <w:tblCellMar>
            <w:top w:w="0" w:type="dxa"/>
            <w:left w:w="108" w:type="dxa"/>
            <w:bottom w:w="0" w:type="dxa"/>
            <w:right w:w="108" w:type="dxa"/>
          </w:tblCellMar>
        </w:tblPrEx>
        <w:tc>
          <w:tcPr>
            <w:tcW w:w="5062" w:type="dxa"/>
            <w:noWrap w:val="0"/>
            <w:vAlign w:val="top"/>
          </w:tcPr>
          <w:p w14:paraId="209132D2">
            <w:pPr>
              <w:widowControl/>
              <w:spacing w:line="360" w:lineRule="auto"/>
              <w:ind w:left="720" w:hanging="720" w:hangingChars="300"/>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地址：</w:t>
            </w:r>
          </w:p>
        </w:tc>
        <w:tc>
          <w:tcPr>
            <w:tcW w:w="4224" w:type="dxa"/>
            <w:noWrap w:val="0"/>
            <w:vAlign w:val="top"/>
          </w:tcPr>
          <w:p w14:paraId="7995BFEB">
            <w:pPr>
              <w:spacing w:line="560" w:lineRule="exact"/>
              <w:ind w:left="720" w:hanging="720" w:hangingChars="3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地址： </w:t>
            </w:r>
          </w:p>
        </w:tc>
      </w:tr>
      <w:tr w14:paraId="7E433F73">
        <w:tblPrEx>
          <w:tblCellMar>
            <w:top w:w="0" w:type="dxa"/>
            <w:left w:w="108" w:type="dxa"/>
            <w:bottom w:w="0" w:type="dxa"/>
            <w:right w:w="108" w:type="dxa"/>
          </w:tblCellMar>
        </w:tblPrEx>
        <w:tc>
          <w:tcPr>
            <w:tcW w:w="5062" w:type="dxa"/>
            <w:noWrap w:val="0"/>
            <w:vAlign w:val="top"/>
          </w:tcPr>
          <w:p w14:paraId="3B481C65">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 xml:space="preserve">邮政编码：      </w:t>
            </w:r>
          </w:p>
        </w:tc>
        <w:tc>
          <w:tcPr>
            <w:tcW w:w="4224" w:type="dxa"/>
            <w:noWrap w:val="0"/>
            <w:vAlign w:val="top"/>
          </w:tcPr>
          <w:p w14:paraId="2F0B303E">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邮政编码：</w:t>
            </w:r>
            <w:r>
              <w:rPr>
                <w:rFonts w:hint="eastAsia" w:ascii="仿宋" w:hAnsi="仿宋" w:eastAsia="仿宋" w:cs="仿宋"/>
                <w:color w:val="000000"/>
                <w:kern w:val="0"/>
                <w:sz w:val="24"/>
                <w:highlight w:val="none"/>
              </w:rPr>
              <w:t xml:space="preserve">   </w:t>
            </w:r>
          </w:p>
        </w:tc>
      </w:tr>
      <w:tr w14:paraId="7F3E1F89">
        <w:tblPrEx>
          <w:tblCellMar>
            <w:top w:w="0" w:type="dxa"/>
            <w:left w:w="108" w:type="dxa"/>
            <w:bottom w:w="0" w:type="dxa"/>
            <w:right w:w="108" w:type="dxa"/>
          </w:tblCellMar>
        </w:tblPrEx>
        <w:tc>
          <w:tcPr>
            <w:tcW w:w="5062" w:type="dxa"/>
            <w:noWrap w:val="0"/>
            <w:vAlign w:val="top"/>
          </w:tcPr>
          <w:p w14:paraId="2B5E6226">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法定代表人（签字或盖章）：</w:t>
            </w:r>
          </w:p>
        </w:tc>
        <w:tc>
          <w:tcPr>
            <w:tcW w:w="4224" w:type="dxa"/>
            <w:noWrap w:val="0"/>
            <w:vAlign w:val="top"/>
          </w:tcPr>
          <w:p w14:paraId="01E99FA3">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法定代表人（签字或盖章）：</w:t>
            </w:r>
          </w:p>
        </w:tc>
      </w:tr>
      <w:tr w14:paraId="4ECBEF5A">
        <w:tblPrEx>
          <w:tblCellMar>
            <w:top w:w="0" w:type="dxa"/>
            <w:left w:w="108" w:type="dxa"/>
            <w:bottom w:w="0" w:type="dxa"/>
            <w:right w:w="108" w:type="dxa"/>
          </w:tblCellMar>
        </w:tblPrEx>
        <w:tc>
          <w:tcPr>
            <w:tcW w:w="5062" w:type="dxa"/>
            <w:noWrap w:val="0"/>
            <w:vAlign w:val="top"/>
          </w:tcPr>
          <w:p w14:paraId="74D30AC7">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委托代理人（签字或盖章）：</w:t>
            </w:r>
          </w:p>
        </w:tc>
        <w:tc>
          <w:tcPr>
            <w:tcW w:w="4224" w:type="dxa"/>
            <w:noWrap w:val="0"/>
            <w:vAlign w:val="top"/>
          </w:tcPr>
          <w:p w14:paraId="255CA90F">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委托代理人（签字或盖章）：</w:t>
            </w:r>
          </w:p>
        </w:tc>
      </w:tr>
      <w:tr w14:paraId="2F9F53DD">
        <w:tblPrEx>
          <w:tblCellMar>
            <w:top w:w="0" w:type="dxa"/>
            <w:left w:w="108" w:type="dxa"/>
            <w:bottom w:w="0" w:type="dxa"/>
            <w:right w:w="108" w:type="dxa"/>
          </w:tblCellMar>
        </w:tblPrEx>
        <w:tc>
          <w:tcPr>
            <w:tcW w:w="5062" w:type="dxa"/>
            <w:noWrap w:val="0"/>
            <w:vAlign w:val="top"/>
          </w:tcPr>
          <w:p w14:paraId="7116FC62">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电话：</w:t>
            </w:r>
          </w:p>
        </w:tc>
        <w:tc>
          <w:tcPr>
            <w:tcW w:w="4224" w:type="dxa"/>
            <w:noWrap w:val="0"/>
            <w:vAlign w:val="top"/>
          </w:tcPr>
          <w:p w14:paraId="0450D161">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电话：</w:t>
            </w:r>
          </w:p>
        </w:tc>
      </w:tr>
      <w:tr w14:paraId="5BD24664">
        <w:tblPrEx>
          <w:tblCellMar>
            <w:top w:w="0" w:type="dxa"/>
            <w:left w:w="108" w:type="dxa"/>
            <w:bottom w:w="0" w:type="dxa"/>
            <w:right w:w="108" w:type="dxa"/>
          </w:tblCellMar>
        </w:tblPrEx>
        <w:tc>
          <w:tcPr>
            <w:tcW w:w="5062" w:type="dxa"/>
            <w:noWrap w:val="0"/>
            <w:vAlign w:val="top"/>
          </w:tcPr>
          <w:p w14:paraId="141FBC5D">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传真：</w:t>
            </w:r>
          </w:p>
        </w:tc>
        <w:tc>
          <w:tcPr>
            <w:tcW w:w="4224" w:type="dxa"/>
            <w:noWrap w:val="0"/>
            <w:vAlign w:val="top"/>
          </w:tcPr>
          <w:p w14:paraId="0EAD57DD">
            <w:pPr>
              <w:widowControl/>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传真：</w:t>
            </w:r>
          </w:p>
        </w:tc>
      </w:tr>
      <w:tr w14:paraId="0931D197">
        <w:tblPrEx>
          <w:tblCellMar>
            <w:top w:w="0" w:type="dxa"/>
            <w:left w:w="108" w:type="dxa"/>
            <w:bottom w:w="0" w:type="dxa"/>
            <w:right w:w="108" w:type="dxa"/>
          </w:tblCellMar>
        </w:tblPrEx>
        <w:tc>
          <w:tcPr>
            <w:tcW w:w="5062" w:type="dxa"/>
            <w:noWrap w:val="0"/>
            <w:vAlign w:val="top"/>
          </w:tcPr>
          <w:p w14:paraId="4B404FCD">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开户银行：</w:t>
            </w:r>
          </w:p>
        </w:tc>
        <w:tc>
          <w:tcPr>
            <w:tcW w:w="4224" w:type="dxa"/>
            <w:noWrap w:val="0"/>
            <w:vAlign w:val="top"/>
          </w:tcPr>
          <w:p w14:paraId="7FD4097C">
            <w:pPr>
              <w:widowControl/>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开户银行：</w:t>
            </w:r>
          </w:p>
        </w:tc>
      </w:tr>
      <w:tr w14:paraId="48385362">
        <w:tblPrEx>
          <w:tblCellMar>
            <w:top w:w="0" w:type="dxa"/>
            <w:left w:w="108" w:type="dxa"/>
            <w:bottom w:w="0" w:type="dxa"/>
            <w:right w:w="108" w:type="dxa"/>
          </w:tblCellMar>
        </w:tblPrEx>
        <w:tc>
          <w:tcPr>
            <w:tcW w:w="5062" w:type="dxa"/>
            <w:noWrap w:val="0"/>
            <w:vAlign w:val="top"/>
          </w:tcPr>
          <w:p w14:paraId="79B6CEB5">
            <w:pPr>
              <w:widowControl/>
              <w:tabs>
                <w:tab w:val="left" w:pos="3270"/>
              </w:tabs>
              <w:spacing w:line="360" w:lineRule="auto"/>
              <w:jc w:val="left"/>
              <w:rPr>
                <w:rFonts w:hint="eastAsia" w:ascii="仿宋" w:hAnsi="仿宋" w:eastAsia="仿宋" w:cs="仿宋"/>
                <w:kern w:val="0"/>
                <w:sz w:val="24"/>
                <w:highlight w:val="none"/>
              </w:rPr>
            </w:pPr>
            <w:r>
              <w:rPr>
                <w:rFonts w:hint="eastAsia" w:ascii="仿宋" w:hAnsi="仿宋" w:eastAsia="仿宋" w:cs="仿宋"/>
                <w:color w:val="000000"/>
                <w:kern w:val="0"/>
                <w:sz w:val="24"/>
                <w:highlight w:val="none"/>
              </w:rPr>
              <w:t>帐号：</w:t>
            </w:r>
          </w:p>
        </w:tc>
        <w:tc>
          <w:tcPr>
            <w:tcW w:w="4224" w:type="dxa"/>
            <w:noWrap w:val="0"/>
            <w:vAlign w:val="top"/>
          </w:tcPr>
          <w:p w14:paraId="0ACD2FAC">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帐号：</w:t>
            </w:r>
          </w:p>
        </w:tc>
      </w:tr>
      <w:tr w14:paraId="2565E5E6">
        <w:tblPrEx>
          <w:tblCellMar>
            <w:top w:w="0" w:type="dxa"/>
            <w:left w:w="108" w:type="dxa"/>
            <w:bottom w:w="0" w:type="dxa"/>
            <w:right w:w="108" w:type="dxa"/>
          </w:tblCellMar>
        </w:tblPrEx>
        <w:tc>
          <w:tcPr>
            <w:tcW w:w="5062" w:type="dxa"/>
            <w:noWrap w:val="0"/>
            <w:vAlign w:val="top"/>
          </w:tcPr>
          <w:p w14:paraId="6437434A">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经办人：</w:t>
            </w:r>
          </w:p>
        </w:tc>
        <w:tc>
          <w:tcPr>
            <w:tcW w:w="4224" w:type="dxa"/>
            <w:noWrap w:val="0"/>
            <w:vAlign w:val="top"/>
          </w:tcPr>
          <w:p w14:paraId="76B05072">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经办人：</w:t>
            </w:r>
          </w:p>
        </w:tc>
      </w:tr>
      <w:tr w14:paraId="39DA72EB">
        <w:tblPrEx>
          <w:tblCellMar>
            <w:top w:w="0" w:type="dxa"/>
            <w:left w:w="108" w:type="dxa"/>
            <w:bottom w:w="0" w:type="dxa"/>
            <w:right w:w="108" w:type="dxa"/>
          </w:tblCellMar>
        </w:tblPrEx>
        <w:tc>
          <w:tcPr>
            <w:tcW w:w="5062" w:type="dxa"/>
            <w:noWrap w:val="0"/>
            <w:vAlign w:val="top"/>
          </w:tcPr>
          <w:p w14:paraId="4E6DDEB7">
            <w:pPr>
              <w:widowControl/>
              <w:tabs>
                <w:tab w:val="left" w:pos="3270"/>
              </w:tabs>
              <w:spacing w:line="360" w:lineRule="auto"/>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日期：</w:t>
            </w:r>
          </w:p>
        </w:tc>
        <w:tc>
          <w:tcPr>
            <w:tcW w:w="4224" w:type="dxa"/>
            <w:noWrap w:val="0"/>
            <w:vAlign w:val="top"/>
          </w:tcPr>
          <w:p w14:paraId="7CAF6088">
            <w:pPr>
              <w:widowControl/>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日期：</w:t>
            </w:r>
          </w:p>
        </w:tc>
      </w:tr>
    </w:tbl>
    <w:p w14:paraId="493DA1D8">
      <w:pPr>
        <w:rPr>
          <w:rFonts w:hint="eastAsia" w:ascii="仿宋" w:hAnsi="仿宋" w:eastAsia="仿宋" w:cs="仿宋"/>
          <w:highlight w:val="none"/>
        </w:rPr>
      </w:pPr>
      <w:r>
        <w:rPr>
          <w:rFonts w:hint="eastAsia" w:ascii="仿宋" w:hAnsi="仿宋" w:eastAsia="仿宋" w:cs="仿宋"/>
          <w:highlight w:val="none"/>
        </w:rPr>
        <w:br w:type="page"/>
      </w:r>
    </w:p>
    <w:p w14:paraId="004963A8">
      <w:pPr>
        <w:rPr>
          <w:rFonts w:hint="eastAsia" w:ascii="仿宋" w:hAnsi="仿宋" w:eastAsia="仿宋" w:cs="仿宋"/>
          <w:highlight w:val="none"/>
        </w:rPr>
        <w:sectPr>
          <w:footerReference r:id="rId5" w:type="default"/>
          <w:pgSz w:w="11906" w:h="16838"/>
          <w:pgMar w:top="1417" w:right="1417" w:bottom="1417" w:left="1417" w:header="567" w:footer="794" w:gutter="0"/>
          <w:cols w:space="720" w:num="1"/>
          <w:docGrid w:type="lines" w:linePitch="381" w:charSpace="0"/>
        </w:sectPr>
      </w:pPr>
    </w:p>
    <w:p w14:paraId="1DF2A998">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highlight w:val="none"/>
        </w:rPr>
      </w:pPr>
      <w:r>
        <w:rPr>
          <w:rFonts w:hint="eastAsia" w:ascii="仿宋" w:hAnsi="仿宋" w:eastAsia="仿宋" w:cs="仿宋"/>
          <w:b/>
          <w:highlight w:val="none"/>
        </w:rPr>
        <w:t>附件一、拟派项目人员表</w:t>
      </w:r>
    </w:p>
    <w:p w14:paraId="4484E2F0">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highlight w:val="none"/>
        </w:rPr>
      </w:pPr>
      <w:r>
        <w:rPr>
          <w:rFonts w:hint="eastAsia" w:ascii="仿宋" w:hAnsi="仿宋" w:eastAsia="仿宋" w:cs="仿宋"/>
          <w:b/>
          <w:highlight w:val="none"/>
        </w:rPr>
        <w:t>拟派</w:t>
      </w:r>
      <w:r>
        <w:rPr>
          <w:rFonts w:hint="eastAsia" w:ascii="仿宋" w:hAnsi="仿宋" w:eastAsia="仿宋" w:cs="仿宋"/>
          <w:b/>
          <w:highlight w:val="none"/>
          <w:lang w:eastAsia="zh-CN"/>
        </w:rPr>
        <w:t>项目</w:t>
      </w:r>
      <w:r>
        <w:rPr>
          <w:rFonts w:hint="eastAsia" w:ascii="仿宋" w:hAnsi="仿宋" w:eastAsia="仿宋" w:cs="仿宋"/>
          <w:b/>
          <w:highlight w:val="none"/>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78DA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6CB058C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序号</w:t>
            </w:r>
          </w:p>
        </w:tc>
        <w:tc>
          <w:tcPr>
            <w:tcW w:w="861" w:type="dxa"/>
            <w:noWrap w:val="0"/>
            <w:vAlign w:val="top"/>
          </w:tcPr>
          <w:p w14:paraId="2E25C5D4">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姓名</w:t>
            </w:r>
          </w:p>
        </w:tc>
        <w:tc>
          <w:tcPr>
            <w:tcW w:w="1064" w:type="dxa"/>
            <w:noWrap w:val="0"/>
            <w:vAlign w:val="top"/>
          </w:tcPr>
          <w:p w14:paraId="72673195">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性别</w:t>
            </w:r>
          </w:p>
        </w:tc>
        <w:tc>
          <w:tcPr>
            <w:tcW w:w="877" w:type="dxa"/>
            <w:noWrap w:val="0"/>
            <w:vAlign w:val="top"/>
          </w:tcPr>
          <w:p w14:paraId="1FB0811C">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年龄</w:t>
            </w:r>
          </w:p>
        </w:tc>
        <w:tc>
          <w:tcPr>
            <w:tcW w:w="1219" w:type="dxa"/>
            <w:noWrap w:val="0"/>
            <w:vAlign w:val="top"/>
          </w:tcPr>
          <w:p w14:paraId="72A635E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职称</w:t>
            </w:r>
          </w:p>
        </w:tc>
        <w:tc>
          <w:tcPr>
            <w:tcW w:w="1325" w:type="dxa"/>
            <w:noWrap w:val="0"/>
            <w:vAlign w:val="top"/>
          </w:tcPr>
          <w:p w14:paraId="34F2F1F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所学专业</w:t>
            </w:r>
          </w:p>
        </w:tc>
        <w:tc>
          <w:tcPr>
            <w:tcW w:w="2916" w:type="dxa"/>
            <w:noWrap w:val="0"/>
            <w:vAlign w:val="top"/>
          </w:tcPr>
          <w:p w14:paraId="5AE6C6A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拟在本项目担任的工作</w:t>
            </w:r>
          </w:p>
        </w:tc>
      </w:tr>
      <w:tr w14:paraId="2586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9943FB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1</w:t>
            </w:r>
          </w:p>
        </w:tc>
        <w:tc>
          <w:tcPr>
            <w:tcW w:w="861" w:type="dxa"/>
            <w:noWrap w:val="0"/>
            <w:vAlign w:val="top"/>
          </w:tcPr>
          <w:p w14:paraId="42E8562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A66D8E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8BF492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42E3FB1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D17563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7068E6E">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407F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5A1523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2</w:t>
            </w:r>
          </w:p>
        </w:tc>
        <w:tc>
          <w:tcPr>
            <w:tcW w:w="861" w:type="dxa"/>
            <w:noWrap w:val="0"/>
            <w:vAlign w:val="top"/>
          </w:tcPr>
          <w:p w14:paraId="4D563F1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2CFF91A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1C6A6FC0">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470EA1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D6A5F5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38B2924">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EEB8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FF2244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3</w:t>
            </w:r>
          </w:p>
        </w:tc>
        <w:tc>
          <w:tcPr>
            <w:tcW w:w="861" w:type="dxa"/>
            <w:noWrap w:val="0"/>
            <w:vAlign w:val="top"/>
          </w:tcPr>
          <w:p w14:paraId="3C969406">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49D6ADBB">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8AE8A5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AE614D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28E69BF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0FE0D6B1">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46FA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F18A246">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4</w:t>
            </w:r>
          </w:p>
        </w:tc>
        <w:tc>
          <w:tcPr>
            <w:tcW w:w="861" w:type="dxa"/>
            <w:noWrap w:val="0"/>
            <w:vAlign w:val="top"/>
          </w:tcPr>
          <w:p w14:paraId="50B4EC9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5A1D100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41ABCD5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27C4F1F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EF1172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22EE29EF">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7A77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75CBCDB">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5</w:t>
            </w:r>
          </w:p>
        </w:tc>
        <w:tc>
          <w:tcPr>
            <w:tcW w:w="861" w:type="dxa"/>
            <w:noWrap w:val="0"/>
            <w:vAlign w:val="top"/>
          </w:tcPr>
          <w:p w14:paraId="24FB8F88">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3CD2A11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37FEAAA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073BDC2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53CCBDD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38EEEC74">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D20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F1BF738">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6</w:t>
            </w:r>
          </w:p>
        </w:tc>
        <w:tc>
          <w:tcPr>
            <w:tcW w:w="861" w:type="dxa"/>
            <w:noWrap w:val="0"/>
            <w:vAlign w:val="top"/>
          </w:tcPr>
          <w:p w14:paraId="3A36961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008E9B0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5E9F9872">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1254462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13AD1B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4AE0D53F">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0A4C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78816F1A">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7</w:t>
            </w:r>
          </w:p>
        </w:tc>
        <w:tc>
          <w:tcPr>
            <w:tcW w:w="861" w:type="dxa"/>
            <w:noWrap w:val="0"/>
            <w:vAlign w:val="top"/>
          </w:tcPr>
          <w:p w14:paraId="6C6EADB3">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19981CD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2F1A214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793FA97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75E36C04">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74CA04D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1EBC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E027B9D">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8</w:t>
            </w:r>
          </w:p>
        </w:tc>
        <w:tc>
          <w:tcPr>
            <w:tcW w:w="861" w:type="dxa"/>
            <w:noWrap w:val="0"/>
            <w:vAlign w:val="top"/>
          </w:tcPr>
          <w:p w14:paraId="089C364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7F32A699">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0D777D9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3D8AA071">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4ACBB25E">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5C98A563">
            <w:pPr>
              <w:pStyle w:val="7"/>
              <w:pageBreakBefore w:val="0"/>
              <w:kinsoku/>
              <w:overflowPunct/>
              <w:topLinePunct w:val="0"/>
              <w:bidi w:val="0"/>
              <w:spacing w:line="560" w:lineRule="exact"/>
              <w:textAlignment w:val="auto"/>
              <w:rPr>
                <w:rFonts w:hint="eastAsia" w:ascii="仿宋" w:hAnsi="仿宋" w:eastAsia="仿宋" w:cs="仿宋"/>
                <w:highlight w:val="none"/>
              </w:rPr>
            </w:pPr>
          </w:p>
        </w:tc>
      </w:tr>
      <w:tr w14:paraId="24D8F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A9FD181">
            <w:pPr>
              <w:pStyle w:val="7"/>
              <w:pageBreakBefore w:val="0"/>
              <w:kinsoku/>
              <w:overflowPunct/>
              <w:topLinePunct w:val="0"/>
              <w:bidi w:val="0"/>
              <w:spacing w:line="560" w:lineRule="exact"/>
              <w:jc w:val="center"/>
              <w:textAlignment w:val="auto"/>
              <w:rPr>
                <w:rFonts w:hint="eastAsia" w:ascii="仿宋" w:hAnsi="仿宋" w:eastAsia="仿宋" w:cs="仿宋"/>
                <w:highlight w:val="none"/>
              </w:rPr>
            </w:pPr>
            <w:r>
              <w:rPr>
                <w:rFonts w:hint="eastAsia" w:ascii="仿宋" w:hAnsi="仿宋" w:eastAsia="仿宋" w:cs="仿宋"/>
                <w:highlight w:val="none"/>
              </w:rPr>
              <w:t>9</w:t>
            </w:r>
          </w:p>
        </w:tc>
        <w:tc>
          <w:tcPr>
            <w:tcW w:w="861" w:type="dxa"/>
            <w:noWrap w:val="0"/>
            <w:vAlign w:val="top"/>
          </w:tcPr>
          <w:p w14:paraId="6FBB9C1A">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064" w:type="dxa"/>
            <w:noWrap w:val="0"/>
            <w:vAlign w:val="top"/>
          </w:tcPr>
          <w:p w14:paraId="63521FC7">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877" w:type="dxa"/>
            <w:noWrap w:val="0"/>
            <w:vAlign w:val="top"/>
          </w:tcPr>
          <w:p w14:paraId="723699CC">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219" w:type="dxa"/>
            <w:noWrap w:val="0"/>
            <w:vAlign w:val="top"/>
          </w:tcPr>
          <w:p w14:paraId="674104BD">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1325" w:type="dxa"/>
            <w:noWrap w:val="0"/>
            <w:vAlign w:val="top"/>
          </w:tcPr>
          <w:p w14:paraId="0EFCD235">
            <w:pPr>
              <w:pStyle w:val="7"/>
              <w:pageBreakBefore w:val="0"/>
              <w:kinsoku/>
              <w:overflowPunct/>
              <w:topLinePunct w:val="0"/>
              <w:bidi w:val="0"/>
              <w:spacing w:line="560" w:lineRule="exact"/>
              <w:textAlignment w:val="auto"/>
              <w:rPr>
                <w:rFonts w:hint="eastAsia" w:ascii="仿宋" w:hAnsi="仿宋" w:eastAsia="仿宋" w:cs="仿宋"/>
                <w:highlight w:val="none"/>
              </w:rPr>
            </w:pPr>
          </w:p>
        </w:tc>
        <w:tc>
          <w:tcPr>
            <w:tcW w:w="2916" w:type="dxa"/>
            <w:noWrap w:val="0"/>
            <w:vAlign w:val="top"/>
          </w:tcPr>
          <w:p w14:paraId="4FE2E385">
            <w:pPr>
              <w:pStyle w:val="7"/>
              <w:pageBreakBefore w:val="0"/>
              <w:kinsoku/>
              <w:overflowPunct/>
              <w:topLinePunct w:val="0"/>
              <w:bidi w:val="0"/>
              <w:spacing w:line="560" w:lineRule="exact"/>
              <w:textAlignment w:val="auto"/>
              <w:rPr>
                <w:rFonts w:hint="eastAsia" w:ascii="仿宋" w:hAnsi="仿宋" w:eastAsia="仿宋" w:cs="仿宋"/>
                <w:highlight w:val="none"/>
              </w:rPr>
            </w:pPr>
          </w:p>
        </w:tc>
      </w:tr>
    </w:tbl>
    <w:p w14:paraId="50ADBEE3">
      <w:pPr>
        <w:pageBreakBefore w:val="0"/>
        <w:kinsoku/>
        <w:overflowPunct/>
        <w:topLinePunct w:val="0"/>
        <w:bidi w:val="0"/>
        <w:spacing w:line="560" w:lineRule="exac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r>
        <w:rPr>
          <w:rFonts w:hint="eastAsia" w:ascii="仿宋" w:hAnsi="仿宋" w:eastAsia="仿宋" w:cs="仿宋"/>
          <w:b/>
          <w:bCs/>
          <w:sz w:val="24"/>
          <w:highlight w:val="none"/>
        </w:rPr>
        <w:t>附件</w:t>
      </w:r>
      <w:r>
        <w:rPr>
          <w:rFonts w:hint="eastAsia" w:ascii="仿宋" w:hAnsi="仿宋" w:eastAsia="仿宋" w:cs="仿宋"/>
          <w:b/>
          <w:bCs/>
          <w:sz w:val="24"/>
          <w:highlight w:val="none"/>
          <w:lang w:eastAsia="zh-CN"/>
        </w:rPr>
        <w:t>二</w:t>
      </w:r>
      <w:r>
        <w:rPr>
          <w:rFonts w:hint="eastAsia" w:ascii="仿宋" w:hAnsi="仿宋" w:eastAsia="仿宋" w:cs="仿宋"/>
          <w:b/>
          <w:bCs/>
          <w:sz w:val="24"/>
          <w:highlight w:val="none"/>
        </w:rPr>
        <w:t>、廉政协议书</w:t>
      </w:r>
    </w:p>
    <w:p w14:paraId="00C9295F">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 xml:space="preserve"> 廉政协议书</w:t>
      </w:r>
    </w:p>
    <w:p w14:paraId="10C34C89">
      <w:pPr>
        <w:pageBreakBefore w:val="0"/>
        <w:kinsoku/>
        <w:overflowPunct/>
        <w:topLinePunct w:val="0"/>
        <w:bidi w:val="0"/>
        <w:spacing w:before="50" w:after="50" w:line="560" w:lineRule="exac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委托人（</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p>
    <w:p w14:paraId="444C0292">
      <w:pPr>
        <w:pageBreakBefore w:val="0"/>
        <w:kinsoku/>
        <w:overflowPunct/>
        <w:topLinePunct w:val="0"/>
        <w:bidi w:val="0"/>
        <w:spacing w:after="120" w:afterLines="50" w:line="560" w:lineRule="exact"/>
        <w:textAlignment w:val="auto"/>
        <w:rPr>
          <w:rFonts w:hint="eastAsia" w:ascii="仿宋" w:hAnsi="仿宋" w:eastAsia="仿宋" w:cs="仿宋"/>
          <w:sz w:val="24"/>
          <w:highlight w:val="none"/>
          <w:u w:val="single"/>
        </w:rPr>
      </w:pPr>
      <w:r>
        <w:rPr>
          <w:rFonts w:hint="eastAsia" w:ascii="仿宋" w:hAnsi="仿宋" w:eastAsia="仿宋" w:cs="仿宋"/>
          <w:sz w:val="24"/>
          <w:highlight w:val="none"/>
          <w:lang w:val="en-US" w:eastAsia="zh-CN"/>
        </w:rPr>
        <w:t>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28E8A551">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为规范企业经营活动，维护双方的共同利益，遵循诚实信用的原则，经</w:t>
      </w:r>
      <w:r>
        <w:rPr>
          <w:rFonts w:hint="eastAsia" w:ascii="仿宋" w:hAnsi="仿宋" w:eastAsia="仿宋" w:cs="仿宋"/>
          <w:sz w:val="24"/>
          <w:highlight w:val="none"/>
          <w:lang w:val="en-US" w:eastAsia="zh-CN"/>
        </w:rPr>
        <w:t>双方</w:t>
      </w:r>
      <w:r>
        <w:rPr>
          <w:rFonts w:hint="eastAsia" w:ascii="仿宋" w:hAnsi="仿宋" w:eastAsia="仿宋" w:cs="仿宋"/>
          <w:sz w:val="24"/>
          <w:highlight w:val="none"/>
        </w:rPr>
        <w:t>友好协商，签订本协议，以便</w:t>
      </w:r>
      <w:r>
        <w:rPr>
          <w:rFonts w:hint="eastAsia" w:ascii="仿宋" w:hAnsi="仿宋" w:eastAsia="仿宋" w:cs="仿宋"/>
          <w:sz w:val="24"/>
          <w:highlight w:val="none"/>
          <w:lang w:val="en-US" w:eastAsia="zh-CN"/>
        </w:rPr>
        <w:t>各</w:t>
      </w:r>
      <w:r>
        <w:rPr>
          <w:rFonts w:hint="eastAsia" w:ascii="仿宋" w:hAnsi="仿宋" w:eastAsia="仿宋" w:cs="仿宋"/>
          <w:sz w:val="24"/>
          <w:highlight w:val="none"/>
        </w:rPr>
        <w:t>方共同遵守。</w:t>
      </w:r>
    </w:p>
    <w:p w14:paraId="0BA7BEAA">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第一条  </w:t>
      </w:r>
      <w:r>
        <w:rPr>
          <w:rFonts w:hint="eastAsia" w:ascii="仿宋" w:hAnsi="仿宋" w:eastAsia="仿宋" w:cs="仿宋"/>
          <w:b/>
          <w:bCs/>
          <w:sz w:val="24"/>
          <w:highlight w:val="none"/>
          <w:lang w:val="en-US" w:eastAsia="zh-CN"/>
        </w:rPr>
        <w:t>双</w:t>
      </w:r>
      <w:r>
        <w:rPr>
          <w:rFonts w:hint="eastAsia" w:ascii="仿宋" w:hAnsi="仿宋" w:eastAsia="仿宋" w:cs="仿宋"/>
          <w:b/>
          <w:bCs/>
          <w:sz w:val="24"/>
          <w:highlight w:val="none"/>
        </w:rPr>
        <w:t>方的责任</w:t>
      </w:r>
    </w:p>
    <w:p w14:paraId="43370366">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1.严格遵守国家有关法律、法规。</w:t>
      </w:r>
    </w:p>
    <w:p w14:paraId="47517E00">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w:t>
      </w:r>
      <w:r>
        <w:rPr>
          <w:rFonts w:hint="eastAsia" w:ascii="仿宋" w:hAnsi="仿宋" w:eastAsia="仿宋" w:cs="仿宋"/>
          <w:color w:val="auto"/>
          <w:sz w:val="24"/>
          <w:highlight w:val="none"/>
          <w:lang w:val="en-US" w:eastAsia="zh-CN"/>
        </w:rPr>
        <w:t>甲方、乙方</w:t>
      </w:r>
      <w:r>
        <w:rPr>
          <w:rFonts w:hint="eastAsia" w:ascii="仿宋" w:hAnsi="仿宋" w:eastAsia="仿宋" w:cs="仿宋"/>
          <w:color w:val="auto"/>
          <w:sz w:val="24"/>
          <w:highlight w:val="none"/>
        </w:rPr>
        <w:t>签订的合同。</w:t>
      </w:r>
    </w:p>
    <w:p w14:paraId="125E7865">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3.任何一方不得为获取不正当的利益，采用任何方式损害对方的合法权益。</w:t>
      </w:r>
    </w:p>
    <w:p w14:paraId="1AB1F783">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4.任何一方发现对方业务人员在业务活动中有违法、违规、违纪、违反本协议行为的，有义务即时向对方监督部门举报(双方监督部门电话附后)，举报时须提供相关证明材料。</w:t>
      </w:r>
    </w:p>
    <w:p w14:paraId="36638BE4">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第二条</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lang w:eastAsia="zh-CN"/>
        </w:rPr>
        <w:t>甲方</w:t>
      </w:r>
      <w:r>
        <w:rPr>
          <w:rFonts w:hint="eastAsia" w:ascii="仿宋" w:hAnsi="仿宋" w:eastAsia="仿宋" w:cs="仿宋"/>
          <w:b/>
          <w:bCs/>
          <w:sz w:val="24"/>
          <w:highlight w:val="none"/>
        </w:rPr>
        <w:t>的责任</w:t>
      </w:r>
    </w:p>
    <w:p w14:paraId="2CA686BE">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1.应与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保持正常的业务交往，按照有关法律法规和程序开展业务工作。</w:t>
      </w:r>
    </w:p>
    <w:p w14:paraId="743F11DD">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2.在商务活动中应当依法办事、廉洁自律，不得有任何涉及商业贿赂或损害企业利益的行为（包括但不限于以下情形）：</w:t>
      </w:r>
    </w:p>
    <w:p w14:paraId="64EE5508">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2.1向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工作人员索要或接受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以及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工作人员的回扣、礼金、有价证券、贵重物品或好处费、感谢费等；</w:t>
      </w:r>
    </w:p>
    <w:p w14:paraId="71D8B67F">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2.2 在业务活动中以任何理由设置障碍、态度粗鲁、刁难</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w:t>
      </w:r>
    </w:p>
    <w:p w14:paraId="1FEAF97B">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2.3 在</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所在单位报销任何应由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或</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工作人员个人支付的费用；</w:t>
      </w:r>
    </w:p>
    <w:p w14:paraId="287A28A1">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2.4 要求或接受</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工作人员装修住房、婚丧嫁娶、或为其配偶及亲戚朋友安排工作提供方</w:t>
      </w:r>
      <w:r>
        <w:rPr>
          <w:rFonts w:hint="eastAsia" w:ascii="仿宋" w:hAnsi="仿宋" w:eastAsia="仿宋" w:cs="仿宋"/>
          <w:sz w:val="24"/>
          <w:highlight w:val="none"/>
          <w:lang w:eastAsia="zh-CN"/>
        </w:rPr>
        <w:t>；</w:t>
      </w:r>
    </w:p>
    <w:p w14:paraId="43C0CB9C">
      <w:pPr>
        <w:pageBreakBefore w:val="0"/>
        <w:kinsoku/>
        <w:overflowPunct/>
        <w:topLinePunct w:val="0"/>
        <w:bidi w:val="0"/>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2.5 参加</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工作人员安排的宴请、健身、娱乐、桑拿按摩等活动；</w:t>
      </w:r>
    </w:p>
    <w:p w14:paraId="41518077">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2.6 向</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工作人员要求为</w:t>
      </w:r>
      <w:r>
        <w:rPr>
          <w:rFonts w:hint="eastAsia" w:ascii="仿宋" w:hAnsi="仿宋" w:eastAsia="仿宋" w:cs="仿宋"/>
          <w:sz w:val="24"/>
          <w:highlight w:val="none"/>
          <w:lang w:eastAsia="zh-CN"/>
        </w:rPr>
        <w:t>甲方</w:t>
      </w:r>
      <w:r>
        <w:rPr>
          <w:rFonts w:hint="eastAsia" w:ascii="仿宋" w:hAnsi="仿宋" w:eastAsia="仿宋" w:cs="仿宋"/>
          <w:sz w:val="24"/>
          <w:highlight w:val="none"/>
        </w:rPr>
        <w:t>工作人员或其配偶及亲戚朋友介绍经营业务等活动。</w:t>
      </w:r>
    </w:p>
    <w:p w14:paraId="02036DDD">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第三条  </w:t>
      </w:r>
      <w:r>
        <w:rPr>
          <w:rFonts w:hint="eastAsia" w:ascii="仿宋" w:hAnsi="仿宋" w:eastAsia="仿宋" w:cs="仿宋"/>
          <w:b/>
          <w:bCs/>
          <w:sz w:val="24"/>
          <w:highlight w:val="none"/>
          <w:lang w:val="en-US" w:eastAsia="zh-CN"/>
        </w:rPr>
        <w:t>乙方</w:t>
      </w:r>
      <w:r>
        <w:rPr>
          <w:rFonts w:hint="eastAsia" w:ascii="仿宋" w:hAnsi="仿宋" w:eastAsia="仿宋" w:cs="仿宋"/>
          <w:b/>
          <w:bCs/>
          <w:sz w:val="24"/>
          <w:highlight w:val="none"/>
        </w:rPr>
        <w:t>的责任</w:t>
      </w:r>
    </w:p>
    <w:p w14:paraId="736675BB">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1.应与甲方保持正常的业务交往，按照有关法律法规和程序开展业务工作。</w:t>
      </w:r>
    </w:p>
    <w:p w14:paraId="298C7B1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 xml:space="preserve">2.在与甲方的工作中应当依法办事、廉洁自律，不得以任何方式从事任何涉及商业贿赂或损害甲方利益的行为，包括但不限于以下情形： </w:t>
      </w:r>
    </w:p>
    <w:p w14:paraId="616C896E">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2.1 不准利用职务之便和工作关系，谋取私利，损害甲方的利益，杜绝行贿事件的发生。</w:t>
      </w:r>
    </w:p>
    <w:p w14:paraId="26E83358">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2.2不准泄露工程各方认为需要保密的事项。</w:t>
      </w:r>
    </w:p>
    <w:p w14:paraId="5D0A8C6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2.3不准为甲方的工作人员及其亲属、朋友介绍经营业务、提供经营业务的便利条件，进行经营业务合作等活动。</w:t>
      </w:r>
    </w:p>
    <w:p w14:paraId="20B3B07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2.4工作期间午餐就餐时严禁喝酒。</w:t>
      </w:r>
    </w:p>
    <w:p w14:paraId="295D04F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2.5未经批准，不得在工作时间私自离开工作岗位。</w:t>
      </w:r>
    </w:p>
    <w:p w14:paraId="0B32314F">
      <w:pPr>
        <w:pageBreakBefore w:val="0"/>
        <w:kinsoku/>
        <w:overflowPunct/>
        <w:topLinePunct w:val="0"/>
        <w:bidi w:val="0"/>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第四条  违约责任</w:t>
      </w:r>
    </w:p>
    <w:p w14:paraId="3AF79A2A">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或工作人员违反本协议第一条或第三条的，</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应赔偿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highlight w:val="none"/>
        </w:rPr>
        <w:t>，</w:t>
      </w:r>
      <w:r>
        <w:rPr>
          <w:rFonts w:hint="eastAsia" w:ascii="仿宋" w:hAnsi="仿宋" w:eastAsia="仿宋" w:cs="仿宋"/>
          <w:sz w:val="24"/>
          <w:highlight w:val="none"/>
          <w:lang w:eastAsia="zh-CN"/>
        </w:rPr>
        <w:t>甲方</w:t>
      </w:r>
      <w:r>
        <w:rPr>
          <w:rFonts w:hint="eastAsia" w:ascii="仿宋" w:hAnsi="仿宋" w:eastAsia="仿宋" w:cs="仿宋"/>
          <w:sz w:val="24"/>
          <w:highlight w:val="none"/>
        </w:rPr>
        <w:t>有权据此解除合同，构成犯罪的，</w:t>
      </w:r>
      <w:r>
        <w:rPr>
          <w:rFonts w:hint="eastAsia" w:ascii="仿宋" w:hAnsi="仿宋" w:eastAsia="仿宋" w:cs="仿宋"/>
          <w:sz w:val="24"/>
          <w:highlight w:val="none"/>
          <w:lang w:eastAsia="zh-CN"/>
        </w:rPr>
        <w:t>甲方</w:t>
      </w:r>
      <w:r>
        <w:rPr>
          <w:rFonts w:hint="eastAsia" w:ascii="仿宋" w:hAnsi="仿宋" w:eastAsia="仿宋" w:cs="仿宋"/>
          <w:sz w:val="24"/>
          <w:highlight w:val="none"/>
        </w:rPr>
        <w:t>将向司法机关报案，追究</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及</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相关人员刑事责任；给</w:t>
      </w:r>
      <w:r>
        <w:rPr>
          <w:rFonts w:hint="eastAsia" w:ascii="仿宋" w:hAnsi="仿宋" w:eastAsia="仿宋" w:cs="仿宋"/>
          <w:sz w:val="24"/>
          <w:highlight w:val="none"/>
          <w:lang w:eastAsia="zh-CN"/>
        </w:rPr>
        <w:t>甲方</w:t>
      </w:r>
      <w:r>
        <w:rPr>
          <w:rFonts w:hint="eastAsia" w:ascii="仿宋" w:hAnsi="仿宋" w:eastAsia="仿宋" w:cs="仿宋"/>
          <w:sz w:val="24"/>
          <w:highlight w:val="none"/>
        </w:rPr>
        <w:t>单位造成经济损失的，还应予以赔偿。</w:t>
      </w:r>
    </w:p>
    <w:p w14:paraId="7F0D3814">
      <w:pPr>
        <w:pageBreakBefore w:val="0"/>
        <w:numPr>
          <w:ilvl w:val="0"/>
          <w:numId w:val="3"/>
        </w:numPr>
        <w:kinsoku/>
        <w:overflowPunct/>
        <w:topLinePunct w:val="0"/>
        <w:bidi w:val="0"/>
        <w:spacing w:line="56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本协议作为</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val="en-US" w:eastAsia="zh-CN"/>
        </w:rPr>
        <w:t xml:space="preserve">合同附件，与合同具有同等法律效力。  </w:t>
      </w:r>
    </w:p>
    <w:p w14:paraId="7685DA55">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委托人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（盖章） </w:t>
      </w:r>
      <w:r>
        <w:rPr>
          <w:rFonts w:hint="eastAsia" w:ascii="仿宋" w:hAnsi="仿宋" w:eastAsia="仿宋" w:cs="仿宋"/>
          <w:sz w:val="24"/>
          <w:highlight w:val="none"/>
          <w:lang w:val="en-US" w:eastAsia="zh-CN"/>
        </w:rPr>
        <w:t xml:space="preserve">      咨询</w:t>
      </w:r>
      <w:r>
        <w:rPr>
          <w:rFonts w:hint="eastAsia" w:ascii="仿宋" w:hAnsi="仿宋" w:eastAsia="仿宋" w:cs="仿宋"/>
          <w:sz w:val="24"/>
          <w:highlight w:val="none"/>
          <w:lang w:eastAsia="zh-CN"/>
        </w:rPr>
        <w:t>人（</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lang w:eastAsia="zh-CN"/>
        </w:rPr>
        <w:t>）</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31655D81">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法定代表人或其委托代理人：</w:t>
      </w:r>
    </w:p>
    <w:p w14:paraId="46512CC5">
      <w:pPr>
        <w:pageBreakBefore w:val="0"/>
        <w:numPr>
          <w:ilvl w:val="0"/>
          <w:numId w:val="0"/>
        </w:numPr>
        <w:kinsoku/>
        <w:overflowPunct/>
        <w:topLinePunct w:val="0"/>
        <w:bidi w:val="0"/>
        <w:spacing w:line="560" w:lineRule="exact"/>
        <w:textAlignment w:val="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 xml:space="preserve">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签字或盖</w:t>
      </w:r>
      <w:r>
        <w:rPr>
          <w:rFonts w:hint="eastAsia" w:ascii="仿宋" w:hAnsi="仿宋" w:eastAsia="仿宋" w:cs="仿宋"/>
          <w:sz w:val="24"/>
          <w:highlight w:val="none"/>
        </w:rPr>
        <w:t>章）</w:t>
      </w:r>
    </w:p>
    <w:p w14:paraId="7767CFED">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DC41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DA7DA">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FFDA7DA">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4C64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8782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7863"/>
    <w:multiLevelType w:val="singleLevel"/>
    <w:tmpl w:val="8F817863"/>
    <w:lvl w:ilvl="0" w:tentative="0">
      <w:start w:val="5"/>
      <w:numFmt w:val="chineseCounting"/>
      <w:suff w:val="space"/>
      <w:lvlText w:val="第%1条"/>
      <w:lvlJc w:val="left"/>
      <w:rPr>
        <w:rFonts w:hint="eastAsia"/>
        <w:b/>
        <w:bCs/>
      </w:rPr>
    </w:lvl>
  </w:abstractNum>
  <w:abstractNum w:abstractNumId="1">
    <w:nsid w:val="EA61EDE9"/>
    <w:multiLevelType w:val="singleLevel"/>
    <w:tmpl w:val="EA61EDE9"/>
    <w:lvl w:ilvl="0" w:tentative="0">
      <w:start w:val="4"/>
      <w:numFmt w:val="chineseCounting"/>
      <w:suff w:val="nothing"/>
      <w:lvlText w:val="%1、"/>
      <w:lvlJc w:val="left"/>
      <w:rPr>
        <w:rFonts w:hint="eastAsia"/>
      </w:rPr>
    </w:lvl>
  </w:abstractNum>
  <w:abstractNum w:abstractNumId="2">
    <w:nsid w:val="F804E477"/>
    <w:multiLevelType w:val="singleLevel"/>
    <w:tmpl w:val="F804E477"/>
    <w:lvl w:ilvl="0" w:tentative="0">
      <w:start w:val="8"/>
      <w:numFmt w:val="chineseCounting"/>
      <w:suff w:val="space"/>
      <w:lvlText w:val="第%1章"/>
      <w:lvlJc w:val="left"/>
      <w:rPr>
        <w:rFonts w:hint="eastAsia"/>
      </w:rPr>
    </w:lvl>
  </w:abstractNum>
  <w:abstractNum w:abstractNumId="3">
    <w:nsid w:val="7410F017"/>
    <w:multiLevelType w:val="singleLevel"/>
    <w:tmpl w:val="7410F017"/>
    <w:lvl w:ilvl="0" w:tentative="0">
      <w:start w:val="5"/>
      <w:numFmt w:val="chineseCounting"/>
      <w:suff w:val="space"/>
      <w:lvlText w:val="第%1条"/>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A541F"/>
    <w:rsid w:val="4ACA5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ind w:firstLine="480"/>
    </w:pPr>
    <w:rPr>
      <w:rFonts w:ascii="宋体" w:hAnsi="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2"/>
    <w:basedOn w:val="1"/>
    <w:next w:val="1"/>
    <w:qFormat/>
    <w:uiPriority w:val="0"/>
    <w:pPr>
      <w:ind w:left="240"/>
    </w:pPr>
    <w:rPr>
      <w:smallCaps/>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link w:val="14"/>
    <w:qFormat/>
    <w:uiPriority w:val="10"/>
    <w:pPr>
      <w:widowControl/>
      <w:spacing w:before="240" w:after="60" w:line="420" w:lineRule="atLeast"/>
      <w:jc w:val="center"/>
    </w:pPr>
    <w:rPr>
      <w:rFonts w:ascii="Arial" w:hAnsi="Arial" w:eastAsia="宋体" w:cs="Arial"/>
      <w:b/>
      <w:bCs/>
      <w:kern w:val="0"/>
      <w:sz w:val="32"/>
      <w:szCs w:val="32"/>
    </w:rPr>
  </w:style>
  <w:style w:type="paragraph" w:styleId="9">
    <w:name w:val="Body Text First Indent"/>
    <w:basedOn w:val="3"/>
    <w:qFormat/>
    <w:uiPriority w:val="0"/>
    <w:pPr>
      <w:ind w:firstLine="420" w:firstLineChars="100"/>
    </w:pPr>
  </w:style>
  <w:style w:type="paragraph" w:styleId="10">
    <w:name w:val="Body Text First Indent 2"/>
    <w:basedOn w:val="4"/>
    <w:qFormat/>
    <w:uiPriority w:val="0"/>
    <w:pPr>
      <w:spacing w:line="360" w:lineRule="auto"/>
      <w:ind w:firstLine="420" w:firstLineChars="200"/>
    </w:pPr>
    <w:rPr>
      <w:rFonts w:ascii="Times New Roman"/>
      <w:kern w:val="2"/>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Char"/>
    <w:basedOn w:val="13"/>
    <w:link w:val="8"/>
    <w:qFormat/>
    <w:uiPriority w:val="0"/>
    <w:rPr>
      <w:rFonts w:ascii="Arial" w:hAnsi="Arial" w:eastAsia="宋体" w:cs="Arial"/>
      <w:b/>
      <w:bCs/>
      <w:kern w:val="0"/>
      <w:sz w:val="32"/>
      <w:szCs w:val="32"/>
    </w:rPr>
  </w:style>
  <w:style w:type="paragraph" w:customStyle="1" w:styleId="15">
    <w:name w:val="正文缩进1"/>
    <w:basedOn w:val="1"/>
    <w:autoRedefine/>
    <w:qFormat/>
    <w:uiPriority w:val="0"/>
    <w:pPr>
      <w:ind w:firstLine="420" w:firstLineChars="200"/>
    </w:pPr>
  </w:style>
  <w:style w:type="paragraph" w:styleId="16">
    <w:name w:val="List Paragraph"/>
    <w:basedOn w:val="1"/>
    <w:qFormat/>
    <w:uiPriority w:val="34"/>
    <w:pPr>
      <w:ind w:firstLine="420" w:firstLineChars="200"/>
    </w:pPr>
  </w:style>
  <w:style w:type="paragraph" w:customStyle="1" w:styleId="17">
    <w:name w:val="_Style 3"/>
    <w:basedOn w:val="1"/>
    <w:next w:val="4"/>
    <w:qFormat/>
    <w:uiPriority w:val="0"/>
    <w:pPr>
      <w:ind w:firstLine="720" w:firstLineChars="239"/>
    </w:pPr>
    <w:rPr>
      <w:rFonts w:ascii="楷体_GB2312" w:hAnsi="Times New Roman" w:eastAsia="楷体_GB2312" w:cs="Times New Roman"/>
      <w:b/>
      <w:bCs/>
      <w:sz w:val="3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2026-08-11T11:10:00Z</dcterms:created>
  <dc:creator>doit</dc:creator>
  <cp:lastModifiedBy>doit</cp:lastModifiedBy>
  <dcterms:modified xsi:type="dcterms:W3CDTF">2026-08-11T11:11:17Z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C5E77A1BAD3A4A44B4115BC3416D0ACE_11</vt:lpwstr>
  </property>
  <property fmtid="{D5CDD505-2E9C-101B-9397-08002B2CF9AE}" pid="4" name="KSOTemplateDocerSaveRecord">
    <vt:lpwstr>eyJoZGlkIjoiNjU3ZGIwMTYyN2VhMzEyODI5YTFjODYzYmY0ZTZjNzciLCJ1c2VySWQiOiI1NDQyNTk1OTUifQ==</vt:lpwstr>
  </property>
</Properties>
</file>