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版本号：ZHZB-2026（HW）03420260623001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X射线球管组件购置项目</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ZHZB-2026（HW）034</w:t>
      </w:r>
      <w:r>
        <w:br/>
      </w:r>
      <w:r>
        <w:br/>
      </w:r>
      <w:r>
        <w:br/>
      </w:r>
      <w:r>
        <w:br/>
      </w:r>
      <w:r>
        <w:br/>
      </w:r>
    </w:p>
    <w:p>
      <w:pPr>
        <w:pStyle w:val="null3"/>
        <w:jc w:val="center"/>
        <w:outlineLvl w:val="5"/>
      </w:pPr>
      <w:r>
        <w:rPr>
          <w:rFonts w:ascii="仿宋_GB2312" w:hAnsi="仿宋_GB2312" w:cs="仿宋_GB2312" w:eastAsia="仿宋_GB2312"/>
          <w:sz w:val="15"/>
          <w:b/>
        </w:rPr>
        <w:t>富平县庄里中心卫生院</w:t>
      </w:r>
    </w:p>
    <w:p>
      <w:pPr>
        <w:pStyle w:val="null3"/>
        <w:jc w:val="center"/>
        <w:outlineLvl w:val="5"/>
      </w:pPr>
      <w:r>
        <w:rPr>
          <w:rFonts w:ascii="仿宋_GB2312" w:hAnsi="仿宋_GB2312" w:cs="仿宋_GB2312" w:eastAsia="仿宋_GB2312"/>
          <w:sz w:val="15"/>
          <w:b/>
        </w:rPr>
        <w:t>陕西致恒招标代理有限公司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陕西致恒招标代理有限公司</w:t>
      </w:r>
      <w:r>
        <w:rPr>
          <w:rFonts w:ascii="仿宋_GB2312" w:hAnsi="仿宋_GB2312" w:cs="仿宋_GB2312" w:eastAsia="仿宋_GB2312"/>
        </w:rPr>
        <w:t>（以下简称“代理机构”）受</w:t>
      </w:r>
      <w:r>
        <w:rPr>
          <w:rFonts w:ascii="仿宋_GB2312" w:hAnsi="仿宋_GB2312" w:cs="仿宋_GB2312" w:eastAsia="仿宋_GB2312"/>
        </w:rPr>
        <w:t>富平县庄里中心卫生院</w:t>
      </w:r>
      <w:r>
        <w:rPr>
          <w:rFonts w:ascii="仿宋_GB2312" w:hAnsi="仿宋_GB2312" w:cs="仿宋_GB2312" w:eastAsia="仿宋_GB2312"/>
        </w:rPr>
        <w:t>委托，拟对</w:t>
      </w:r>
      <w:r>
        <w:rPr>
          <w:rFonts w:ascii="仿宋_GB2312" w:hAnsi="仿宋_GB2312" w:cs="仿宋_GB2312" w:eastAsia="仿宋_GB2312"/>
        </w:rPr>
        <w:t>X射线球管组件购置项目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ZHZB-2026（HW）034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X射线球管组件购置项目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我院在用GERevolution 螺旋CT投入临床使用多年，本机原配球管（物料 5543329）出现不可逆内部损坏，真空度下降、阳极打火，系统提示曝光。整机停机无法开展放射扫描工作。经售后工程师现场诊断检测，球管内部管芯损毁无修复条件，必须整管更换。为快速恢复急诊、住院、体检影像检查业务，规避患者分流、临床诊疗延误风险，申请采购原厂同编号全新原装球管1支，所有采购技术指标严格以GE原厂DATASHEET技术白皮书参数为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独立承担民事责任的能力：合法注册的法人应提供营业执照（或事业法人证）、组织机构代码证、税务登记证或统一社会信用代码的营业执照或其他组织应提供合法证明文件或自然人提供身份证件；供应商需在项目电子化交易系统中按要求上传相应证明文件并进行电子签章。</w:t>
      </w:r>
    </w:p>
    <w:p>
      <w:pPr>
        <w:pStyle w:val="null3"/>
      </w:pPr>
      <w:r>
        <w:rPr>
          <w:rFonts w:ascii="仿宋_GB2312" w:hAnsi="仿宋_GB2312" w:cs="仿宋_GB2312" w:eastAsia="仿宋_GB2312"/>
        </w:rPr>
        <w:t>2、良好的商业信誉和健全的财务会计制度：良好的商业信誉和健全的财务会计制度：2024年度或2025年度经审计的财务报告或在2025年12月1日至今其基本开户银行出具的资信证明或财政部门认可的政府采购专业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3、有依法缴纳税收和社会保障资金的良好记录：有依法缴纳税收和社会保障资金的良好记录：提供时间在2025年12月1日至今任意一个月的缴纳证明；供应商需在项目电子化交易系统中按要求上传相应证明文件并进行电子签章。</w:t>
      </w:r>
    </w:p>
    <w:p>
      <w:pPr>
        <w:pStyle w:val="null3"/>
      </w:pPr>
      <w:r>
        <w:rPr>
          <w:rFonts w:ascii="仿宋_GB2312" w:hAnsi="仿宋_GB2312" w:cs="仿宋_GB2312" w:eastAsia="仿宋_GB2312"/>
        </w:rPr>
        <w:t>4、书面声明：书面声明：①参加政府采购活动前三年内，在经营活动中没有重大违法记录的书面声明；②具有履行本合同所必需的设备和专业技术能力的声明；供应商需在项目电子化交易系统中按要求上传相应证明文件并进行电子签章。</w:t>
      </w:r>
    </w:p>
    <w:p>
      <w:pPr>
        <w:pStyle w:val="null3"/>
      </w:pPr>
      <w:r>
        <w:rPr>
          <w:rFonts w:ascii="仿宋_GB2312" w:hAnsi="仿宋_GB2312" w:cs="仿宋_GB2312" w:eastAsia="仿宋_GB2312"/>
        </w:rPr>
        <w:t>5、法律、行政法规规定的其他条件：法律、行政法规规定的其他条件：法定代表人直接参加协商的，须提供法定代表人身份证明；法定代表人授权代表参加协商的，须提供法定代表人授权委托书；供应商需在项目电子化交易系统中按要求上传相应证明文件并进行电子签章。</w:t>
      </w:r>
    </w:p>
    <w:p>
      <w:pPr>
        <w:pStyle w:val="null3"/>
      </w:pPr>
      <w:r>
        <w:rPr>
          <w:rFonts w:ascii="仿宋_GB2312" w:hAnsi="仿宋_GB2312" w:cs="仿宋_GB2312" w:eastAsia="仿宋_GB2312"/>
        </w:rPr>
        <w:t>6、供应商联合体说明：供应商联合体说明：本项⽬不接受联合体协商，供应商需在项⽬电⼦化交易系统中按要求上传相应证明⽂件并进⾏电⼦签章。</w:t>
      </w:r>
    </w:p>
    <w:p>
      <w:pPr>
        <w:pStyle w:val="null3"/>
      </w:pPr>
      <w:r>
        <w:rPr>
          <w:rFonts w:ascii="仿宋_GB2312" w:hAnsi="仿宋_GB2312" w:cs="仿宋_GB2312" w:eastAsia="仿宋_GB2312"/>
        </w:rPr>
        <w:t>7、备注：备注：（1）以上为供应商的必备资格要求，资格证明文件无效或缺项的响应文件按无效文件处理；（2）书面声明、法定代表人身份证明和法定代表人授权委托书应按采购文件的要求填写，响应文件中必须附原件，其他资格证明文件提供复印件并加盖供应商公章；（3）依法免税或不需要缴纳社会保障资金的供应商须提供相应证明文件；事业单位法人可不提供财务状况报告、缴纳税收证明及社会保障资金缴纳证明。</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富平县庄里中心卫生院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陕西省富平县庄里镇南环路东段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711711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富平县庄里中心卫生院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15877680393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陕西致恒招标代理有限公司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西安市未央区北二环大明宫立交桥百寰国际2705室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屈彤、魏露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029-86637991、17309228618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采购包1：370,000.00元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采购包1：370,000.00元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开户名称：陕西致恒招标代理有限公司</w:t>
            </w:r>
          </w:p>
          <w:p>
            <w:pPr>
              <w:pStyle w:val="null3"/>
            </w:pPr>
            <w:r>
              <w:rPr>
                <w:rFonts w:ascii="仿宋_GB2312" w:hAnsi="仿宋_GB2312" w:cs="仿宋_GB2312" w:eastAsia="仿宋_GB2312"/>
              </w:rPr>
              <w:t>开户银行：中国建设银行股份有限公司西安太华北路北段支行</w:t>
            </w:r>
          </w:p>
          <w:p>
            <w:pPr>
              <w:pStyle w:val="null3"/>
            </w:pPr>
            <w:r>
              <w:rPr>
                <w:rFonts w:ascii="仿宋_GB2312" w:hAnsi="仿宋_GB2312" w:cs="仿宋_GB2312" w:eastAsia="仿宋_GB2312"/>
              </w:rPr>
              <w:t>银行账号：61050110629600000259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依据《关于进一步放开建设项目专业服务价格的通知》（发改价格【2015】299号），参照《招标代理服务收费管理暂行办法的通知》(计价格〔2002〕1980号)、《关于招标代理服务收费有关问题的通知》（发改办价格〔2003〕857号）以及《关于降低部分建设项目收费标准规范收费行为等有关问题的通知》(发改价格〔2011〕534号)，以货物收费标准计取招标服务费。 2、招标服务费应采用转账、现金形式缴纳。 招标代理服务费汇款账户： 开户行名称：陕西致恒招标代理有限公司 开 户 行：中国民生银行股份有限公司西安高新开发区支行帐 号：159322825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富平县庄里中心卫生院</w:t>
      </w:r>
      <w:r>
        <w:rPr>
          <w:rFonts w:ascii="仿宋_GB2312" w:hAnsi="仿宋_GB2312" w:cs="仿宋_GB2312" w:eastAsia="仿宋_GB2312"/>
        </w:rPr>
        <w:t>和</w:t>
      </w:r>
      <w:r>
        <w:rPr>
          <w:rFonts w:ascii="仿宋_GB2312" w:hAnsi="仿宋_GB2312" w:cs="仿宋_GB2312" w:eastAsia="仿宋_GB2312"/>
        </w:rPr>
        <w:t>陕西致恒招标代理有限公司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陕西致恒招标代理有限公司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富平县庄里中心卫生院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陕西致恒招标代理有限公司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应当保证在本项目使用的任何产品和服务（包括部分使用）时，不会产生因第三方提出侵犯其专利权、商标权或其它知识产权而引起的法律和经济纠纷，如因专利权、商标权或其它知识产权而引起法律和经济纠纷，由投标人承担所有相关责任。</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详见采购文件、采购合同及采购人要求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陕西致恒招标代理有限公司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陕西致恒招标代理有限公司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陕西致恒招标代理有限公司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pPr>
      <w:r>
        <w:rPr>
          <w:rFonts w:ascii="仿宋_GB2312" w:hAnsi="仿宋_GB2312" w:cs="仿宋_GB2312" w:eastAsia="仿宋_GB2312"/>
        </w:rPr>
        <w:t>答复主体：{{未填写}}</w:t>
      </w:r>
    </w:p>
    <w:p>
      <w:pPr>
        <w:pStyle w:val="null3"/>
      </w:pPr>
      <w:r>
        <w:rPr>
          <w:rFonts w:ascii="仿宋_GB2312" w:hAnsi="仿宋_GB2312" w:cs="仿宋_GB2312" w:eastAsia="仿宋_GB2312"/>
        </w:rPr>
        <w:t>联系人：{{未填写}}</w:t>
      </w:r>
    </w:p>
    <w:p>
      <w:pPr>
        <w:pStyle w:val="null3"/>
      </w:pPr>
      <w:r>
        <w:rPr>
          <w:rFonts w:ascii="仿宋_GB2312" w:hAnsi="仿宋_GB2312" w:cs="仿宋_GB2312" w:eastAsia="仿宋_GB2312"/>
        </w:rPr>
        <w:t>联系电话：{{未填写}}</w:t>
      </w:r>
    </w:p>
    <w:p>
      <w:pPr>
        <w:pStyle w:val="null3"/>
      </w:pPr>
      <w:r>
        <w:rPr>
          <w:rFonts w:ascii="仿宋_GB2312" w:hAnsi="仿宋_GB2312" w:cs="仿宋_GB2312" w:eastAsia="仿宋_GB2312"/>
        </w:rPr>
        <w:t>地址：{{未填写}}</w:t>
      </w:r>
    </w:p>
    <w:p>
      <w:pPr>
        <w:pStyle w:val="null3"/>
      </w:pPr>
      <w:r>
        <w:rPr>
          <w:rFonts w:ascii="仿宋_GB2312" w:hAnsi="仿宋_GB2312" w:cs="仿宋_GB2312" w:eastAsia="仿宋_GB2312"/>
        </w:rPr>
        <w:t>邮编：{{未填写}}</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我院在用GERevolution 螺旋CT投入临床使用多年，本机原配球管（物料 5543329）出现不可逆内部损坏，真空度下降、阳极打火，系统提示曝光。整机 停机无法开展放射扫描工作。经售后工程师现场诊断检测，球管内部管芯损毁 无修复条件，必须整管更换。为快速恢复急诊、住院、体检影像检查业务，规避患者分流、临床诊疗延误风险，申请采购原厂同编号全新原装球管1支，所有采购技术指标严格以GE原厂DATASHEET技术白皮书参数为准。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370,000.00</w:t>
      </w:r>
    </w:p>
    <w:p>
      <w:pPr>
        <w:pStyle w:val="null3"/>
      </w:pPr>
      <w:r>
        <w:rPr>
          <w:rFonts w:ascii="仿宋_GB2312" w:hAnsi="仿宋_GB2312" w:cs="仿宋_GB2312" w:eastAsia="仿宋_GB2312"/>
        </w:rPr>
        <w:t>采购包最高限价（元）: 370,000.00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购置X射线球管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标的名称：购置X射线球管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第一部分：技术要求</w:t>
            </w:r>
            <w:r>
              <w:br/>
            </w:r>
            <w:r>
              <w:rPr>
                <w:rFonts w:ascii="仿宋_GB2312" w:hAnsi="仿宋_GB2312" w:cs="仿宋_GB2312" w:eastAsia="仿宋_GB2312"/>
              </w:rPr>
              <w:t xml:space="preserve"> 一、采购需求概况</w:t>
            </w:r>
            <w:r>
              <w:br/>
            </w:r>
            <w:r>
              <w:rPr>
                <w:rFonts w:ascii="仿宋_GB2312" w:hAnsi="仿宋_GB2312" w:cs="仿宋_GB2312" w:eastAsia="仿宋_GB2312"/>
              </w:rPr>
              <w:t xml:space="preserve"> 我院在用GERevolution 螺旋CT投入临床使用多年，本机原配球管（物料 5543329）出现不可逆内部损坏，真空度下降、阳极打火，系统提示曝光。整机停机无法开展放射扫描工作。经售后工程师现场诊断检测，球管内部管芯损毁无修复条件，必须整管更换。为快速恢复急诊、住院、体检影像检查业务，规避患者分流、临床诊疗延误风险，申请采购原厂同编号全新原装球管1支，所有采购技术指标严格以GE原厂DATASHEET技术白皮书参数为准。 </w:t>
            </w:r>
            <w:r>
              <w:br/>
            </w:r>
            <w:r>
              <w:rPr>
                <w:rFonts w:ascii="仿宋_GB2312" w:hAnsi="仿宋_GB2312" w:cs="仿宋_GB2312" w:eastAsia="仿宋_GB2312"/>
              </w:rPr>
              <w:t xml:space="preserve"> 二、故障情况说明 </w:t>
            </w:r>
            <w:r>
              <w:br/>
            </w:r>
            <w:r>
              <w:rPr>
                <w:rFonts w:ascii="仿宋_GB2312" w:hAnsi="仿宋_GB2312" w:cs="仿宋_GB2312" w:eastAsia="仿宋_GB2312"/>
              </w:rPr>
              <w:t xml:space="preserve"> 1. 故障现象：设备开机报 X 线高压过流故障，球管内部绝缘击穿、高压放电，无法加载扫描序列，完全不能执行扫描成像；经工程师售后现场拆机检测球管无维修价值，必须整管更换。 </w:t>
            </w:r>
            <w:r>
              <w:br/>
            </w:r>
            <w:r>
              <w:rPr>
                <w:rFonts w:ascii="仿宋_GB2312" w:hAnsi="仿宋_GB2312" w:cs="仿宋_GB2312" w:eastAsia="仿宋_GB2312"/>
              </w:rPr>
              <w:t xml:space="preserve"> 2. 损耗原因：原球管长期承担急诊、外伤、术前检查等高负荷扫描，累计曝光时长达到设计使用寿命，自然老化损毁。 </w:t>
            </w:r>
            <w:r>
              <w:br/>
            </w:r>
            <w:r>
              <w:rPr>
                <w:rFonts w:ascii="仿宋_GB2312" w:hAnsi="仿宋_GB2312" w:cs="仿宋_GB2312" w:eastAsia="仿宋_GB2312"/>
              </w:rPr>
              <w:t xml:space="preserve"> 3. 停机影响：全院 CT 检查全部积压，诊疗检查无设备可用，患者只能外院就诊，造成医疗收入流失与医患纠纷隐患。 </w:t>
            </w:r>
            <w:r>
              <w:br/>
            </w:r>
            <w:r>
              <w:rPr>
                <w:rFonts w:ascii="仿宋_GB2312" w:hAnsi="仿宋_GB2312" w:cs="仿宋_GB2312" w:eastAsia="仿宋_GB2312"/>
              </w:rPr>
              <w:t xml:space="preserve"> 三、采购技术参数要求 </w:t>
            </w:r>
            <w:r>
              <w:br/>
            </w:r>
            <w:r>
              <w:rPr>
                <w:rFonts w:ascii="仿宋_GB2312" w:hAnsi="仿宋_GB2312" w:cs="仿宋_GB2312" w:eastAsia="仿宋_GB2312"/>
              </w:rPr>
              <w:t xml:space="preserve"> ★1.供方需提供原厂原版 DATASHEET 技术白皮书，参数以白皮书为依据 ；</w:t>
            </w:r>
            <w:r>
              <w:br/>
            </w:r>
            <w:r>
              <w:rPr>
                <w:rFonts w:ascii="仿宋_GB2312" w:hAnsi="仿宋_GB2312" w:cs="仿宋_GB2312" w:eastAsia="仿宋_GB2312"/>
              </w:rPr>
              <w:t xml:space="preserve"> 2. 阳极热容量：约为2.0MHU（2000KHU） ；</w:t>
            </w:r>
            <w:r>
              <w:br/>
            </w:r>
            <w:r>
              <w:rPr>
                <w:rFonts w:ascii="仿宋_GB2312" w:hAnsi="仿宋_GB2312" w:cs="仿宋_GB2312" w:eastAsia="仿宋_GB2312"/>
              </w:rPr>
              <w:t xml:space="preserve"> 3. 结构形式：单焦点球管；</w:t>
            </w:r>
            <w:r>
              <w:br/>
            </w:r>
            <w:r>
              <w:rPr>
                <w:rFonts w:ascii="仿宋_GB2312" w:hAnsi="仿宋_GB2312" w:cs="仿宋_GB2312" w:eastAsia="仿宋_GB2312"/>
              </w:rPr>
              <w:t xml:space="preserve"> 4. 焦点尺寸（IEC336/2005）：约为0.8mm×0.6mm；</w:t>
            </w:r>
            <w:r>
              <w:br/>
            </w:r>
            <w:r>
              <w:rPr>
                <w:rFonts w:ascii="仿宋_GB2312" w:hAnsi="仿宋_GB2312" w:cs="仿宋_GB2312" w:eastAsia="仿宋_GB2312"/>
              </w:rPr>
              <w:t xml:space="preserve"> 5. 焦点最大功率≥24KW；</w:t>
            </w:r>
            <w:r>
              <w:br/>
            </w:r>
            <w:r>
              <w:rPr>
                <w:rFonts w:ascii="仿宋_GB2312" w:hAnsi="仿宋_GB2312" w:cs="仿宋_GB2312" w:eastAsia="仿宋_GB2312"/>
              </w:rPr>
              <w:t xml:space="preserve"> ★6. 阳极额定功率可持续时间≥4S  ；</w:t>
            </w:r>
            <w:r>
              <w:br/>
            </w:r>
            <w:r>
              <w:rPr>
                <w:rFonts w:ascii="仿宋_GB2312" w:hAnsi="仿宋_GB2312" w:cs="仿宋_GB2312" w:eastAsia="仿宋_GB2312"/>
              </w:rPr>
              <w:t xml:space="preserve"> 7.最大额定电压≥140KV；</w:t>
            </w:r>
            <w:r>
              <w:br/>
            </w:r>
            <w:r>
              <w:rPr>
                <w:rFonts w:ascii="仿宋_GB2312" w:hAnsi="仿宋_GB2312" w:cs="仿宋_GB2312" w:eastAsia="仿宋_GB2312"/>
              </w:rPr>
              <w:t xml:space="preserve"> ★8. 阳极最大散热率≥500KHU/MIN；</w:t>
            </w:r>
            <w:r>
              <w:br/>
            </w:r>
            <w:r>
              <w:rPr>
                <w:rFonts w:ascii="仿宋_GB2312" w:hAnsi="仿宋_GB2312" w:cs="仿宋_GB2312" w:eastAsia="仿宋_GB2312"/>
              </w:rPr>
              <w:t xml:space="preserve"> ★9. X 线管组件持续热耗散≥275KHU/MIN </w:t>
            </w:r>
            <w:r>
              <w:br/>
            </w:r>
            <w:r>
              <w:rPr>
                <w:rFonts w:ascii="仿宋_GB2312" w:hAnsi="仿宋_GB2312" w:cs="仿宋_GB2312" w:eastAsia="仿宋_GB2312"/>
              </w:rPr>
              <w:t xml:space="preserve"> 10. 阳极靶面角度：7° </w:t>
            </w:r>
            <w:r>
              <w:br/>
            </w:r>
            <w:r>
              <w:rPr>
                <w:rFonts w:ascii="仿宋_GB2312" w:hAnsi="仿宋_GB2312" w:cs="仿宋_GB2312" w:eastAsia="仿宋_GB2312"/>
              </w:rPr>
              <w:t xml:space="preserve"> 11. 阳极靶面直径≥135mm </w:t>
            </w:r>
            <w:r>
              <w:br/>
            </w:r>
            <w:r>
              <w:rPr>
                <w:rFonts w:ascii="仿宋_GB2312" w:hAnsi="仿宋_GB2312" w:cs="仿宋_GB2312" w:eastAsia="仿宋_GB2312"/>
              </w:rPr>
              <w:t xml:space="preserve"> 12.原厂配套关键参数 </w:t>
            </w:r>
            <w:r>
              <w:br/>
            </w:r>
            <w:r>
              <w:rPr>
                <w:rFonts w:ascii="仿宋_GB2312" w:hAnsi="仿宋_GB2312" w:cs="仿宋_GB2312" w:eastAsia="仿宋_GB2312"/>
              </w:rPr>
              <w:t xml:space="preserve"> 12.1. 轴承类型：液态金属轴承（LMB），为本机型专用配套结构，不可替换滚珠轴承款球管； </w:t>
            </w:r>
            <w:r>
              <w:br/>
            </w:r>
            <w:r>
              <w:rPr>
                <w:rFonts w:ascii="仿宋_GB2312" w:hAnsi="仿宋_GB2312" w:cs="仿宋_GB2312" w:eastAsia="仿宋_GB2312"/>
              </w:rPr>
              <w:t xml:space="preserve"> 12.2. 阳极额定转速：8400RPM，适配设备高速螺旋扫描； </w:t>
            </w:r>
            <w:r>
              <w:br/>
            </w:r>
            <w:r>
              <w:rPr>
                <w:rFonts w:ascii="仿宋_GB2312" w:hAnsi="仿宋_GB2312" w:cs="仿宋_GB2312" w:eastAsia="仿宋_GB2312"/>
              </w:rPr>
              <w:t xml:space="preserve"> 12.3. 冷却方式：球管自带原厂油冷结构，配套原装密封、管路组件，上机无需改造设备冷却回路。 </w:t>
            </w:r>
            <w:r>
              <w:br/>
            </w:r>
            <w:r>
              <w:rPr>
                <w:rFonts w:ascii="仿宋_GB2312" w:hAnsi="仿宋_GB2312" w:cs="仿宋_GB2312" w:eastAsia="仿宋_GB2312"/>
              </w:rPr>
              <w:t xml:space="preserve"> 12.4.软件适配：硬件内置原厂加密程序，直接匹配本机主控系统，无需修改 设备固件。 </w:t>
            </w:r>
            <w:r>
              <w:br/>
            </w:r>
            <w:r>
              <w:rPr>
                <w:rFonts w:ascii="仿宋_GB2312" w:hAnsi="仿宋_GB2312" w:cs="仿宋_GB2312" w:eastAsia="仿宋_GB2312"/>
              </w:rPr>
              <w:t xml:space="preserve"> 12.5.更换球管后整机图像质量、CT 值均匀性、层厚精度等质控指标必须符合原厂出厂标准；</w:t>
            </w:r>
            <w:r>
              <w:br/>
            </w:r>
            <w:r>
              <w:rPr>
                <w:rFonts w:ascii="仿宋_GB2312" w:hAnsi="仿宋_GB2312" w:cs="仿宋_GB2312" w:eastAsia="仿宋_GB2312"/>
              </w:rPr>
              <w:t xml:space="preserve"> 12.6装机后需完成全套设备校准、剂量检测，达到放射诊疗设备质控规范。</w:t>
            </w:r>
            <w:r>
              <w:br/>
            </w:r>
            <w:r>
              <w:rPr>
                <w:rFonts w:ascii="仿宋_GB2312" w:hAnsi="仿宋_GB2312" w:cs="仿宋_GB2312" w:eastAsia="仿宋_GB2312"/>
              </w:rPr>
              <w:t xml:space="preserve"> 注：★为关键性强制参数，供货产品必须满足，全部参数依据 GE 原厂原版技术白皮书（DATA SHEET） </w:t>
            </w:r>
            <w:r>
              <w:br/>
            </w:r>
            <w:r>
              <w:rPr>
                <w:rFonts w:ascii="仿宋_GB2312" w:hAnsi="仿宋_GB2312" w:cs="仿宋_GB2312" w:eastAsia="仿宋_GB2312"/>
              </w:rPr>
              <w:t xml:space="preserve"> 第二部分：商务要求★</w:t>
            </w:r>
            <w:r>
              <w:br/>
            </w:r>
            <w:r>
              <w:rPr>
                <w:rFonts w:ascii="仿宋_GB2312" w:hAnsi="仿宋_GB2312" w:cs="仿宋_GB2312" w:eastAsia="仿宋_GB2312"/>
              </w:rPr>
              <w:t xml:space="preserve"> 一、服务及售后要求 </w:t>
            </w:r>
            <w:r>
              <w:br/>
            </w:r>
            <w:r>
              <w:rPr>
                <w:rFonts w:ascii="仿宋_GB2312" w:hAnsi="仿宋_GB2312" w:cs="仿宋_GB2312" w:eastAsia="仿宋_GB2312"/>
              </w:rPr>
              <w:t xml:space="preserve"> 1. 供应商具备GE医疗官方授权经销资质，可提供产品有效的报关单及原厂出厂合格证； </w:t>
            </w:r>
            <w:r>
              <w:br/>
            </w:r>
            <w:r>
              <w:rPr>
                <w:rFonts w:ascii="仿宋_GB2312" w:hAnsi="仿宋_GB2312" w:cs="仿宋_GB2312" w:eastAsia="仿宋_GB2312"/>
              </w:rPr>
              <w:t xml:space="preserve"> 2. 质保期：全新原厂球管质保≥12个月，12个⽉或20万秒次先到为准⾃安装之⽇起，如在完全保证扫描次数内出现⽆法使⽤的故障，⼄⽅将免费为甲⽅更换新球管，直⾄⼄⽅提供的全部球管累计病⼈量/时间达到完全保证扫描秒次为⽌，质保期内非人为故障免费上门维保；</w:t>
            </w:r>
            <w:r>
              <w:br/>
            </w:r>
            <w:r>
              <w:rPr>
                <w:rFonts w:ascii="仿宋_GB2312" w:hAnsi="仿宋_GB2312" w:cs="仿宋_GB2312" w:eastAsia="仿宋_GB2312"/>
              </w:rPr>
              <w:t xml:space="preserve"> 3. 旧件处置：中标单位负责故障旧球管原厂回收，配合厂家坏件置换核销手续。 </w:t>
            </w:r>
            <w:r>
              <w:br/>
            </w:r>
            <w:r>
              <w:rPr>
                <w:rFonts w:ascii="仿宋_GB2312" w:hAnsi="仿宋_GB2312" w:cs="仿宋_GB2312" w:eastAsia="仿宋_GB2312"/>
              </w:rPr>
              <w:t xml:space="preserve"> 二、付款方式：</w:t>
            </w:r>
            <w:r>
              <w:br/>
            </w:r>
            <w:r>
              <w:rPr>
                <w:rFonts w:ascii="仿宋_GB2312" w:hAnsi="仿宋_GB2312" w:cs="仿宋_GB2312" w:eastAsia="仿宋_GB2312"/>
              </w:rPr>
              <w:t xml:space="preserve"> 1.签订合同且提供的设备满⾜合同要求，达到付款条件起10个⼯作⽇内，⽀付合同总⾦额的30.0%；</w:t>
            </w:r>
            <w:r>
              <w:br/>
            </w:r>
            <w:r>
              <w:rPr>
                <w:rFonts w:ascii="仿宋_GB2312" w:hAnsi="仿宋_GB2312" w:cs="仿宋_GB2312" w:eastAsia="仿宋_GB2312"/>
              </w:rPr>
              <w:t xml:space="preserve"> 2.签订合同且提供的设备安装调试试运⾏⼀个⽉，达到付款条件起30个⼯作⽇内，⽀付合同总⾦额的65.0%；</w:t>
            </w:r>
            <w:r>
              <w:br/>
            </w:r>
            <w:r>
              <w:rPr>
                <w:rFonts w:ascii="仿宋_GB2312" w:hAnsi="仿宋_GB2312" w:cs="仿宋_GB2312" w:eastAsia="仿宋_GB2312"/>
              </w:rPr>
              <w:t xml:space="preserve"> 3.签订合同且提供的设备安装调试运⾏⼀年后⽆质量问题，达到付款条件起365个⼯作⽇内，⽀付合同总⾦额的5.0%。</w:t>
            </w:r>
            <w:r>
              <w:br/>
            </w:r>
            <w:r>
              <w:rPr>
                <w:rFonts w:ascii="仿宋_GB2312" w:hAnsi="仿宋_GB2312" w:cs="仿宋_GB2312" w:eastAsia="仿宋_GB2312"/>
              </w:rPr>
              <w:t xml:space="preserve"> 三、合同履行期限：合同签订后15个工作日内到货安装调试并验收完毕（含上门拆机、装机、整机校准、图像质控验收全流程）； </w:t>
            </w:r>
            <w:r>
              <w:br/>
            </w:r>
            <w:r>
              <w:rPr>
                <w:rFonts w:ascii="仿宋_GB2312" w:hAnsi="仿宋_GB2312" w:cs="仿宋_GB2312" w:eastAsia="仿宋_GB2312"/>
              </w:rPr>
              <w:t xml:space="preserve"> 四、质量保证：</w:t>
            </w:r>
            <w:r>
              <w:br/>
            </w:r>
            <w:r>
              <w:rPr>
                <w:rFonts w:ascii="仿宋_GB2312" w:hAnsi="仿宋_GB2312" w:cs="仿宋_GB2312" w:eastAsia="仿宋_GB2312"/>
              </w:rPr>
              <w:t xml:space="preserve"> 1.供应商提供的产品及材料必须保证质量可靠，进货渠道正常，配置合理齐全，应全面满足采购文件的要求，采购文件未明确要求的内容，供应商须按产品主流标准配置或以采购人的补充要求为准。所供产品工艺质量应严格按国家最新发布的规范标准执行，如发生质量问题由供应商承担全部责任。采购人使用产品过程中因产品质量、产品缺陷及安装质量等造成人身伤亡、财产损失的，由供应商负责解决并承担全部责任。</w:t>
            </w:r>
            <w:r>
              <w:br/>
            </w:r>
            <w:r>
              <w:rPr>
                <w:rFonts w:ascii="仿宋_GB2312" w:hAnsi="仿宋_GB2312" w:cs="仿宋_GB2312" w:eastAsia="仿宋_GB2312"/>
              </w:rPr>
              <w:t xml:space="preserve"> 2.免费维修或更换缺陷的货物或部件期限：设备出现故障时，供应商必须在1小时响应，接到故障报告后在2小时内维修工程师到达现场，排除故障的期限不得超过12小时。</w:t>
            </w:r>
            <w:r>
              <w:br/>
            </w:r>
            <w:r>
              <w:rPr>
                <w:rFonts w:ascii="仿宋_GB2312" w:hAnsi="仿宋_GB2312" w:cs="仿宋_GB2312" w:eastAsia="仿宋_GB2312"/>
              </w:rPr>
              <w:t xml:space="preserve"> 3.服务方式：现场服务，产品按照国家三包规定执行，提供终身技术支持。在质保期内，如果发生故障，供应商要调查故障原因，由供应商提供的产品出现的问题，供应商须免费修复直至满足最终验收指标和性能。</w:t>
            </w:r>
            <w:r>
              <w:br/>
            </w:r>
            <w:r>
              <w:rPr>
                <w:rFonts w:ascii="仿宋_GB2312" w:hAnsi="仿宋_GB2312" w:cs="仿宋_GB2312" w:eastAsia="仿宋_GB2312"/>
              </w:rPr>
              <w:t xml:space="preserve"> 4.在最终验收后的质量保证期内，供应商应对设计、工艺或材料等的缺陷而产生的故障负责（负责解决并承担全部费用）。质保期满后如出现此类问题亦应负责。</w:t>
            </w:r>
            <w:r>
              <w:br/>
            </w:r>
            <w:r>
              <w:rPr>
                <w:rFonts w:ascii="仿宋_GB2312" w:hAnsi="仿宋_GB2312" w:cs="仿宋_GB2312" w:eastAsia="仿宋_GB2312"/>
              </w:rPr>
              <w:t xml:space="preserve"> 五、合同实施：</w:t>
            </w:r>
            <w:r>
              <w:br/>
            </w:r>
            <w:r>
              <w:rPr>
                <w:rFonts w:ascii="仿宋_GB2312" w:hAnsi="仿宋_GB2312" w:cs="仿宋_GB2312" w:eastAsia="仿宋_GB2312"/>
              </w:rPr>
              <w:t xml:space="preserve"> 1.供应商应在合同签订后7个日历日内安排人员（项目组成人员简历表所列）与采购人就送货、安装、调试、培训等工作进行安排、部署。</w:t>
            </w:r>
            <w:r>
              <w:br/>
            </w:r>
            <w:r>
              <w:rPr>
                <w:rFonts w:ascii="仿宋_GB2312" w:hAnsi="仿宋_GB2312" w:cs="仿宋_GB2312" w:eastAsia="仿宋_GB2312"/>
              </w:rPr>
              <w:t xml:space="preserve"> 2.若未能在交货期内完成合同规定的义务，由此对采购方造成的延误和一切损失，由供应商承担和赔偿。</w:t>
            </w:r>
            <w:r>
              <w:br/>
            </w:r>
            <w:r>
              <w:rPr>
                <w:rFonts w:ascii="仿宋_GB2312" w:hAnsi="仿宋_GB2312" w:cs="仿宋_GB2312" w:eastAsia="仿宋_GB2312"/>
              </w:rPr>
              <w:t xml:space="preserve"> 六、项目验收：</w:t>
            </w:r>
            <w:r>
              <w:br/>
            </w:r>
            <w:r>
              <w:rPr>
                <w:rFonts w:ascii="仿宋_GB2312" w:hAnsi="仿宋_GB2312" w:cs="仿宋_GB2312" w:eastAsia="仿宋_GB2312"/>
              </w:rPr>
              <w:t xml:space="preserve"> 由采购人和供应商共同对项目进行验收。其内容包括确认产品的产地、规格、型号和数量，对其产品技术指标、性能参数、样式、颜色，以及质量是否达到现行国家有关验收规范“合格”标准、是否按照采购人要求安装到位、是否按照采购人要求进行调试和提供相关培训、是否在规定时间内安装完毕、所有产品的配套包装是否完好无损等进行逐项检查。</w:t>
            </w:r>
            <w:r>
              <w:br/>
            </w:r>
            <w:r>
              <w:rPr>
                <w:rFonts w:ascii="仿宋_GB2312" w:hAnsi="仿宋_GB2312" w:cs="仿宋_GB2312" w:eastAsia="仿宋_GB2312"/>
              </w:rPr>
              <w:t xml:space="preserve"> 1.所验产品的指标、性能参数通过验收达不到采购文件要求和响应文件承诺的，或在使用中发现设计缺陷等，将视为产品验收不合格，供应商应无条件免费更换或退货。</w:t>
            </w:r>
            <w:r>
              <w:br/>
            </w:r>
            <w:r>
              <w:rPr>
                <w:rFonts w:ascii="仿宋_GB2312" w:hAnsi="仿宋_GB2312" w:cs="仿宋_GB2312" w:eastAsia="仿宋_GB2312"/>
              </w:rPr>
              <w:t xml:space="preserve"> 2.若发现供应商有弄虚作假的，在投标阶段故意或随意夸大产品技术性能，供应商应无条件退货，并赔偿采购人相应的损失。</w:t>
            </w:r>
            <w:r>
              <w:br/>
            </w:r>
            <w:r>
              <w:rPr>
                <w:rFonts w:ascii="仿宋_GB2312" w:hAnsi="仿宋_GB2312" w:cs="仿宋_GB2312" w:eastAsia="仿宋_GB2312"/>
              </w:rPr>
              <w:t xml:space="preserve"> 3.验收标准：按采购文件、响应文件及澄清函等技术指标进行验收。各项指标均应符合验收标准及要求。</w:t>
            </w:r>
            <w:r>
              <w:br/>
            </w:r>
            <w:r>
              <w:rPr>
                <w:rFonts w:ascii="仿宋_GB2312" w:hAnsi="仿宋_GB2312" w:cs="仿宋_GB2312" w:eastAsia="仿宋_GB2312"/>
              </w:rPr>
              <w:t xml:space="preserve"> 4.验收合格后，填写验收单，双方签字盖章后生效。</w:t>
            </w:r>
            <w:r>
              <w:br/>
            </w:r>
            <w:r>
              <w:rPr>
                <w:rFonts w:ascii="仿宋_GB2312" w:hAnsi="仿宋_GB2312" w:cs="仿宋_GB2312" w:eastAsia="仿宋_GB2312"/>
              </w:rPr>
              <w:t xml:space="preserve"> 5.验收依据：</w:t>
            </w:r>
            <w:r>
              <w:br/>
            </w:r>
            <w:r>
              <w:rPr>
                <w:rFonts w:ascii="仿宋_GB2312" w:hAnsi="仿宋_GB2312" w:cs="仿宋_GB2312" w:eastAsia="仿宋_GB2312"/>
              </w:rPr>
              <w:t xml:space="preserve"> 1）合同文本；</w:t>
            </w:r>
            <w:r>
              <w:br/>
            </w:r>
            <w:r>
              <w:rPr>
                <w:rFonts w:ascii="仿宋_GB2312" w:hAnsi="仿宋_GB2312" w:cs="仿宋_GB2312" w:eastAsia="仿宋_GB2312"/>
              </w:rPr>
              <w:t xml:space="preserve"> 2）响应文件及澄清函、采购文件；</w:t>
            </w:r>
            <w:r>
              <w:br/>
            </w:r>
            <w:r>
              <w:rPr>
                <w:rFonts w:ascii="仿宋_GB2312" w:hAnsi="仿宋_GB2312" w:cs="仿宋_GB2312" w:eastAsia="仿宋_GB2312"/>
              </w:rPr>
              <w:t xml:space="preserve"> 3）国家和行业制定的相应的标准和规范；</w:t>
            </w:r>
            <w:r>
              <w:br/>
            </w:r>
            <w:r>
              <w:rPr>
                <w:rFonts w:ascii="仿宋_GB2312" w:hAnsi="仿宋_GB2312" w:cs="仿宋_GB2312" w:eastAsia="仿宋_GB2312"/>
              </w:rPr>
              <w:t xml:space="preserve"> 4)产品验收清单（注明各部件的品名、数量、规格型号和原产地或生产厂家）。</w:t>
            </w:r>
            <w:r>
              <w:br/>
            </w:r>
            <w:r>
              <w:rPr>
                <w:rFonts w:ascii="仿宋_GB2312" w:hAnsi="仿宋_GB2312" w:cs="仿宋_GB2312" w:eastAsia="仿宋_GB2312"/>
              </w:rPr>
              <w:t xml:space="preserve"> 七、违约责任：</w:t>
            </w:r>
            <w:r>
              <w:br/>
            </w:r>
            <w:r>
              <w:rPr>
                <w:rFonts w:ascii="仿宋_GB2312" w:hAnsi="仿宋_GB2312" w:cs="仿宋_GB2312" w:eastAsia="仿宋_GB2312"/>
              </w:rPr>
              <w:t xml:space="preserve"> 1.按《中华人民共和国民法典》中的相关条款执行；</w:t>
            </w:r>
            <w:r>
              <w:br/>
            </w:r>
            <w:r>
              <w:rPr>
                <w:rFonts w:ascii="仿宋_GB2312" w:hAnsi="仿宋_GB2312" w:cs="仿宋_GB2312" w:eastAsia="仿宋_GB2312"/>
              </w:rPr>
              <w:t xml:space="preserve"> 2.供应商未能按期履行合同或供应商未按合同要求提供货物或货物质量不能满足采购人要求，采购人有权单方面解除合同，供应商除应返还采购人已支付的款项外，还应承担本合同总金额20%的违约金，违约金不足以弥补损失的，供应商应予补足；</w:t>
            </w:r>
            <w:r>
              <w:br/>
            </w:r>
            <w:r>
              <w:rPr>
                <w:rFonts w:ascii="仿宋_GB2312" w:hAnsi="仿宋_GB2312" w:cs="仿宋_GB2312" w:eastAsia="仿宋_GB2312"/>
              </w:rPr>
              <w:t xml:space="preserve"> 3.交货期每逾期一天，供应商应向采购人支付合同总价款的5‰违约金。逾期超过15日的，采购人有权单方面解除本合同，供应商除退还采购人已支付全部费用外还应按照合同总价的20%向采购人支付违约金。违约金不足以弥补损失的，供应商应予以补足。</w:t>
            </w:r>
            <w:r>
              <w:br/>
            </w:r>
            <w:r>
              <w:rPr>
                <w:rFonts w:ascii="仿宋_GB2312" w:hAnsi="仿宋_GB2312" w:cs="仿宋_GB2312" w:eastAsia="仿宋_GB2312"/>
              </w:rPr>
              <w:t xml:space="preserve"> 4.未按合同要求提供产品或设备质量不能满足技术要求，采购人有权终止合同，并对中标单位违约行为进行追究，同时按《政府采购法》的有关规定进行处罚。</w:t>
            </w:r>
            <w:r>
              <w:br/>
            </w:r>
            <w:r>
              <w:rPr>
                <w:rFonts w:ascii="仿宋_GB2312" w:hAnsi="仿宋_GB2312" w:cs="仿宋_GB2312" w:eastAsia="仿宋_GB2312"/>
              </w:rPr>
              <w:t xml:space="preserve"> 注：商务要求为实质性要求，不得负偏离。</w:t>
            </w:r>
            <w:r>
              <w:br/>
            </w: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合同签订后15个工作日内到货安装调试并验收完毕（含上门拆机、装机、整机校准、图像质控验收全流程）；</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富平县庄里中心卫生院，采购人指定地点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进度款，签订合同且提供的设备满足合同要求，达到付款条件起10个工作日内，支付合同总金额的30.0%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进度款，签订合同且提供的设备安装调试试运行一个月，达到付款条件起30个工作日内，支付合同总金额的65.0%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进度款，签订合同且提供的设备安装调试运行一年后无质量问题，达到付款条件起365个工作日内，支付合同总金额的5.0%</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详见采购文件、采购合同及采购人要求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详见采购文件、采购合同及采购人要求</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详见采购文件、采购合同及采购人要求</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详见采购文件、采购合同及采购人要求</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2024年度或2025年度经审计的财务报告或在2025年12月1日至今其基本开户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独立承担民事责任的能力：合法注册的法人应提供营业执照（或事业法人证）、组织机构代码证、税务登记证或统一社会信用代码的营业执照或其他组织应提供合法证明文件或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供应商参加政府采购活动承诺书.docx 中小企业声明函 技术、商务条款响应偏离表.docx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良好的商业信誉和健全的财务会计制度</w:t>
            </w:r>
          </w:p>
        </w:tc>
        <w:tc>
          <w:tcPr>
            <w:tcW w:type="dxa" w:w="3322"/>
          </w:tcPr>
          <w:p>
            <w:pPr>
              <w:pStyle w:val="null3"/>
            </w:pPr>
            <w:r>
              <w:rPr>
                <w:rFonts w:ascii="仿宋_GB2312" w:hAnsi="仿宋_GB2312" w:cs="仿宋_GB2312" w:eastAsia="仿宋_GB2312"/>
              </w:rPr>
              <w:t>良好的商业信誉和健全的财务会计制度：2024年度或2025年度经审计的财务报告或在2025年12月1日至今其基本开户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有依法缴纳税收和社会保障资金的良好记录：提供时间在2025年12月1日至今任意一个月的缴纳证明；供应商需在项目电子化交易系统中按要求上传相应证明文件并进行电子签章。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书面声明：①参加政府采购活动前三年内，在经营活动中没有重大违法记录的书面声明；②具有履行本合同所必需的设备和专业技术能力的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供应商参加政府采购活动承诺书.docx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法律、行政法规规定的其他条件：法定代表人直接参加协商的，须提供法定代表人身份证明；法定代表人授权代表参加协商的，须提供法定代表人授权委托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供应商联合体说明</w:t>
            </w:r>
          </w:p>
        </w:tc>
        <w:tc>
          <w:tcPr>
            <w:tcW w:type="dxa" w:w="3322"/>
          </w:tcPr>
          <w:p>
            <w:pPr>
              <w:pStyle w:val="null3"/>
            </w:pPr>
            <w:r>
              <w:rPr>
                <w:rFonts w:ascii="仿宋_GB2312" w:hAnsi="仿宋_GB2312" w:cs="仿宋_GB2312" w:eastAsia="仿宋_GB2312"/>
              </w:rPr>
              <w:t>供应商联合体说明：本项⽬不接受联合体协商，供应商需在项⽬电⼦化交易系统中按要求上传相应证明⽂件并进⾏电⼦签章。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备注</w:t>
            </w:r>
          </w:p>
        </w:tc>
        <w:tc>
          <w:tcPr>
            <w:tcW w:type="dxa" w:w="3322"/>
          </w:tcPr>
          <w:p>
            <w:pPr>
              <w:pStyle w:val="null3"/>
            </w:pPr>
            <w:r>
              <w:rPr>
                <w:rFonts w:ascii="仿宋_GB2312" w:hAnsi="仿宋_GB2312" w:cs="仿宋_GB2312" w:eastAsia="仿宋_GB2312"/>
              </w:rPr>
              <w:t>备注：（1）以上为供应商的必备资格要求，资格证明文件无效或缺项的响应文件按无效文件处理；（2）书面声明、法定代表人身份证明和法定代表人授权委托书应按采购文件的要求填写，响应文件中必须附原件，其他资格证明文件提供复印件并加盖供应商公章；（3）依法免税或不需要缴纳社会保障资金的供应商须提供相应证明文件；事业单位法人可不提供财务状况报告、缴纳税收证明及社会保障资金缴纳证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协商过程中，协商小组认为供应商报价明显低于其他通过符合性审查供应商的报价，有可能影响产品质量或者不能诚信履约的，协商小组应当要求其在合理的时间内在项目电子化交易系统中上传说明材料，必要时提交相关证明材料。供应商提交的相关证明材料，应当加盖供应商（法定名称）电子印章，在协商小组要求的时间内通过项目电子化交易系统进行提交，否则提交的相关证明材料无效。供应商不能证明其投标报价合理性的，协商小组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响应文件有效期是否符合采购文件要求</w:t>
            </w:r>
          </w:p>
        </w:tc>
        <w:tc>
          <w:tcPr>
            <w:tcW w:type="dxa" w:w="1661"/>
          </w:tcPr>
          <w:p>
            <w:pPr>
              <w:pStyle w:val="null3"/>
            </w:pPr>
            <w:r>
              <w:rPr>
                <w:rFonts w:ascii="仿宋_GB2312" w:hAnsi="仿宋_GB2312" w:cs="仿宋_GB2312" w:eastAsia="仿宋_GB2312"/>
              </w:rPr>
              <w:t>响应文件封面 中小企业声明函 残疾人福利性单位声明函 技术、商务条款响应偏离表.docx 标的清单 报价表 项目实施方案.docx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响应文件是否符合采购文件签字、盖章要求</w:t>
            </w:r>
          </w:p>
        </w:tc>
        <w:tc>
          <w:tcPr>
            <w:tcW w:type="dxa" w:w="1661"/>
          </w:tcPr>
          <w:p>
            <w:pPr>
              <w:pStyle w:val="null3"/>
            </w:pPr>
            <w:r>
              <w:rPr>
                <w:rFonts w:ascii="仿宋_GB2312" w:hAnsi="仿宋_GB2312" w:cs="仿宋_GB2312" w:eastAsia="仿宋_GB2312"/>
              </w:rPr>
              <w:t>响应文件封面 中小企业声明函 残疾人福利性单位声明函 技术、商务条款响应偏离表.docx 标的清单 报价表 项目实施方案.docx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响应文件是否符合采购文件签字、盖章要求</w:t>
            </w:r>
          </w:p>
        </w:tc>
        <w:tc>
          <w:tcPr>
            <w:tcW w:type="dxa" w:w="3322"/>
          </w:tcPr>
          <w:p>
            <w:pPr>
              <w:pStyle w:val="null3"/>
            </w:pPr>
            <w:r>
              <w:rPr>
                <w:rFonts w:ascii="仿宋_GB2312" w:hAnsi="仿宋_GB2312" w:cs="仿宋_GB2312" w:eastAsia="仿宋_GB2312"/>
              </w:rPr>
              <w:t>（1）协商报价是否符合唯一性要求： （2）协商报价表填写是否符合要求； （3）计量单位、报价货币均是否符合采购文件要求； （4）未超出采购预算或采购文件规定的最高限价。</w:t>
            </w:r>
          </w:p>
        </w:tc>
        <w:tc>
          <w:tcPr>
            <w:tcW w:type="dxa" w:w="1661"/>
          </w:tcPr>
          <w:p>
            <w:pPr>
              <w:pStyle w:val="null3"/>
            </w:pPr>
            <w:r>
              <w:rPr>
                <w:rFonts w:ascii="仿宋_GB2312" w:hAnsi="仿宋_GB2312" w:cs="仿宋_GB2312" w:eastAsia="仿宋_GB2312"/>
              </w:rPr>
              <w:t>响应文件封面 分项报价表.docx 中小企业声明函 残疾人福利性单位声明函 技术、商务条款响应偏离表.docx 报价表 第一次协商报价表.docx 项目实施方案.docx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是否符合采购文件相关要求；不能有任何采购人不能接受的附加条件。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技术、商务条款响应偏离表.docx 标的清单 报价表 项目实施方案.docx 响应函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详见附件：第一次协商报价表.docx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详见附件：技术、商务条款响应偏离表.docx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详见附件：项目实施方案.docx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