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版本号：QXGJ-SL-CS00420260601002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商洛市儿童福利院儿童康复中心设备采购项目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QXGJ-SL-CS004</w:t>
      </w:r>
      <w:r>
        <w:br/>
      </w:r>
      <w:r>
        <w:br/>
      </w:r>
      <w:r>
        <w:br/>
      </w:r>
    </w:p>
    <w:p>
      <w:pPr>
        <w:pStyle w:val="null3"/>
        <w:jc w:val="center"/>
        <w:outlineLvl w:val="2"/>
      </w:pPr>
      <w:r>
        <w:rPr>
          <w:rFonts w:ascii="仿宋_GB2312" w:hAnsi="仿宋_GB2312" w:cs="仿宋_GB2312" w:eastAsia="仿宋_GB2312"/>
          <w:sz w:val="28"/>
          <w:b/>
        </w:rPr>
        <w:t>商洛市儿童福利院（流浪未成年人救助保护中心）</w:t>
      </w:r>
    </w:p>
    <w:p>
      <w:pPr>
        <w:pStyle w:val="null3"/>
        <w:jc w:val="center"/>
        <w:outlineLvl w:val="2"/>
      </w:pPr>
      <w:r>
        <w:rPr>
          <w:rFonts w:ascii="仿宋_GB2312" w:hAnsi="仿宋_GB2312" w:cs="仿宋_GB2312" w:eastAsia="仿宋_GB2312"/>
          <w:sz w:val="28"/>
          <w:b/>
        </w:rPr>
        <w:t>秦信国际项目管理集团有限公司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秦信国际项目管理集团有限公司</w:t>
      </w:r>
      <w:r>
        <w:rPr>
          <w:rFonts w:ascii="仿宋_GB2312" w:hAnsi="仿宋_GB2312" w:cs="仿宋_GB2312" w:eastAsia="仿宋_GB2312"/>
        </w:rPr>
        <w:t>（以下简称“代理机构”）受</w:t>
      </w:r>
      <w:r>
        <w:rPr>
          <w:rFonts w:ascii="仿宋_GB2312" w:hAnsi="仿宋_GB2312" w:cs="仿宋_GB2312" w:eastAsia="仿宋_GB2312"/>
        </w:rPr>
        <w:t>商洛市儿童福利院（流浪未成年人救助保护中心）</w:t>
      </w:r>
      <w:r>
        <w:rPr>
          <w:rFonts w:ascii="仿宋_GB2312" w:hAnsi="仿宋_GB2312" w:cs="仿宋_GB2312" w:eastAsia="仿宋_GB2312"/>
        </w:rPr>
        <w:t>委托，拟对</w:t>
      </w:r>
      <w:r>
        <w:rPr>
          <w:rFonts w:ascii="仿宋_GB2312" w:hAnsi="仿宋_GB2312" w:cs="仿宋_GB2312" w:eastAsia="仿宋_GB2312"/>
        </w:rPr>
        <w:t>商洛市儿童福利院儿童康复中心设备采购项目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QXGJ-SL-CS004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商洛市儿童福利院儿童康复中心设备采购项目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儿童康复中心设备采购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采购包1（儿童康复中心设备采购）：属于专门面向中小企业采购。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若供应商为制造厂家，应出具《医疗器械生产许可证》和《医疗器械经营许可证》（产品须在其经营范围内）；若供应商为经销商，应获得厂家授权，并出具医疗器械经营许可证（或备案凭证）以及产品制造厂家的医疗器械生产许可证（产品须在其经营范围内）；供应商所投产品为医疗器械的须提供医疗器械注册证或医疗器械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商洛市儿童福利院（流浪未成年人救助保护中心）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商洛市商州区城关张坡社区六组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商洛市儿童福利院经办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13309143383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秦信国际项目管理集团有限公司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陕西省商洛市商州区碧桂园翡翠滨江4号楼1单元301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15686370065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笔记本电脑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投影仪</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笔记本电脑、投影仪</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开户名称：秦信国际项目管理集团有限公司</w:t>
            </w:r>
          </w:p>
          <w:p>
            <w:pPr>
              <w:pStyle w:val="null3"/>
            </w:pPr>
            <w:r>
              <w:rPr>
                <w:rFonts w:ascii="仿宋_GB2312" w:hAnsi="仿宋_GB2312" w:cs="仿宋_GB2312" w:eastAsia="仿宋_GB2312"/>
              </w:rPr>
              <w:t>开户银行：中国工商银行股份有限公司西安东新街支行</w:t>
            </w:r>
          </w:p>
          <w:p>
            <w:pPr>
              <w:pStyle w:val="null3"/>
            </w:pPr>
            <w:r>
              <w:rPr>
                <w:rFonts w:ascii="仿宋_GB2312" w:hAnsi="仿宋_GB2312" w:cs="仿宋_GB2312" w:eastAsia="仿宋_GB2312"/>
              </w:rPr>
              <w:t>银行账号：3700012109200234018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说明：中标供应商在领取中标通知书后5日内向采购人缴纳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代理服务费收费标准：1.7万元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商洛市儿童福利院（流浪未成年人救助保护中心）</w:t>
      </w:r>
      <w:r>
        <w:rPr>
          <w:rFonts w:ascii="仿宋_GB2312" w:hAnsi="仿宋_GB2312" w:cs="仿宋_GB2312" w:eastAsia="仿宋_GB2312"/>
        </w:rPr>
        <w:t>和</w:t>
      </w:r>
      <w:r>
        <w:rPr>
          <w:rFonts w:ascii="仿宋_GB2312" w:hAnsi="仿宋_GB2312" w:cs="仿宋_GB2312" w:eastAsia="仿宋_GB2312"/>
        </w:rPr>
        <w:t>秦信国际项目管理集团有限公司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商洛市儿童福利院（流浪未成年人救助保护中心）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秦信国际项目管理集团有限公司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秦信国际项目管理集团有限公司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15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联系人：姜南</w:t>
      </w:r>
    </w:p>
    <w:p>
      <w:pPr>
        <w:pStyle w:val="null3"/>
      </w:pPr>
      <w:r>
        <w:rPr>
          <w:rFonts w:ascii="仿宋_GB2312" w:hAnsi="仿宋_GB2312" w:cs="仿宋_GB2312" w:eastAsia="仿宋_GB2312"/>
        </w:rPr>
        <w:t>联系电话：15686370065</w:t>
      </w:r>
    </w:p>
    <w:p>
      <w:pPr>
        <w:pStyle w:val="null3"/>
      </w:pPr>
      <w:r>
        <w:rPr>
          <w:rFonts w:ascii="仿宋_GB2312" w:hAnsi="仿宋_GB2312" w:cs="仿宋_GB2312" w:eastAsia="仿宋_GB2312"/>
        </w:rPr>
        <w:t>地址：陕西省商洛市商州区碧桂园翡翠滨江4号楼1单元301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儿童康复中心设备采购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1,271,006.00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全部设备安装调试完毕并经采购人最终验收合格，财政评审完成后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95.00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货物质保期结束后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根据国家相关规定及采购文件、响应文件设备参数进行验收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硬件一年，软件终身质保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本项目核心产品为儿童滑轨悬吊训练系统（椭圆轨）。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资格审查.docx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资格审查.docx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若供应商为制造厂家，应出具《医疗器械生产许可证》和《医疗器械经营许可证》（产品须在其经营范围内）；若供应商为经销商，应获得厂家授权，并出具医疗器械经营许可证（或备案凭证）以及产品制造厂家的医疗器械生产许可证（产品须在其经营范围内）；供应商所投产品为医疗器械的须提供医疗器械注册证或医疗器械备案凭证</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符合采购文件中“响应文件格式”</w:t>
            </w:r>
          </w:p>
        </w:tc>
        <w:tc>
          <w:tcPr>
            <w:tcW w:type="dxa" w:w="1661"/>
          </w:tcPr>
          <w:p>
            <w:pPr>
              <w:pStyle w:val="null3"/>
            </w:pPr>
            <w:r>
              <w:rPr>
                <w:rFonts w:ascii="仿宋_GB2312" w:hAnsi="仿宋_GB2312" w:cs="仿宋_GB2312" w:eastAsia="仿宋_GB2312"/>
              </w:rPr>
              <w:t>资格审查.docx 本国产品说明 中小企业声明函 商务应答表 评审细则应答.docx 报价表 中国境内生产的组件成本核算基本规则 响应文件封面 法定代表人身份证明及授权委托书.docx 产品技术参数表 分项报价表.docx 残疾人福利性单位声明函 关于符合本国产品标准的声明函 标的清单 响应函 监狱企业的证明文件 供应商类似业绩一览表.docx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w:t>
            </w:r>
          </w:p>
        </w:tc>
        <w:tc>
          <w:tcPr>
            <w:tcW w:type="dxa" w:w="1661"/>
          </w:tcPr>
          <w:p>
            <w:pPr>
              <w:pStyle w:val="null3"/>
            </w:pPr>
            <w:r>
              <w:rPr>
                <w:rFonts w:ascii="仿宋_GB2312" w:hAnsi="仿宋_GB2312" w:cs="仿宋_GB2312" w:eastAsia="仿宋_GB2312"/>
              </w:rPr>
              <w:t>资格审查.docx 本国产品说明 中小企业声明函 评审细则应答.docx 商务应答表 报价表 中国境内生产的组件成本核算基本规则 响应文件封面 法定代表人身份证明及授权委托书.docx 分项报价表.docx 产品技术参数表 残疾人福利性单位声明函 关于符合本国产品标准的声明函 标的清单 响应函 供应商类似业绩一览表.docx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小于等于采购文件要求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响应文件编制</w:t>
            </w:r>
          </w:p>
        </w:tc>
        <w:tc>
          <w:tcPr>
            <w:tcW w:type="dxa" w:w="3322"/>
          </w:tcPr>
          <w:p>
            <w:pPr>
              <w:pStyle w:val="null3"/>
            </w:pPr>
            <w:r>
              <w:rPr>
                <w:rFonts w:ascii="仿宋_GB2312" w:hAnsi="仿宋_GB2312" w:cs="仿宋_GB2312" w:eastAsia="仿宋_GB2312"/>
              </w:rPr>
              <w:t>响应文件编制内容符合采购文件要求</w:t>
            </w:r>
          </w:p>
        </w:tc>
        <w:tc>
          <w:tcPr>
            <w:tcW w:type="dxa" w:w="1661"/>
          </w:tcPr>
          <w:p>
            <w:pPr>
              <w:pStyle w:val="null3"/>
            </w:pPr>
            <w:r>
              <w:rPr>
                <w:rFonts w:ascii="仿宋_GB2312" w:hAnsi="仿宋_GB2312" w:cs="仿宋_GB2312" w:eastAsia="仿宋_GB2312"/>
              </w:rPr>
              <w:t>资格审查.docx 本国产品说明 中小企业声明函 商务应答表 评审细则应答.docx 报价表 中国境内生产的组件成本核算基本规则 响应文件封面 法定代表人身份证明及授权委托书.docx 产品技术参数表 分项报价表.docx 残疾人福利性单位声明函 关于符合本国产品标准的声明函 标的清单 响应函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依据各供应商响应的产品参数要求等情况进行评审：满足全部参数要求的计30分；标注“★”项为重点技术要求，不允许负偏离，并进行逐一响应；标注“▲”项为重要技术参数，有1项不满足扣1分；其他参数为一般参数，1项不满足扣0.5分，扣完为止。 注：偏离情况除偏离响应表外还须提供相应的参数指标证明文件，包括但不限于检测报告、技术白皮书、厂家产品说明、官网功能截图等。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所投产品供应渠道正常，无假货、水货，无不良市场反馈，检验手续合法有效、无产权纠纷，提供针对所投产品质量保证措施。包括①产品选型配置清单；②备品备件（易损件）、一次性耗材报价清单；③质量保证措施；④应急方案。完全满足需求并符合本项目实施特点的得8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整体规划；②实施方案；③人员配置；④时间进度把控；⑤安装调试；⑥履约验收。方案制定内容齐全，各类措施健全，完全满足需求并符合本项目实施特点的得12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供应商提供针对本项目的售后服务措施，包括①售后服务方案；②售后人员安排；③售后响应时间。 完全满足需求并符合本项目实施特点的得6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供应商具有切实可行的技术培训措施，包括①培训人员要求；②培训内容。 完全满足需求并符合本项目实施特点的得10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 说明： ①培训人员要求（2分） 培训老师资格须为中级及以上康复专业技术人员； ②培训内容（8分） 包括但不限于（1）感觉统合技术；（2）多感官互动训练技术；（3）儿童悬吊技术；（4）言语认知训练技术的课程设计和安全实操培训。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响应⽂件提交截⽌⽇前三年内同类产品（相同或核心功能一致）供货业绩，以完整合同复印件为准，每提供1份业绩证明得1分，最⾼得4分。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p>
            <w:pPr>
              <w:pStyle w:val="null3"/>
            </w:pPr>
            <w:r>
              <w:rPr>
                <w:rFonts w:ascii="仿宋_GB2312" w:hAnsi="仿宋_GB2312" w:cs="仿宋_GB2312" w:eastAsia="仿宋_GB2312"/>
              </w:rPr>
              <w:t>供应商类似业绩一览表.docx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详见附件：评审细则应答.docx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