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0B8F3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供应商按照评审细则所列内容进行响应，格式自拟。</w:t>
      </w:r>
    </w:p>
    <w:p w14:paraId="78E291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3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2026-05-11T02:16:41Z</dcterms:created>
  <dc:creator>Administrator</dc:creator>
  <cp:lastModifiedBy>以后</cp:lastModifiedBy>
  <dcterms:modified xsi:type="dcterms:W3CDTF">2026-05-11T02:16:44Z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eyJoZGlkIjoiM2Q2ZTE5MGUzMTdkMzY5ZGZkYTgzMDNiODk2NDA5NDEiLCJ1c2VySWQiOiI0OTMwMDA3ODEifQ==</vt:lpwstr>
  </property>
  <property fmtid="{D5CDD505-2E9C-101B-9397-08002B2CF9AE}" pid="4" name="ICV">
    <vt:lpwstr>3280E9753BB74AE68657BEE566EDCA8A_12</vt:lpwstr>
  </property>
</Properties>
</file>