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版本号：ZHZB-26Z08186320260818001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周至县取用水监测计量能力提升及渭河流域取用水监测计量能力提升重点项目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ZHZB-26Z081863</w:t>
      </w:r>
      <w:r>
        <w:br/>
      </w:r>
      <w:r>
        <w:br/>
      </w:r>
      <w:r>
        <w:br/>
      </w:r>
    </w:p>
    <w:p>
      <w:pPr>
        <w:pStyle w:val="null3"/>
        <w:jc w:val="center"/>
        <w:outlineLvl w:val="2"/>
      </w:pPr>
      <w:r>
        <w:rPr>
          <w:rFonts w:ascii="仿宋_GB2312" w:hAnsi="仿宋_GB2312" w:cs="仿宋_GB2312" w:eastAsia="仿宋_GB2312"/>
          <w:sz w:val="28"/>
          <w:b/>
        </w:rPr>
        <w:t>西安市周至县水资源委员会水政水资源办公室</w:t>
      </w:r>
    </w:p>
    <w:p>
      <w:pPr>
        <w:pStyle w:val="null3"/>
        <w:jc w:val="center"/>
        <w:outlineLvl w:val="2"/>
      </w:pPr>
      <w:r>
        <w:rPr>
          <w:rFonts w:ascii="仿宋_GB2312" w:hAnsi="仿宋_GB2312" w:cs="仿宋_GB2312" w:eastAsia="仿宋_GB2312"/>
          <w:sz w:val="28"/>
          <w:b/>
        </w:rPr>
        <w:t>陕西中汇工程管理有限公司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陕西中汇工程管理有限公司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西安市周至县水资源委员会水政水资源办公室</w:t>
      </w:r>
      <w:r>
        <w:rPr>
          <w:rFonts w:ascii="仿宋_GB2312" w:hAnsi="仿宋_GB2312" w:cs="仿宋_GB2312" w:eastAsia="仿宋_GB2312"/>
        </w:rPr>
        <w:t>委托，拟对</w:t>
      </w:r>
      <w:r>
        <w:rPr>
          <w:rFonts w:ascii="仿宋_GB2312" w:hAnsi="仿宋_GB2312" w:cs="仿宋_GB2312" w:eastAsia="仿宋_GB2312"/>
        </w:rPr>
        <w:t>周至县取用水监测计量能力提升及渭河流域取用水监测计量能力提升重点项目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ZHZB-26Z081863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周至县取用水监测计量能力提升及渭河流域取用水监测计量能力提升重点项目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周至县取用水监测计量能力提升及渭河流域取用水监测计量能力提升重点项目，旨在对 4 处典型小型灌区开展科学用水监测，制定亩均用水量标准化测算方法，编制用水核算技术方案，为小型灌区灌溉用水精准核算提供技术支撑；同时对9处渭河流域一级取水口安装在线计量设施，实现取水量实时在线监测，全面提升县域取用水计量规范化、智能化管理水平，夯实水资源刚性约束基础，强化农业精细化节水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采购包1（周至县取用水监测计量能力提升及渭河流域取用水监测计量能力提升重点项目）：属于专门面向中小企业采购。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1、主体资格要求：：具有独立承担民事责任能力的法人、其他组织，并出具合法有效的相关证明材料（统一社会信用代码的营业执照或有效的营业执照、税务登记证、组织机构代码证）。</w:t>
      </w:r>
    </w:p>
    <w:p>
      <w:pPr>
        <w:pStyle w:val="null3"/>
      </w:pPr>
      <w:r>
        <w:rPr>
          <w:rFonts w:ascii="仿宋_GB2312" w:hAnsi="仿宋_GB2312" w:cs="仿宋_GB2312" w:eastAsia="仿宋_GB2312"/>
        </w:rPr>
        <w:t>2、财务要求：：提供2024年度或2025年度的财务审计报告或投标文件截止时间前六个月内其基本账户开户银行出具的资信证明（附基本存款账户信息）。</w:t>
      </w:r>
    </w:p>
    <w:p>
      <w:pPr>
        <w:pStyle w:val="null3"/>
      </w:pPr>
      <w:r>
        <w:rPr>
          <w:rFonts w:ascii="仿宋_GB2312" w:hAnsi="仿宋_GB2312" w:cs="仿宋_GB2312" w:eastAsia="仿宋_GB2312"/>
        </w:rPr>
        <w:t>3、纳税要求：：提供投标文件递交截止时间前近六个月任意一个月已缴纳完税凭证或税务机关开具的完税证明（任意税种）；依法免税的应提供相关文件证明。</w:t>
      </w:r>
    </w:p>
    <w:p>
      <w:pPr>
        <w:pStyle w:val="null3"/>
      </w:pPr>
      <w:r>
        <w:rPr>
          <w:rFonts w:ascii="仿宋_GB2312" w:hAnsi="仿宋_GB2312" w:cs="仿宋_GB2312" w:eastAsia="仿宋_GB2312"/>
        </w:rPr>
        <w:t>4、社保要求：：提供投标文件递交截止时间前近六个月任意一个月已缴纳的社会保障资金缴存单据或社保机构开具的社会保险参保缴费情况证明；依法不需要缴纳社会保障资金的应提供相关文件证明。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5、承诺：：具备履行合同所必需的设备和专业技术能力：具备履行合同所必需的设备和专业技术能力的承诺。</w:t>
      </w:r>
    </w:p>
    <w:p>
      <w:pPr>
        <w:pStyle w:val="null3"/>
      </w:pPr>
      <w:r>
        <w:rPr>
          <w:rFonts w:ascii="仿宋_GB2312" w:hAnsi="仿宋_GB2312" w:cs="仿宋_GB2312" w:eastAsia="仿宋_GB2312"/>
        </w:rPr>
        <w:t>6、在经营活动中没有重大违法记录书面声明：：参加政府采购活动前3年内，在经营活动中没有重大违法记录：提供参加政府采购活动前3年内，在经营活动中没有重大违法记录书面声明。</w:t>
      </w:r>
    </w:p>
    <w:p>
      <w:pPr>
        <w:pStyle w:val="null3"/>
      </w:pPr>
      <w:r>
        <w:rPr>
          <w:rFonts w:ascii="仿宋_GB2312" w:hAnsi="仿宋_GB2312" w:cs="仿宋_GB2312" w:eastAsia="仿宋_GB2312"/>
        </w:rPr>
        <w:t>7、信用要求：：信用要求：未被列入“信用中国”网站（www.creditchina.gov.cn）、“中国政府采购网”网站（www.ccgp.gov.cn）失信被执行人名单、重大税收违法案件当事人名单、政府采购严重违法失信行为记录名单。</w:t>
      </w:r>
    </w:p>
    <w:p>
      <w:pPr>
        <w:pStyle w:val="null3"/>
      </w:pPr>
      <w:r>
        <w:rPr>
          <w:rFonts w:ascii="仿宋_GB2312" w:hAnsi="仿宋_GB2312" w:cs="仿宋_GB2312" w:eastAsia="仿宋_GB2312"/>
        </w:rPr>
        <w:t>8、投标人关联关系：：单位负责人为同一人或者存在直接控股、管理关系的不同投标人，不得参加同一合同项下的投标活动。</w:t>
      </w:r>
    </w:p>
    <w:p>
      <w:pPr>
        <w:pStyle w:val="null3"/>
      </w:pPr>
      <w:r>
        <w:rPr>
          <w:rFonts w:ascii="仿宋_GB2312" w:hAnsi="仿宋_GB2312" w:cs="仿宋_GB2312" w:eastAsia="仿宋_GB2312"/>
        </w:rPr>
        <w:t>9、授权书或法人身份证明：：法定代表人授权书及被授权人身份证（法定代表人直接参加磋商的须提供其法定代表人身份证），非法人单位参照执行。</w:t>
      </w:r>
    </w:p>
    <w:p>
      <w:pPr>
        <w:pStyle w:val="null3"/>
      </w:pPr>
      <w:r>
        <w:rPr>
          <w:rFonts w:ascii="仿宋_GB2312" w:hAnsi="仿宋_GB2312" w:cs="仿宋_GB2312" w:eastAsia="仿宋_GB2312"/>
        </w:rPr>
        <w:t>10、非联合体投标：：本项目不允许联合体投标，提供非联合体投标承诺。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西安市周至县水资源委员会水政水资源办公室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周至县二曲街道老城西街98号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029-87153974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陕西中汇工程管理有限公司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陕西省西安市高新区科技二路72号兰基中心1004室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029-88855213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代理服务费收费标准：以中标（成交）金额为基数，参照《招标代理服务收费管理暂行办法》（计价格[2002]1980号）和的《关于招标代理服务收费有关问题的通知》（发改办价格[2003]857号）文件规定执行。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西安市周至县水资源委员会水政水资源办公室</w:t>
      </w:r>
      <w:r>
        <w:rPr>
          <w:rFonts w:ascii="仿宋_GB2312" w:hAnsi="仿宋_GB2312" w:cs="仿宋_GB2312" w:eastAsia="仿宋_GB2312"/>
        </w:rPr>
        <w:t>和</w:t>
      </w:r>
      <w:r>
        <w:rPr>
          <w:rFonts w:ascii="仿宋_GB2312" w:hAnsi="仿宋_GB2312" w:cs="仿宋_GB2312" w:eastAsia="仿宋_GB2312"/>
        </w:rPr>
        <w:t>陕西中汇工程管理有限公司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西安市周至县水资源委员会水政水资源办公室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陕西中汇工程管理有限公司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西安市周至县水资源委员会水政水资源办公室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陕西中汇工程管理有限公司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联系人：雷文文</w:t>
      </w:r>
    </w:p>
    <w:p>
      <w:pPr>
        <w:pStyle w:val="null3"/>
      </w:pPr>
      <w:r>
        <w:rPr>
          <w:rFonts w:ascii="仿宋_GB2312" w:hAnsi="仿宋_GB2312" w:cs="仿宋_GB2312" w:eastAsia="仿宋_GB2312"/>
        </w:rPr>
        <w:t>联系电话：029-88855213</w:t>
      </w:r>
    </w:p>
    <w:p>
      <w:pPr>
        <w:pStyle w:val="null3"/>
      </w:pPr>
      <w:r>
        <w:rPr>
          <w:rFonts w:ascii="仿宋_GB2312" w:hAnsi="仿宋_GB2312" w:cs="仿宋_GB2312" w:eastAsia="仿宋_GB2312"/>
        </w:rPr>
        <w:t>地址：陕西省西安市高新区科技二路72号兰基中心1004室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周至县取用水监测计量能力提升及渭河流域取用水监测计量能力提升重点项目，旨在对 4 处典型小型灌区开展科学用水监测，制定亩均用水量标准化测算方法，编制用水核算技术方案，为小型灌区灌溉用水精准核算提供技术支撑；同时对9处渭河流域一级取水口安装在线计量设施，实现取水量实时在线监测，全面提升县域取用水计量规范化、智能化管理水平，夯实水资源刚性约束基础，强化农业精细化节水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886,000.00</w:t>
      </w:r>
    </w:p>
    <w:p>
      <w:pPr>
        <w:pStyle w:val="null3"/>
      </w:pPr>
      <w:r>
        <w:rPr>
          <w:rFonts w:ascii="仿宋_GB2312" w:hAnsi="仿宋_GB2312" w:cs="仿宋_GB2312" w:eastAsia="仿宋_GB2312"/>
        </w:rPr>
        <w:t>采购包最高限价（元）: 786,500.32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周至县取用水监测计量能力提升及渭河流域取用水监测计量能力提升重点项目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标的名称：周至县取用水监测计量能力提升及渭河流域取用水监测计量能力提升重点项目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7"/>
              <w:gridCol w:w="223"/>
              <w:gridCol w:w="1760"/>
              <w:gridCol w:w="204"/>
              <w:gridCol w:w="189"/>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产品</w:t>
                  </w:r>
                  <w:r>
                    <w:rPr>
                      <w:rFonts w:ascii="仿宋_GB2312" w:hAnsi="仿宋_GB2312" w:cs="仿宋_GB2312" w:eastAsia="仿宋_GB2312"/>
                      <w:sz w:val="19"/>
                      <w:color w:val="000000"/>
                    </w:rPr>
                    <w:t>名称</w:t>
                  </w:r>
                </w:p>
              </w:tc>
              <w:tc>
                <w:tcPr>
                  <w:tcW w:type="dxa" w:w="1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技术参数</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用水核算报告</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用水量核算报告编制内容应包括项目背景、编制依据、核算方案、计算方法、小型灌区不同灌溉方式下不同作物的灌溉用水定额分析、结论及建议、附图、附件等，具体要求如下：</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）项目背景中应明确本项目来源、任务及目的；</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）编制依据中应列出本次核算所依据的法律法规、规范性文件、标准规范及参考资料；</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）核算方案中应结合本项目实施方案进一步细化测算方案，应通过确定水源类型、灌溉方式、作物结构和土壤类型等，确定核算所选取的地块、作物类型、测算过程；</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）计算方法中应明确本次用水核算所采用的计算方法，包括直接量测法和观测分析法；</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小型灌区不同灌溉方式下不同作物的灌溉用水定额分析内容中应分作物、分水源、分输送模式（灌溉形式）提出不同作物的灌溉用水定额，应包括典型作物净灌溉用水定额、田间水利用系数、毛灌溉用水定额以及小型灌区年净灌溉用水量、农田灌溉水有效利用系数、年毛灌溉亩均用水量等。</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）结论及建议中应总结本核算项目的主要成果，并结合项目实施过程中存在的问题，有针对性地提出切实可行的建议；</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7</w:t>
                  </w:r>
                  <w:r>
                    <w:rPr>
                      <w:rFonts w:ascii="仿宋_GB2312" w:hAnsi="仿宋_GB2312" w:cs="仿宋_GB2312" w:eastAsia="仿宋_GB2312"/>
                      <w:sz w:val="19"/>
                      <w:color w:val="000000"/>
                    </w:rPr>
                    <w:t>）附图、附件应包括典型灌区位置图、典型灌区作物分布图、计量设施安装位置图，附件应包括测算过程中的主要记录数据成果表。</w:t>
                  </w:r>
                </w:p>
                <w:p>
                  <w:pPr>
                    <w:pStyle w:val="null3"/>
                  </w:p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用水核算技术方案</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用水核算技术方案编制内容应包括：测算分析工作总体框架与流程、用水核算主要指标分析方法、典型灌区选择、典型灌区用水核算案例分析、附表等，具体要求如下：</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）测算分析工作总体框架与流程应明确小型灌区的测算分析工作的总体框架及测算流程，为小型灌区测算提供测算技术路线；</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用水核算主要指标分析方法，应明确用水的主要指标，包括典型作物净灌溉用水定额、田间水利用系数、毛灌溉用水定额以及小型灌区年净灌溉用水量、农田灌溉水有效利用系数、年毛灌溉亩均用水量等的分析计算方法，提出标准化计算公式和测算流程，为小型灌区亩均用水量科学推算提供方法依据；</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）典型灌区选择应包括选取原则、数量要求、调整条件等；</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）典型灌区用水核算案例分析，应结合本次核算成果，选取不同灌溉方式、不同作物类型条件下用水核算的计算过程，计算过程应详细、可读性强、操作性强，进一步指导小型灌区用水核算的进行；</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）附表应包括典型灌区基本资料调查表、测算分析成果汇总表。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DN80冷水表</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公称口径</w:t>
                  </w:r>
                  <w:r>
                    <w:rPr>
                      <w:rFonts w:ascii="仿宋_GB2312" w:hAnsi="仿宋_GB2312" w:cs="仿宋_GB2312" w:eastAsia="仿宋_GB2312"/>
                      <w:sz w:val="19"/>
                      <w:color w:val="000000"/>
                    </w:rPr>
                    <w:t>80mm</w:t>
                  </w:r>
                  <w:r>
                    <w:rPr>
                      <w:rFonts w:ascii="仿宋_GB2312" w:hAnsi="仿宋_GB2312" w:cs="仿宋_GB2312" w:eastAsia="仿宋_GB2312"/>
                      <w:sz w:val="19"/>
                      <w:color w:val="000000"/>
                    </w:rPr>
                    <w:t>；结构类型为可拆卸干式冷水表、水平螺翼式；过载流量</w:t>
                  </w:r>
                  <w:r>
                    <w:rPr>
                      <w:rFonts w:ascii="仿宋_GB2312" w:hAnsi="仿宋_GB2312" w:cs="仿宋_GB2312" w:eastAsia="仿宋_GB2312"/>
                      <w:sz w:val="19"/>
                      <w:color w:val="000000"/>
                    </w:rPr>
                    <w:t>Q4</w:t>
                  </w:r>
                  <w:r>
                    <w:rPr>
                      <w:rFonts w:ascii="仿宋_GB2312" w:hAnsi="仿宋_GB2312" w:cs="仿宋_GB2312" w:eastAsia="仿宋_GB2312"/>
                      <w:sz w:val="19"/>
                      <w:color w:val="000000"/>
                    </w:rPr>
                    <w:t>≥</w:t>
                  </w:r>
                  <w:r>
                    <w:rPr>
                      <w:rFonts w:ascii="仿宋_GB2312" w:hAnsi="仿宋_GB2312" w:cs="仿宋_GB2312" w:eastAsia="仿宋_GB2312"/>
                      <w:sz w:val="19"/>
                      <w:color w:val="000000"/>
                    </w:rPr>
                    <w:t>78.75m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；常用流量</w:t>
                  </w:r>
                  <w:r>
                    <w:rPr>
                      <w:rFonts w:ascii="仿宋_GB2312" w:hAnsi="仿宋_GB2312" w:cs="仿宋_GB2312" w:eastAsia="仿宋_GB2312"/>
                      <w:sz w:val="19"/>
                      <w:color w:val="000000"/>
                    </w:rPr>
                    <w:t>Q3</w:t>
                  </w:r>
                  <w:r>
                    <w:rPr>
                      <w:rFonts w:ascii="仿宋_GB2312" w:hAnsi="仿宋_GB2312" w:cs="仿宋_GB2312" w:eastAsia="仿宋_GB2312"/>
                      <w:sz w:val="19"/>
                      <w:color w:val="000000"/>
                    </w:rPr>
                    <w:t>≥</w:t>
                  </w:r>
                  <w:r>
                    <w:rPr>
                      <w:rFonts w:ascii="仿宋_GB2312" w:hAnsi="仿宋_GB2312" w:cs="仿宋_GB2312" w:eastAsia="仿宋_GB2312"/>
                      <w:sz w:val="19"/>
                      <w:color w:val="000000"/>
                    </w:rPr>
                    <w:t>63m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；分界流量</w:t>
                  </w:r>
                  <w:r>
                    <w:rPr>
                      <w:rFonts w:ascii="仿宋_GB2312" w:hAnsi="仿宋_GB2312" w:cs="仿宋_GB2312" w:eastAsia="仿宋_GB2312"/>
                      <w:sz w:val="19"/>
                      <w:color w:val="000000"/>
                    </w:rPr>
                    <w:t>Q2</w:t>
                  </w:r>
                  <w:r>
                    <w:rPr>
                      <w:rFonts w:ascii="仿宋_GB2312" w:hAnsi="仿宋_GB2312" w:cs="仿宋_GB2312" w:eastAsia="仿宋_GB2312"/>
                      <w:sz w:val="19"/>
                      <w:color w:val="000000"/>
                    </w:rPr>
                    <w:t>≥</w:t>
                  </w:r>
                  <w:r>
                    <w:rPr>
                      <w:rFonts w:ascii="仿宋_GB2312" w:hAnsi="仿宋_GB2312" w:cs="仿宋_GB2312" w:eastAsia="仿宋_GB2312"/>
                      <w:sz w:val="19"/>
                      <w:color w:val="000000"/>
                    </w:rPr>
                    <w:t>2.016m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；最小流量</w:t>
                  </w:r>
                  <w:r>
                    <w:rPr>
                      <w:rFonts w:ascii="仿宋_GB2312" w:hAnsi="仿宋_GB2312" w:cs="仿宋_GB2312" w:eastAsia="仿宋_GB2312"/>
                      <w:sz w:val="19"/>
                      <w:color w:val="000000"/>
                    </w:rPr>
                    <w:t>Q1</w:t>
                  </w:r>
                  <w:r>
                    <w:rPr>
                      <w:rFonts w:ascii="仿宋_GB2312" w:hAnsi="仿宋_GB2312" w:cs="仿宋_GB2312" w:eastAsia="仿宋_GB2312"/>
                      <w:sz w:val="19"/>
                      <w:color w:val="000000"/>
                    </w:rPr>
                    <w:t>≤</w:t>
                  </w:r>
                  <w:r>
                    <w:rPr>
                      <w:rFonts w:ascii="仿宋_GB2312" w:hAnsi="仿宋_GB2312" w:cs="仿宋_GB2312" w:eastAsia="仿宋_GB2312"/>
                      <w:sz w:val="19"/>
                      <w:color w:val="000000"/>
                    </w:rPr>
                    <w:t>1.26m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；量程比</w:t>
                  </w:r>
                  <w:r>
                    <w:rPr>
                      <w:rFonts w:ascii="仿宋_GB2312" w:hAnsi="仿宋_GB2312" w:cs="仿宋_GB2312" w:eastAsia="仿宋_GB2312"/>
                      <w:sz w:val="19"/>
                      <w:color w:val="000000"/>
                    </w:rPr>
                    <w:t>R(Q3/Q1)</w:t>
                  </w:r>
                  <w:r>
                    <w:rPr>
                      <w:rFonts w:ascii="仿宋_GB2312" w:hAnsi="仿宋_GB2312" w:cs="仿宋_GB2312" w:eastAsia="仿宋_GB2312"/>
                      <w:sz w:val="19"/>
                      <w:color w:val="000000"/>
                    </w:rPr>
                    <w:t>≥</w:t>
                  </w:r>
                  <w:r>
                    <w:rPr>
                      <w:rFonts w:ascii="仿宋_GB2312" w:hAnsi="仿宋_GB2312" w:cs="仿宋_GB2312" w:eastAsia="仿宋_GB2312"/>
                      <w:sz w:val="19"/>
                      <w:color w:val="000000"/>
                    </w:rPr>
                    <w:t>50</w:t>
                  </w:r>
                  <w:r>
                    <w:rPr>
                      <w:rFonts w:ascii="仿宋_GB2312" w:hAnsi="仿宋_GB2312" w:cs="仿宋_GB2312" w:eastAsia="仿宋_GB2312"/>
                      <w:sz w:val="19"/>
                      <w:color w:val="000000"/>
                    </w:rPr>
                    <w:t>；精度等级</w:t>
                  </w:r>
                  <w:r>
                    <w:rPr>
                      <w:rFonts w:ascii="仿宋_GB2312" w:hAnsi="仿宋_GB2312" w:cs="仿宋_GB2312" w:eastAsia="仿宋_GB2312"/>
                      <w:sz w:val="19"/>
                      <w:color w:val="000000"/>
                    </w:rPr>
                    <w:t>2.0</w:t>
                  </w:r>
                  <w:r>
                    <w:rPr>
                      <w:rFonts w:ascii="仿宋_GB2312" w:hAnsi="仿宋_GB2312" w:cs="仿宋_GB2312" w:eastAsia="仿宋_GB2312"/>
                      <w:sz w:val="19"/>
                      <w:color w:val="000000"/>
                    </w:rPr>
                    <w:t>级（</w:t>
                  </w:r>
                  <w:r>
                    <w:rPr>
                      <w:rFonts w:ascii="仿宋_GB2312" w:hAnsi="仿宋_GB2312" w:cs="仿宋_GB2312" w:eastAsia="仿宋_GB2312"/>
                      <w:sz w:val="19"/>
                      <w:color w:val="000000"/>
                    </w:rPr>
                    <w:t>B</w:t>
                  </w:r>
                  <w:r>
                    <w:rPr>
                      <w:rFonts w:ascii="仿宋_GB2312" w:hAnsi="仿宋_GB2312" w:cs="仿宋_GB2312" w:eastAsia="仿宋_GB2312"/>
                      <w:sz w:val="19"/>
                      <w:color w:val="000000"/>
                    </w:rPr>
                    <w:t>级）；公称压力</w:t>
                  </w:r>
                  <w:r>
                    <w:rPr>
                      <w:rFonts w:ascii="仿宋_GB2312" w:hAnsi="仿宋_GB2312" w:cs="仿宋_GB2312" w:eastAsia="仿宋_GB2312"/>
                      <w:sz w:val="19"/>
                      <w:color w:val="000000"/>
                    </w:rPr>
                    <w:t>PN1.0MPa</w:t>
                  </w:r>
                  <w:r>
                    <w:rPr>
                      <w:rFonts w:ascii="仿宋_GB2312" w:hAnsi="仿宋_GB2312" w:cs="仿宋_GB2312" w:eastAsia="仿宋_GB2312"/>
                      <w:sz w:val="19"/>
                      <w:color w:val="000000"/>
                    </w:rPr>
                    <w:t>；</w:t>
                  </w:r>
                  <w:r>
                    <w:rPr>
                      <w:rFonts w:ascii="仿宋_GB2312" w:hAnsi="仿宋_GB2312" w:cs="仿宋_GB2312" w:eastAsia="仿宋_GB2312"/>
                      <w:sz w:val="19"/>
                      <w:color w:val="000000"/>
                    </w:rPr>
                    <w:t>Q3</w:t>
                  </w:r>
                  <w:r>
                    <w:rPr>
                      <w:rFonts w:ascii="仿宋_GB2312" w:hAnsi="仿宋_GB2312" w:cs="仿宋_GB2312" w:eastAsia="仿宋_GB2312"/>
                      <w:sz w:val="19"/>
                      <w:color w:val="000000"/>
                    </w:rPr>
                    <w:t>流量下压力损失Δ</w:t>
                  </w:r>
                  <w:r>
                    <w:rPr>
                      <w:rFonts w:ascii="仿宋_GB2312" w:hAnsi="仿宋_GB2312" w:cs="仿宋_GB2312" w:eastAsia="仿宋_GB2312"/>
                      <w:sz w:val="19"/>
                      <w:color w:val="000000"/>
                    </w:rPr>
                    <w:t>P</w:t>
                  </w:r>
                  <w:r>
                    <w:rPr>
                      <w:rFonts w:ascii="仿宋_GB2312" w:hAnsi="仿宋_GB2312" w:cs="仿宋_GB2312" w:eastAsia="仿宋_GB2312"/>
                      <w:sz w:val="19"/>
                      <w:color w:val="000000"/>
                    </w:rPr>
                    <w:t>≤</w:t>
                  </w:r>
                  <w:r>
                    <w:rPr>
                      <w:rFonts w:ascii="仿宋_GB2312" w:hAnsi="仿宋_GB2312" w:cs="仿宋_GB2312" w:eastAsia="仿宋_GB2312"/>
                      <w:sz w:val="19"/>
                      <w:color w:val="000000"/>
                    </w:rPr>
                    <w:t>0.063MPa</w:t>
                  </w:r>
                  <w:r>
                    <w:rPr>
                      <w:rFonts w:ascii="仿宋_GB2312" w:hAnsi="仿宋_GB2312" w:cs="仿宋_GB2312" w:eastAsia="仿宋_GB2312"/>
                      <w:sz w:val="19"/>
                      <w:color w:val="000000"/>
                    </w:rPr>
                    <w:t>；工作水温</w:t>
                  </w:r>
                  <w:r>
                    <w:rPr>
                      <w:rFonts w:ascii="仿宋_GB2312" w:hAnsi="仿宋_GB2312" w:cs="仿宋_GB2312" w:eastAsia="仿宋_GB2312"/>
                      <w:sz w:val="19"/>
                      <w:color w:val="000000"/>
                    </w:rPr>
                    <w:t>0.1</w:t>
                  </w:r>
                  <w:r>
                    <w:rPr>
                      <w:rFonts w:ascii="仿宋_GB2312" w:hAnsi="仿宋_GB2312" w:cs="仿宋_GB2312" w:eastAsia="仿宋_GB2312"/>
                      <w:sz w:val="19"/>
                      <w:color w:val="000000"/>
                    </w:rPr>
                    <w:t>℃～</w:t>
                  </w:r>
                  <w:r>
                    <w:rPr>
                      <w:rFonts w:ascii="仿宋_GB2312" w:hAnsi="仿宋_GB2312" w:cs="仿宋_GB2312" w:eastAsia="仿宋_GB2312"/>
                      <w:sz w:val="19"/>
                      <w:color w:val="000000"/>
                    </w:rPr>
                    <w:t>30</w:t>
                  </w:r>
                  <w:r>
                    <w:rPr>
                      <w:rFonts w:ascii="仿宋_GB2312" w:hAnsi="仿宋_GB2312" w:cs="仿宋_GB2312" w:eastAsia="仿宋_GB2312"/>
                      <w:sz w:val="19"/>
                      <w:color w:val="000000"/>
                    </w:rPr>
                    <w:t>℃；最小读数分辨率</w:t>
                  </w:r>
                  <w:r>
                    <w:rPr>
                      <w:rFonts w:ascii="仿宋_GB2312" w:hAnsi="仿宋_GB2312" w:cs="仿宋_GB2312" w:eastAsia="仿宋_GB2312"/>
                      <w:sz w:val="19"/>
                      <w:color w:val="000000"/>
                    </w:rPr>
                    <w:t>0.001m</w:t>
                  </w:r>
                  <w:r>
                    <w:rPr>
                      <w:rFonts w:ascii="仿宋_GB2312" w:hAnsi="仿宋_GB2312" w:cs="仿宋_GB2312" w:eastAsia="仿宋_GB2312"/>
                      <w:sz w:val="19"/>
                      <w:color w:val="000000"/>
                    </w:rPr>
                    <w:t>³（</w:t>
                  </w:r>
                  <w:r>
                    <w:rPr>
                      <w:rFonts w:ascii="仿宋_GB2312" w:hAnsi="仿宋_GB2312" w:cs="仿宋_GB2312" w:eastAsia="仿宋_GB2312"/>
                      <w:sz w:val="19"/>
                      <w:color w:val="000000"/>
                    </w:rPr>
                    <w:t>1L</w:t>
                  </w:r>
                  <w:r>
                    <w:rPr>
                      <w:rFonts w:ascii="仿宋_GB2312" w:hAnsi="仿宋_GB2312" w:cs="仿宋_GB2312" w:eastAsia="仿宋_GB2312"/>
                      <w:sz w:val="19"/>
                      <w:color w:val="000000"/>
                    </w:rPr>
                    <w:t>）；最大读数</w:t>
                  </w:r>
                  <w:r>
                    <w:rPr>
                      <w:rFonts w:ascii="仿宋_GB2312" w:hAnsi="仿宋_GB2312" w:cs="仿宋_GB2312" w:eastAsia="仿宋_GB2312"/>
                      <w:sz w:val="19"/>
                      <w:color w:val="000000"/>
                    </w:rPr>
                    <w:t>999999m</w:t>
                  </w:r>
                  <w:r>
                    <w:rPr>
                      <w:rFonts w:ascii="仿宋_GB2312" w:hAnsi="仿宋_GB2312" w:cs="仿宋_GB2312" w:eastAsia="仿宋_GB2312"/>
                      <w:sz w:val="19"/>
                      <w:color w:val="000000"/>
                    </w:rPr>
                    <w:t>³；安装方式为水平安装；计数器类型为干式。</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DN100冷水表</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公称口径</w:t>
                  </w:r>
                  <w:r>
                    <w:rPr>
                      <w:rFonts w:ascii="仿宋_GB2312" w:hAnsi="仿宋_GB2312" w:cs="仿宋_GB2312" w:eastAsia="仿宋_GB2312"/>
                      <w:sz w:val="19"/>
                      <w:color w:val="000000"/>
                    </w:rPr>
                    <w:t>100mm</w:t>
                  </w:r>
                  <w:r>
                    <w:rPr>
                      <w:rFonts w:ascii="仿宋_GB2312" w:hAnsi="仿宋_GB2312" w:cs="仿宋_GB2312" w:eastAsia="仿宋_GB2312"/>
                      <w:sz w:val="19"/>
                      <w:color w:val="000000"/>
                    </w:rPr>
                    <w:t>；结构类型为可拆卸干式冷水表、水平螺翼式；过载流量</w:t>
                  </w:r>
                  <w:r>
                    <w:rPr>
                      <w:rFonts w:ascii="仿宋_GB2312" w:hAnsi="仿宋_GB2312" w:cs="仿宋_GB2312" w:eastAsia="仿宋_GB2312"/>
                      <w:sz w:val="19"/>
                      <w:color w:val="000000"/>
                    </w:rPr>
                    <w:t>Q4</w:t>
                  </w:r>
                  <w:r>
                    <w:rPr>
                      <w:rFonts w:ascii="仿宋_GB2312" w:hAnsi="仿宋_GB2312" w:cs="仿宋_GB2312" w:eastAsia="仿宋_GB2312"/>
                      <w:sz w:val="19"/>
                      <w:color w:val="000000"/>
                    </w:rPr>
                    <w:t>≥</w:t>
                  </w:r>
                  <w:r>
                    <w:rPr>
                      <w:rFonts w:ascii="仿宋_GB2312" w:hAnsi="仿宋_GB2312" w:cs="仿宋_GB2312" w:eastAsia="仿宋_GB2312"/>
                      <w:sz w:val="19"/>
                      <w:color w:val="000000"/>
                    </w:rPr>
                    <w:t>125m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；常用流量</w:t>
                  </w:r>
                  <w:r>
                    <w:rPr>
                      <w:rFonts w:ascii="仿宋_GB2312" w:hAnsi="仿宋_GB2312" w:cs="仿宋_GB2312" w:eastAsia="仿宋_GB2312"/>
                      <w:sz w:val="19"/>
                      <w:color w:val="000000"/>
                    </w:rPr>
                    <w:t>Q3</w:t>
                  </w:r>
                  <w:r>
                    <w:rPr>
                      <w:rFonts w:ascii="仿宋_GB2312" w:hAnsi="仿宋_GB2312" w:cs="仿宋_GB2312" w:eastAsia="仿宋_GB2312"/>
                      <w:sz w:val="19"/>
                      <w:color w:val="000000"/>
                    </w:rPr>
                    <w:t>≥</w:t>
                  </w:r>
                  <w:r>
                    <w:rPr>
                      <w:rFonts w:ascii="仿宋_GB2312" w:hAnsi="仿宋_GB2312" w:cs="仿宋_GB2312" w:eastAsia="仿宋_GB2312"/>
                      <w:sz w:val="19"/>
                      <w:color w:val="000000"/>
                    </w:rPr>
                    <w:t>100m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；分界流量</w:t>
                  </w:r>
                  <w:r>
                    <w:rPr>
                      <w:rFonts w:ascii="仿宋_GB2312" w:hAnsi="仿宋_GB2312" w:cs="仿宋_GB2312" w:eastAsia="仿宋_GB2312"/>
                      <w:sz w:val="19"/>
                      <w:color w:val="000000"/>
                    </w:rPr>
                    <w:t>Q2</w:t>
                  </w:r>
                  <w:r>
                    <w:rPr>
                      <w:rFonts w:ascii="仿宋_GB2312" w:hAnsi="仿宋_GB2312" w:cs="仿宋_GB2312" w:eastAsia="仿宋_GB2312"/>
                      <w:sz w:val="19"/>
                      <w:color w:val="000000"/>
                    </w:rPr>
                    <w:t>≥</w:t>
                  </w:r>
                  <w:r>
                    <w:rPr>
                      <w:rFonts w:ascii="仿宋_GB2312" w:hAnsi="仿宋_GB2312" w:cs="仿宋_GB2312" w:eastAsia="仿宋_GB2312"/>
                      <w:sz w:val="19"/>
                      <w:color w:val="000000"/>
                    </w:rPr>
                    <w:t>3.2m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；最小流量</w:t>
                  </w:r>
                  <w:r>
                    <w:rPr>
                      <w:rFonts w:ascii="仿宋_GB2312" w:hAnsi="仿宋_GB2312" w:cs="仿宋_GB2312" w:eastAsia="仿宋_GB2312"/>
                      <w:sz w:val="19"/>
                      <w:color w:val="000000"/>
                    </w:rPr>
                    <w:t>Q1</w:t>
                  </w:r>
                  <w:r>
                    <w:rPr>
                      <w:rFonts w:ascii="仿宋_GB2312" w:hAnsi="仿宋_GB2312" w:cs="仿宋_GB2312" w:eastAsia="仿宋_GB2312"/>
                      <w:sz w:val="19"/>
                      <w:color w:val="000000"/>
                    </w:rPr>
                    <w:t>≤</w:t>
                  </w:r>
                  <w:r>
                    <w:rPr>
                      <w:rFonts w:ascii="仿宋_GB2312" w:hAnsi="仿宋_GB2312" w:cs="仿宋_GB2312" w:eastAsia="仿宋_GB2312"/>
                      <w:sz w:val="19"/>
                      <w:color w:val="000000"/>
                    </w:rPr>
                    <w:t>2.0m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；量程比</w:t>
                  </w:r>
                  <w:r>
                    <w:rPr>
                      <w:rFonts w:ascii="仿宋_GB2312" w:hAnsi="仿宋_GB2312" w:cs="仿宋_GB2312" w:eastAsia="仿宋_GB2312"/>
                      <w:sz w:val="19"/>
                      <w:color w:val="000000"/>
                    </w:rPr>
                    <w:t>R(Q3/Q1)</w:t>
                  </w:r>
                  <w:r>
                    <w:rPr>
                      <w:rFonts w:ascii="仿宋_GB2312" w:hAnsi="仿宋_GB2312" w:cs="仿宋_GB2312" w:eastAsia="仿宋_GB2312"/>
                      <w:sz w:val="19"/>
                      <w:color w:val="000000"/>
                    </w:rPr>
                    <w:t>≥</w:t>
                  </w:r>
                  <w:r>
                    <w:rPr>
                      <w:rFonts w:ascii="仿宋_GB2312" w:hAnsi="仿宋_GB2312" w:cs="仿宋_GB2312" w:eastAsia="仿宋_GB2312"/>
                      <w:sz w:val="19"/>
                      <w:color w:val="000000"/>
                    </w:rPr>
                    <w:t>50</w:t>
                  </w:r>
                  <w:r>
                    <w:rPr>
                      <w:rFonts w:ascii="仿宋_GB2312" w:hAnsi="仿宋_GB2312" w:cs="仿宋_GB2312" w:eastAsia="仿宋_GB2312"/>
                      <w:sz w:val="19"/>
                      <w:color w:val="000000"/>
                    </w:rPr>
                    <w:t>；精度等级</w:t>
                  </w:r>
                  <w:r>
                    <w:rPr>
                      <w:rFonts w:ascii="仿宋_GB2312" w:hAnsi="仿宋_GB2312" w:cs="仿宋_GB2312" w:eastAsia="仿宋_GB2312"/>
                      <w:sz w:val="19"/>
                      <w:color w:val="000000"/>
                    </w:rPr>
                    <w:t>2.0</w:t>
                  </w:r>
                  <w:r>
                    <w:rPr>
                      <w:rFonts w:ascii="仿宋_GB2312" w:hAnsi="仿宋_GB2312" w:cs="仿宋_GB2312" w:eastAsia="仿宋_GB2312"/>
                      <w:sz w:val="19"/>
                      <w:color w:val="000000"/>
                    </w:rPr>
                    <w:t>级（</w:t>
                  </w:r>
                  <w:r>
                    <w:rPr>
                      <w:rFonts w:ascii="仿宋_GB2312" w:hAnsi="仿宋_GB2312" w:cs="仿宋_GB2312" w:eastAsia="仿宋_GB2312"/>
                      <w:sz w:val="19"/>
                      <w:color w:val="000000"/>
                    </w:rPr>
                    <w:t>B</w:t>
                  </w:r>
                  <w:r>
                    <w:rPr>
                      <w:rFonts w:ascii="仿宋_GB2312" w:hAnsi="仿宋_GB2312" w:cs="仿宋_GB2312" w:eastAsia="仿宋_GB2312"/>
                      <w:sz w:val="19"/>
                      <w:color w:val="000000"/>
                    </w:rPr>
                    <w:t>级）；公称压力</w:t>
                  </w:r>
                  <w:r>
                    <w:rPr>
                      <w:rFonts w:ascii="仿宋_GB2312" w:hAnsi="仿宋_GB2312" w:cs="仿宋_GB2312" w:eastAsia="仿宋_GB2312"/>
                      <w:sz w:val="19"/>
                      <w:color w:val="000000"/>
                    </w:rPr>
                    <w:t>PN1.0MPa</w:t>
                  </w:r>
                  <w:r>
                    <w:rPr>
                      <w:rFonts w:ascii="仿宋_GB2312" w:hAnsi="仿宋_GB2312" w:cs="仿宋_GB2312" w:eastAsia="仿宋_GB2312"/>
                      <w:sz w:val="19"/>
                      <w:color w:val="000000"/>
                    </w:rPr>
                    <w:t>；</w:t>
                  </w:r>
                  <w:r>
                    <w:rPr>
                      <w:rFonts w:ascii="仿宋_GB2312" w:hAnsi="仿宋_GB2312" w:cs="仿宋_GB2312" w:eastAsia="仿宋_GB2312"/>
                      <w:sz w:val="19"/>
                      <w:color w:val="000000"/>
                    </w:rPr>
                    <w:t>Q3</w:t>
                  </w:r>
                  <w:r>
                    <w:rPr>
                      <w:rFonts w:ascii="仿宋_GB2312" w:hAnsi="仿宋_GB2312" w:cs="仿宋_GB2312" w:eastAsia="仿宋_GB2312"/>
                      <w:sz w:val="19"/>
                      <w:color w:val="000000"/>
                    </w:rPr>
                    <w:t>流量下压力损失Δ</w:t>
                  </w:r>
                  <w:r>
                    <w:rPr>
                      <w:rFonts w:ascii="仿宋_GB2312" w:hAnsi="仿宋_GB2312" w:cs="仿宋_GB2312" w:eastAsia="仿宋_GB2312"/>
                      <w:sz w:val="19"/>
                      <w:color w:val="000000"/>
                    </w:rPr>
                    <w:t>P</w:t>
                  </w:r>
                  <w:r>
                    <w:rPr>
                      <w:rFonts w:ascii="仿宋_GB2312" w:hAnsi="仿宋_GB2312" w:cs="仿宋_GB2312" w:eastAsia="仿宋_GB2312"/>
                      <w:sz w:val="19"/>
                      <w:color w:val="000000"/>
                    </w:rPr>
                    <w:t>≤</w:t>
                  </w:r>
                  <w:r>
                    <w:rPr>
                      <w:rFonts w:ascii="仿宋_GB2312" w:hAnsi="仿宋_GB2312" w:cs="仿宋_GB2312" w:eastAsia="仿宋_GB2312"/>
                      <w:sz w:val="19"/>
                      <w:color w:val="000000"/>
                    </w:rPr>
                    <w:t>0.063MPa</w:t>
                  </w:r>
                  <w:r>
                    <w:rPr>
                      <w:rFonts w:ascii="仿宋_GB2312" w:hAnsi="仿宋_GB2312" w:cs="仿宋_GB2312" w:eastAsia="仿宋_GB2312"/>
                      <w:sz w:val="19"/>
                      <w:color w:val="000000"/>
                    </w:rPr>
                    <w:t>；工作水温</w:t>
                  </w:r>
                  <w:r>
                    <w:rPr>
                      <w:rFonts w:ascii="仿宋_GB2312" w:hAnsi="仿宋_GB2312" w:cs="仿宋_GB2312" w:eastAsia="仿宋_GB2312"/>
                      <w:sz w:val="19"/>
                      <w:color w:val="000000"/>
                    </w:rPr>
                    <w:t>0.1</w:t>
                  </w:r>
                  <w:r>
                    <w:rPr>
                      <w:rFonts w:ascii="仿宋_GB2312" w:hAnsi="仿宋_GB2312" w:cs="仿宋_GB2312" w:eastAsia="仿宋_GB2312"/>
                      <w:sz w:val="19"/>
                      <w:color w:val="000000"/>
                    </w:rPr>
                    <w:t>℃～</w:t>
                  </w:r>
                  <w:r>
                    <w:rPr>
                      <w:rFonts w:ascii="仿宋_GB2312" w:hAnsi="仿宋_GB2312" w:cs="仿宋_GB2312" w:eastAsia="仿宋_GB2312"/>
                      <w:sz w:val="19"/>
                      <w:color w:val="000000"/>
                    </w:rPr>
                    <w:t>30</w:t>
                  </w:r>
                  <w:r>
                    <w:rPr>
                      <w:rFonts w:ascii="仿宋_GB2312" w:hAnsi="仿宋_GB2312" w:cs="仿宋_GB2312" w:eastAsia="仿宋_GB2312"/>
                      <w:sz w:val="19"/>
                      <w:color w:val="000000"/>
                    </w:rPr>
                    <w:t>℃；最小读数分辨率</w:t>
                  </w:r>
                  <w:r>
                    <w:rPr>
                      <w:rFonts w:ascii="仿宋_GB2312" w:hAnsi="仿宋_GB2312" w:cs="仿宋_GB2312" w:eastAsia="仿宋_GB2312"/>
                      <w:sz w:val="19"/>
                      <w:color w:val="000000"/>
                    </w:rPr>
                    <w:t>0.001m</w:t>
                  </w:r>
                  <w:r>
                    <w:rPr>
                      <w:rFonts w:ascii="仿宋_GB2312" w:hAnsi="仿宋_GB2312" w:cs="仿宋_GB2312" w:eastAsia="仿宋_GB2312"/>
                      <w:sz w:val="19"/>
                      <w:color w:val="000000"/>
                    </w:rPr>
                    <w:t>³（</w:t>
                  </w:r>
                  <w:r>
                    <w:rPr>
                      <w:rFonts w:ascii="仿宋_GB2312" w:hAnsi="仿宋_GB2312" w:cs="仿宋_GB2312" w:eastAsia="仿宋_GB2312"/>
                      <w:sz w:val="19"/>
                      <w:color w:val="000000"/>
                    </w:rPr>
                    <w:t>1L</w:t>
                  </w:r>
                  <w:r>
                    <w:rPr>
                      <w:rFonts w:ascii="仿宋_GB2312" w:hAnsi="仿宋_GB2312" w:cs="仿宋_GB2312" w:eastAsia="仿宋_GB2312"/>
                      <w:sz w:val="19"/>
                      <w:color w:val="000000"/>
                    </w:rPr>
                    <w:t>）；最大读数</w:t>
                  </w:r>
                  <w:r>
                    <w:rPr>
                      <w:rFonts w:ascii="仿宋_GB2312" w:hAnsi="仿宋_GB2312" w:cs="仿宋_GB2312" w:eastAsia="仿宋_GB2312"/>
                      <w:sz w:val="19"/>
                      <w:color w:val="000000"/>
                    </w:rPr>
                    <w:t>999999m</w:t>
                  </w:r>
                  <w:r>
                    <w:rPr>
                      <w:rFonts w:ascii="仿宋_GB2312" w:hAnsi="仿宋_GB2312" w:cs="仿宋_GB2312" w:eastAsia="仿宋_GB2312"/>
                      <w:sz w:val="19"/>
                      <w:color w:val="000000"/>
                    </w:rPr>
                    <w:t>³；安装方式为水平安装；计数器类型为干式。</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DN150冷水表</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公称口径</w:t>
                  </w:r>
                  <w:r>
                    <w:rPr>
                      <w:rFonts w:ascii="仿宋_GB2312" w:hAnsi="仿宋_GB2312" w:cs="仿宋_GB2312" w:eastAsia="仿宋_GB2312"/>
                      <w:sz w:val="19"/>
                      <w:color w:val="000000"/>
                    </w:rPr>
                    <w:t>150mm</w:t>
                  </w:r>
                  <w:r>
                    <w:rPr>
                      <w:rFonts w:ascii="仿宋_GB2312" w:hAnsi="仿宋_GB2312" w:cs="仿宋_GB2312" w:eastAsia="仿宋_GB2312"/>
                      <w:sz w:val="19"/>
                      <w:color w:val="000000"/>
                    </w:rPr>
                    <w:t>；结构类型为可拆卸干式冷水表、水平螺翼式；过载流量</w:t>
                  </w:r>
                  <w:r>
                    <w:rPr>
                      <w:rFonts w:ascii="仿宋_GB2312" w:hAnsi="仿宋_GB2312" w:cs="仿宋_GB2312" w:eastAsia="仿宋_GB2312"/>
                      <w:sz w:val="19"/>
                      <w:color w:val="000000"/>
                    </w:rPr>
                    <w:t>Q4</w:t>
                  </w:r>
                  <w:r>
                    <w:rPr>
                      <w:rFonts w:ascii="仿宋_GB2312" w:hAnsi="仿宋_GB2312" w:cs="仿宋_GB2312" w:eastAsia="仿宋_GB2312"/>
                      <w:sz w:val="19"/>
                      <w:color w:val="000000"/>
                    </w:rPr>
                    <w:t>≥</w:t>
                  </w:r>
                  <w:r>
                    <w:rPr>
                      <w:rFonts w:ascii="仿宋_GB2312" w:hAnsi="仿宋_GB2312" w:cs="仿宋_GB2312" w:eastAsia="仿宋_GB2312"/>
                      <w:sz w:val="19"/>
                      <w:color w:val="000000"/>
                    </w:rPr>
                    <w:t>312.5m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；常用流量</w:t>
                  </w:r>
                  <w:r>
                    <w:rPr>
                      <w:rFonts w:ascii="仿宋_GB2312" w:hAnsi="仿宋_GB2312" w:cs="仿宋_GB2312" w:eastAsia="仿宋_GB2312"/>
                      <w:sz w:val="19"/>
                      <w:color w:val="000000"/>
                    </w:rPr>
                    <w:t>Q3</w:t>
                  </w:r>
                  <w:r>
                    <w:rPr>
                      <w:rFonts w:ascii="仿宋_GB2312" w:hAnsi="仿宋_GB2312" w:cs="仿宋_GB2312" w:eastAsia="仿宋_GB2312"/>
                      <w:sz w:val="19"/>
                      <w:color w:val="000000"/>
                    </w:rPr>
                    <w:t>≥</w:t>
                  </w:r>
                  <w:r>
                    <w:rPr>
                      <w:rFonts w:ascii="仿宋_GB2312" w:hAnsi="仿宋_GB2312" w:cs="仿宋_GB2312" w:eastAsia="仿宋_GB2312"/>
                      <w:sz w:val="19"/>
                      <w:color w:val="000000"/>
                    </w:rPr>
                    <w:t>250m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；分界流量</w:t>
                  </w:r>
                  <w:r>
                    <w:rPr>
                      <w:rFonts w:ascii="仿宋_GB2312" w:hAnsi="仿宋_GB2312" w:cs="仿宋_GB2312" w:eastAsia="仿宋_GB2312"/>
                      <w:sz w:val="19"/>
                      <w:color w:val="000000"/>
                    </w:rPr>
                    <w:t>Q2</w:t>
                  </w:r>
                  <w:r>
                    <w:rPr>
                      <w:rFonts w:ascii="仿宋_GB2312" w:hAnsi="仿宋_GB2312" w:cs="仿宋_GB2312" w:eastAsia="仿宋_GB2312"/>
                      <w:sz w:val="19"/>
                      <w:color w:val="000000"/>
                    </w:rPr>
                    <w:t>≥</w:t>
                  </w:r>
                  <w:r>
                    <w:rPr>
                      <w:rFonts w:ascii="仿宋_GB2312" w:hAnsi="仿宋_GB2312" w:cs="仿宋_GB2312" w:eastAsia="仿宋_GB2312"/>
                      <w:sz w:val="19"/>
                      <w:color w:val="000000"/>
                    </w:rPr>
                    <w:t>8.0m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；最小流量</w:t>
                  </w:r>
                  <w:r>
                    <w:rPr>
                      <w:rFonts w:ascii="仿宋_GB2312" w:hAnsi="仿宋_GB2312" w:cs="仿宋_GB2312" w:eastAsia="仿宋_GB2312"/>
                      <w:sz w:val="19"/>
                      <w:color w:val="000000"/>
                    </w:rPr>
                    <w:t>Q1</w:t>
                  </w:r>
                  <w:r>
                    <w:rPr>
                      <w:rFonts w:ascii="仿宋_GB2312" w:hAnsi="仿宋_GB2312" w:cs="仿宋_GB2312" w:eastAsia="仿宋_GB2312"/>
                      <w:sz w:val="19"/>
                      <w:color w:val="000000"/>
                    </w:rPr>
                    <w:t>≤</w:t>
                  </w:r>
                  <w:r>
                    <w:rPr>
                      <w:rFonts w:ascii="仿宋_GB2312" w:hAnsi="仿宋_GB2312" w:cs="仿宋_GB2312" w:eastAsia="仿宋_GB2312"/>
                      <w:sz w:val="19"/>
                      <w:color w:val="000000"/>
                    </w:rPr>
                    <w:t>5.0m</w:t>
                  </w:r>
                  <w:r>
                    <w:rPr>
                      <w:rFonts w:ascii="仿宋_GB2312" w:hAnsi="仿宋_GB2312" w:cs="仿宋_GB2312" w:eastAsia="仿宋_GB2312"/>
                      <w:sz w:val="19"/>
                      <w:color w:val="000000"/>
                    </w:rPr>
                    <w:t>³</w:t>
                  </w:r>
                  <w:r>
                    <w:rPr>
                      <w:rFonts w:ascii="仿宋_GB2312" w:hAnsi="仿宋_GB2312" w:cs="仿宋_GB2312" w:eastAsia="仿宋_GB2312"/>
                      <w:sz w:val="19"/>
                      <w:color w:val="000000"/>
                    </w:rPr>
                    <w:t>/h</w:t>
                  </w:r>
                  <w:r>
                    <w:rPr>
                      <w:rFonts w:ascii="仿宋_GB2312" w:hAnsi="仿宋_GB2312" w:cs="仿宋_GB2312" w:eastAsia="仿宋_GB2312"/>
                      <w:sz w:val="19"/>
                      <w:color w:val="000000"/>
                    </w:rPr>
                    <w:t>；量程比</w:t>
                  </w:r>
                  <w:r>
                    <w:rPr>
                      <w:rFonts w:ascii="仿宋_GB2312" w:hAnsi="仿宋_GB2312" w:cs="仿宋_GB2312" w:eastAsia="仿宋_GB2312"/>
                      <w:sz w:val="19"/>
                      <w:color w:val="000000"/>
                    </w:rPr>
                    <w:t>R(Q3/Q1)</w:t>
                  </w:r>
                  <w:r>
                    <w:rPr>
                      <w:rFonts w:ascii="仿宋_GB2312" w:hAnsi="仿宋_GB2312" w:cs="仿宋_GB2312" w:eastAsia="仿宋_GB2312"/>
                      <w:sz w:val="19"/>
                      <w:color w:val="000000"/>
                    </w:rPr>
                    <w:t>≥</w:t>
                  </w:r>
                  <w:r>
                    <w:rPr>
                      <w:rFonts w:ascii="仿宋_GB2312" w:hAnsi="仿宋_GB2312" w:cs="仿宋_GB2312" w:eastAsia="仿宋_GB2312"/>
                      <w:sz w:val="19"/>
                      <w:color w:val="000000"/>
                    </w:rPr>
                    <w:t>50</w:t>
                  </w:r>
                  <w:r>
                    <w:rPr>
                      <w:rFonts w:ascii="仿宋_GB2312" w:hAnsi="仿宋_GB2312" w:cs="仿宋_GB2312" w:eastAsia="仿宋_GB2312"/>
                      <w:sz w:val="19"/>
                      <w:color w:val="000000"/>
                    </w:rPr>
                    <w:t>；精度等级</w:t>
                  </w:r>
                  <w:r>
                    <w:rPr>
                      <w:rFonts w:ascii="仿宋_GB2312" w:hAnsi="仿宋_GB2312" w:cs="仿宋_GB2312" w:eastAsia="仿宋_GB2312"/>
                      <w:sz w:val="19"/>
                      <w:color w:val="000000"/>
                    </w:rPr>
                    <w:t>2.0</w:t>
                  </w:r>
                  <w:r>
                    <w:rPr>
                      <w:rFonts w:ascii="仿宋_GB2312" w:hAnsi="仿宋_GB2312" w:cs="仿宋_GB2312" w:eastAsia="仿宋_GB2312"/>
                      <w:sz w:val="19"/>
                      <w:color w:val="000000"/>
                    </w:rPr>
                    <w:t>级（</w:t>
                  </w:r>
                  <w:r>
                    <w:rPr>
                      <w:rFonts w:ascii="仿宋_GB2312" w:hAnsi="仿宋_GB2312" w:cs="仿宋_GB2312" w:eastAsia="仿宋_GB2312"/>
                      <w:sz w:val="19"/>
                      <w:color w:val="000000"/>
                    </w:rPr>
                    <w:t>B</w:t>
                  </w:r>
                  <w:r>
                    <w:rPr>
                      <w:rFonts w:ascii="仿宋_GB2312" w:hAnsi="仿宋_GB2312" w:cs="仿宋_GB2312" w:eastAsia="仿宋_GB2312"/>
                      <w:sz w:val="19"/>
                      <w:color w:val="000000"/>
                    </w:rPr>
                    <w:t>级）；公称压力</w:t>
                  </w:r>
                  <w:r>
                    <w:rPr>
                      <w:rFonts w:ascii="仿宋_GB2312" w:hAnsi="仿宋_GB2312" w:cs="仿宋_GB2312" w:eastAsia="仿宋_GB2312"/>
                      <w:sz w:val="19"/>
                      <w:color w:val="000000"/>
                    </w:rPr>
                    <w:t>PN1.0MPa</w:t>
                  </w:r>
                  <w:r>
                    <w:rPr>
                      <w:rFonts w:ascii="仿宋_GB2312" w:hAnsi="仿宋_GB2312" w:cs="仿宋_GB2312" w:eastAsia="仿宋_GB2312"/>
                      <w:sz w:val="19"/>
                      <w:color w:val="000000"/>
                    </w:rPr>
                    <w:t>；</w:t>
                  </w:r>
                  <w:r>
                    <w:rPr>
                      <w:rFonts w:ascii="仿宋_GB2312" w:hAnsi="仿宋_GB2312" w:cs="仿宋_GB2312" w:eastAsia="仿宋_GB2312"/>
                      <w:sz w:val="19"/>
                      <w:color w:val="000000"/>
                    </w:rPr>
                    <w:t>Q3</w:t>
                  </w:r>
                  <w:r>
                    <w:rPr>
                      <w:rFonts w:ascii="仿宋_GB2312" w:hAnsi="仿宋_GB2312" w:cs="仿宋_GB2312" w:eastAsia="仿宋_GB2312"/>
                      <w:sz w:val="19"/>
                      <w:color w:val="000000"/>
                    </w:rPr>
                    <w:t>流量下压力损失Δ</w:t>
                  </w:r>
                  <w:r>
                    <w:rPr>
                      <w:rFonts w:ascii="仿宋_GB2312" w:hAnsi="仿宋_GB2312" w:cs="仿宋_GB2312" w:eastAsia="仿宋_GB2312"/>
                      <w:sz w:val="19"/>
                      <w:color w:val="000000"/>
                    </w:rPr>
                    <w:t>P</w:t>
                  </w:r>
                  <w:r>
                    <w:rPr>
                      <w:rFonts w:ascii="仿宋_GB2312" w:hAnsi="仿宋_GB2312" w:cs="仿宋_GB2312" w:eastAsia="仿宋_GB2312"/>
                      <w:sz w:val="19"/>
                      <w:color w:val="000000"/>
                    </w:rPr>
                    <w:t>≤</w:t>
                  </w:r>
                  <w:r>
                    <w:rPr>
                      <w:rFonts w:ascii="仿宋_GB2312" w:hAnsi="仿宋_GB2312" w:cs="仿宋_GB2312" w:eastAsia="仿宋_GB2312"/>
                      <w:sz w:val="19"/>
                      <w:color w:val="000000"/>
                    </w:rPr>
                    <w:t>0.063MPa</w:t>
                  </w:r>
                  <w:r>
                    <w:rPr>
                      <w:rFonts w:ascii="仿宋_GB2312" w:hAnsi="仿宋_GB2312" w:cs="仿宋_GB2312" w:eastAsia="仿宋_GB2312"/>
                      <w:sz w:val="19"/>
                      <w:color w:val="000000"/>
                    </w:rPr>
                    <w:t>；工作水温</w:t>
                  </w:r>
                  <w:r>
                    <w:rPr>
                      <w:rFonts w:ascii="仿宋_GB2312" w:hAnsi="仿宋_GB2312" w:cs="仿宋_GB2312" w:eastAsia="仿宋_GB2312"/>
                      <w:sz w:val="19"/>
                      <w:color w:val="000000"/>
                    </w:rPr>
                    <w:t>0.1</w:t>
                  </w:r>
                  <w:r>
                    <w:rPr>
                      <w:rFonts w:ascii="仿宋_GB2312" w:hAnsi="仿宋_GB2312" w:cs="仿宋_GB2312" w:eastAsia="仿宋_GB2312"/>
                      <w:sz w:val="19"/>
                      <w:color w:val="000000"/>
                    </w:rPr>
                    <w:t>℃～</w:t>
                  </w:r>
                  <w:r>
                    <w:rPr>
                      <w:rFonts w:ascii="仿宋_GB2312" w:hAnsi="仿宋_GB2312" w:cs="仿宋_GB2312" w:eastAsia="仿宋_GB2312"/>
                      <w:sz w:val="19"/>
                      <w:color w:val="000000"/>
                    </w:rPr>
                    <w:t>30</w:t>
                  </w:r>
                  <w:r>
                    <w:rPr>
                      <w:rFonts w:ascii="仿宋_GB2312" w:hAnsi="仿宋_GB2312" w:cs="仿宋_GB2312" w:eastAsia="仿宋_GB2312"/>
                      <w:sz w:val="19"/>
                      <w:color w:val="000000"/>
                    </w:rPr>
                    <w:t>℃；最小读数分辨率</w:t>
                  </w:r>
                  <w:r>
                    <w:rPr>
                      <w:rFonts w:ascii="仿宋_GB2312" w:hAnsi="仿宋_GB2312" w:cs="仿宋_GB2312" w:eastAsia="仿宋_GB2312"/>
                      <w:sz w:val="19"/>
                      <w:color w:val="000000"/>
                    </w:rPr>
                    <w:t>0.01m</w:t>
                  </w:r>
                  <w:r>
                    <w:rPr>
                      <w:rFonts w:ascii="仿宋_GB2312" w:hAnsi="仿宋_GB2312" w:cs="仿宋_GB2312" w:eastAsia="仿宋_GB2312"/>
                      <w:sz w:val="19"/>
                      <w:color w:val="000000"/>
                    </w:rPr>
                    <w:t>³（</w:t>
                  </w:r>
                  <w:r>
                    <w:rPr>
                      <w:rFonts w:ascii="仿宋_GB2312" w:hAnsi="仿宋_GB2312" w:cs="仿宋_GB2312" w:eastAsia="仿宋_GB2312"/>
                      <w:sz w:val="19"/>
                      <w:color w:val="000000"/>
                    </w:rPr>
                    <w:t>10L</w:t>
                  </w:r>
                  <w:r>
                    <w:rPr>
                      <w:rFonts w:ascii="仿宋_GB2312" w:hAnsi="仿宋_GB2312" w:cs="仿宋_GB2312" w:eastAsia="仿宋_GB2312"/>
                      <w:sz w:val="19"/>
                      <w:color w:val="000000"/>
                    </w:rPr>
                    <w:t>）；最大读数</w:t>
                  </w:r>
                  <w:r>
                    <w:rPr>
                      <w:rFonts w:ascii="仿宋_GB2312" w:hAnsi="仿宋_GB2312" w:cs="仿宋_GB2312" w:eastAsia="仿宋_GB2312"/>
                      <w:sz w:val="19"/>
                      <w:color w:val="000000"/>
                    </w:rPr>
                    <w:t>9999999m</w:t>
                  </w:r>
                  <w:r>
                    <w:rPr>
                      <w:rFonts w:ascii="仿宋_GB2312" w:hAnsi="仿宋_GB2312" w:cs="仿宋_GB2312" w:eastAsia="仿宋_GB2312"/>
                      <w:sz w:val="19"/>
                      <w:color w:val="000000"/>
                    </w:rPr>
                    <w:t>³；安装方式为水平安装；计数器类型为干式。</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气象站</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color w:val="000000"/>
                    </w:rPr>
                    <w:t>通用参数</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、供电适配：前端传感器设备支持</w:t>
                  </w:r>
                  <w:r>
                    <w:rPr>
                      <w:rFonts w:ascii="仿宋_GB2312" w:hAnsi="仿宋_GB2312" w:cs="仿宋_GB2312" w:eastAsia="仿宋_GB2312"/>
                      <w:sz w:val="19"/>
                      <w:color w:val="000000"/>
                    </w:rPr>
                    <w:t>10</w:t>
                  </w:r>
                  <w:r>
                    <w:rPr>
                      <w:rFonts w:ascii="仿宋_GB2312" w:hAnsi="仿宋_GB2312" w:cs="仿宋_GB2312" w:eastAsia="仿宋_GB2312"/>
                      <w:sz w:val="19"/>
                      <w:color w:val="000000"/>
                    </w:rPr>
                    <w:t>～</w:t>
                  </w:r>
                  <w:r>
                    <w:rPr>
                      <w:rFonts w:ascii="仿宋_GB2312" w:hAnsi="仿宋_GB2312" w:cs="仿宋_GB2312" w:eastAsia="仿宋_GB2312"/>
                      <w:sz w:val="19"/>
                      <w:color w:val="000000"/>
                    </w:rPr>
                    <w:t>30VDC</w:t>
                  </w:r>
                  <w:r>
                    <w:rPr>
                      <w:rFonts w:ascii="仿宋_GB2312" w:hAnsi="仿宋_GB2312" w:cs="仿宋_GB2312" w:eastAsia="仿宋_GB2312"/>
                      <w:sz w:val="19"/>
                      <w:color w:val="000000"/>
                    </w:rPr>
                    <w:t>宽压供电；</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、工作环境：满足野外灌区露天长期稳定工作，具备防尘、防雨、防腐、抗干扰能力；</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、数据机制：整套系统支持分钟级、小时级、日值数据自动采集、存储与远程传输，支持断点续传、数据补录；</w:t>
                  </w:r>
                </w:p>
                <w:p>
                  <w:pPr>
                    <w:pStyle w:val="null3"/>
                    <w:numPr>
                      <w:ilvl w:val="0"/>
                      <w:numId w:val="1"/>
                    </w:numPr>
                  </w:pPr>
                  <w:r>
                    <w:rPr>
                      <w:rFonts w:ascii="仿宋_GB2312" w:hAnsi="仿宋_GB2312" w:cs="仿宋_GB2312" w:eastAsia="仿宋_GB2312"/>
                      <w:sz w:val="19"/>
                      <w:color w:val="000000"/>
                    </w:rPr>
                    <w:t>专用参数</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翻斗式雨量计</w:t>
                  </w:r>
                </w:p>
                <w:p>
                  <w:pPr>
                    <w:pStyle w:val="null3"/>
                  </w:pPr>
                  <w:r>
                    <w:rPr>
                      <w:rFonts w:ascii="仿宋_GB2312" w:hAnsi="仿宋_GB2312" w:cs="仿宋_GB2312" w:eastAsia="仿宋_GB2312"/>
                      <w:sz w:val="19"/>
                      <w:color w:val="000000"/>
                    </w:rPr>
                    <w:t>采用</w:t>
                  </w:r>
                  <w:r>
                    <w:rPr>
                      <w:rFonts w:ascii="仿宋_GB2312" w:hAnsi="仿宋_GB2312" w:cs="仿宋_GB2312" w:eastAsia="仿宋_GB2312"/>
                      <w:sz w:val="19"/>
                      <w:color w:val="000000"/>
                    </w:rPr>
                    <w:t>Φ200mm</w:t>
                  </w:r>
                  <w:r>
                    <w:rPr>
                      <w:rFonts w:ascii="仿宋_GB2312" w:hAnsi="仿宋_GB2312" w:cs="仿宋_GB2312" w:eastAsia="仿宋_GB2312"/>
                      <w:sz w:val="19"/>
                      <w:color w:val="000000"/>
                    </w:rPr>
                    <w:t>标准承雨口，翻斗式脉冲输出；雨量分辨率</w:t>
                  </w:r>
                  <w:r>
                    <w:rPr>
                      <w:rFonts w:ascii="仿宋_GB2312" w:hAnsi="仿宋_GB2312" w:cs="仿宋_GB2312" w:eastAsia="仿宋_GB2312"/>
                      <w:sz w:val="19"/>
                      <w:color w:val="000000"/>
                    </w:rPr>
                    <w:t>≤0.2mm</w:t>
                  </w:r>
                  <w:r>
                    <w:rPr>
                      <w:rFonts w:ascii="仿宋_GB2312" w:hAnsi="仿宋_GB2312" w:cs="仿宋_GB2312" w:eastAsia="仿宋_GB2312"/>
                      <w:sz w:val="19"/>
                      <w:color w:val="000000"/>
                    </w:rPr>
                    <w:t>，测量综合精度</w:t>
                  </w:r>
                  <w:r>
                    <w:rPr>
                      <w:rFonts w:ascii="仿宋_GB2312" w:hAnsi="仿宋_GB2312" w:cs="仿宋_GB2312" w:eastAsia="仿宋_GB2312"/>
                      <w:sz w:val="19"/>
                      <w:color w:val="000000"/>
                    </w:rPr>
                    <w:t>≤±4%</w:t>
                  </w:r>
                  <w:r>
                    <w:rPr>
                      <w:rFonts w:ascii="仿宋_GB2312" w:hAnsi="仿宋_GB2312" w:cs="仿宋_GB2312" w:eastAsia="仿宋_GB2312"/>
                      <w:sz w:val="19"/>
                      <w:color w:val="000000"/>
                    </w:rPr>
                    <w:t>；适配雨强范围广，最大耐受雨强</w:t>
                  </w:r>
                  <w:r>
                    <w:rPr>
                      <w:rFonts w:ascii="仿宋_GB2312" w:hAnsi="仿宋_GB2312" w:cs="仿宋_GB2312" w:eastAsia="仿宋_GB2312"/>
                      <w:sz w:val="19"/>
                      <w:color w:val="000000"/>
                    </w:rPr>
                    <w:t>≥15mm/min</w:t>
                  </w:r>
                  <w:r>
                    <w:rPr>
                      <w:rFonts w:ascii="仿宋_GB2312" w:hAnsi="仿宋_GB2312" w:cs="仿宋_GB2312" w:eastAsia="仿宋_GB2312"/>
                      <w:sz w:val="19"/>
                      <w:color w:val="000000"/>
                    </w:rPr>
                    <w:t>；工作温度</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55℃</w:t>
                  </w:r>
                  <w:r>
                    <w:rPr>
                      <w:rFonts w:ascii="仿宋_GB2312" w:hAnsi="仿宋_GB2312" w:cs="仿宋_GB2312" w:eastAsia="仿宋_GB2312"/>
                      <w:sz w:val="19"/>
                      <w:color w:val="000000"/>
                    </w:rPr>
                    <w:t>，高湿环境可稳定工作，适配野外气象雨量监测。</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大气温湿度一体化传感器（配百叶箱防护）</w:t>
                  </w:r>
                </w:p>
                <w:p>
                  <w:pPr>
                    <w:pStyle w:val="null3"/>
                  </w:pPr>
                  <w:r>
                    <w:rPr>
                      <w:rFonts w:ascii="仿宋_GB2312" w:hAnsi="仿宋_GB2312" w:cs="仿宋_GB2312" w:eastAsia="仿宋_GB2312"/>
                      <w:sz w:val="19"/>
                      <w:color w:val="000000"/>
                    </w:rPr>
                    <w:t>温度测量范围</w:t>
                  </w:r>
                  <w:r>
                    <w:rPr>
                      <w:rFonts w:ascii="仿宋_GB2312" w:hAnsi="仿宋_GB2312" w:cs="仿宋_GB2312" w:eastAsia="仿宋_GB2312"/>
                      <w:sz w:val="19"/>
                      <w:color w:val="000000"/>
                    </w:rPr>
                    <w:t>-40℃</w:t>
                  </w:r>
                  <w:r>
                    <w:rPr>
                      <w:rFonts w:ascii="仿宋_GB2312" w:hAnsi="仿宋_GB2312" w:cs="仿宋_GB2312" w:eastAsia="仿宋_GB2312"/>
                      <w:sz w:val="19"/>
                      <w:color w:val="000000"/>
                    </w:rPr>
                    <w:t>～</w:t>
                  </w:r>
                  <w:r>
                    <w:rPr>
                      <w:rFonts w:ascii="仿宋_GB2312" w:hAnsi="仿宋_GB2312" w:cs="仿宋_GB2312" w:eastAsia="仿宋_GB2312"/>
                      <w:sz w:val="19"/>
                      <w:color w:val="000000"/>
                    </w:rPr>
                    <w:t>+80℃</w:t>
                  </w:r>
                  <w:r>
                    <w:rPr>
                      <w:rFonts w:ascii="仿宋_GB2312" w:hAnsi="仿宋_GB2312" w:cs="仿宋_GB2312" w:eastAsia="仿宋_GB2312"/>
                      <w:sz w:val="19"/>
                      <w:color w:val="000000"/>
                    </w:rPr>
                    <w:t>，测量精度</w:t>
                  </w:r>
                  <w:r>
                    <w:rPr>
                      <w:rFonts w:ascii="仿宋_GB2312" w:hAnsi="仿宋_GB2312" w:cs="仿宋_GB2312" w:eastAsia="仿宋_GB2312"/>
                      <w:sz w:val="19"/>
                      <w:color w:val="000000"/>
                    </w:rPr>
                    <w:t>≤±0.5℃</w:t>
                  </w:r>
                  <w:r>
                    <w:rPr>
                      <w:rFonts w:ascii="仿宋_GB2312" w:hAnsi="仿宋_GB2312" w:cs="仿宋_GB2312" w:eastAsia="仿宋_GB2312"/>
                      <w:sz w:val="19"/>
                      <w:color w:val="000000"/>
                    </w:rPr>
                    <w:t>；湿度测量范围</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100%RH</w:t>
                  </w:r>
                  <w:r>
                    <w:rPr>
                      <w:rFonts w:ascii="仿宋_GB2312" w:hAnsi="仿宋_GB2312" w:cs="仿宋_GB2312" w:eastAsia="仿宋_GB2312"/>
                      <w:sz w:val="19"/>
                      <w:color w:val="000000"/>
                    </w:rPr>
                    <w:t>，测量精度</w:t>
                  </w:r>
                  <w:r>
                    <w:rPr>
                      <w:rFonts w:ascii="仿宋_GB2312" w:hAnsi="仿宋_GB2312" w:cs="仿宋_GB2312" w:eastAsia="仿宋_GB2312"/>
                      <w:sz w:val="19"/>
                      <w:color w:val="000000"/>
                    </w:rPr>
                    <w:t>≤±3%RH</w:t>
                  </w:r>
                  <w:r>
                    <w:rPr>
                      <w:rFonts w:ascii="仿宋_GB2312" w:hAnsi="仿宋_GB2312" w:cs="仿宋_GB2312" w:eastAsia="仿宋_GB2312"/>
                      <w:sz w:val="19"/>
                      <w:color w:val="000000"/>
                    </w:rPr>
                    <w:t>；温湿度响应速度快，适配野外微风工况；采用</w:t>
                  </w:r>
                  <w:r>
                    <w:rPr>
                      <w:rFonts w:ascii="仿宋_GB2312" w:hAnsi="仿宋_GB2312" w:cs="仿宋_GB2312" w:eastAsia="仿宋_GB2312"/>
                      <w:sz w:val="19"/>
                      <w:color w:val="000000"/>
                    </w:rPr>
                    <w:t>RS485</w:t>
                  </w:r>
                  <w:r>
                    <w:rPr>
                      <w:rFonts w:ascii="仿宋_GB2312" w:hAnsi="仿宋_GB2312" w:cs="仿宋_GB2312" w:eastAsia="仿宋_GB2312"/>
                      <w:sz w:val="19"/>
                      <w:color w:val="000000"/>
                    </w:rPr>
                    <w:t>输出，配套标准百叶箱防护，可有效防辐射、防雨淋，保障野外测温测湿稳定性。</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风速风向一体式传感器</w:t>
                  </w:r>
                </w:p>
                <w:p>
                  <w:pPr>
                    <w:pStyle w:val="null3"/>
                  </w:pPr>
                  <w:r>
                    <w:rPr>
                      <w:rFonts w:ascii="仿宋_GB2312" w:hAnsi="仿宋_GB2312" w:cs="仿宋_GB2312" w:eastAsia="仿宋_GB2312"/>
                      <w:sz w:val="19"/>
                      <w:color w:val="000000"/>
                    </w:rPr>
                    <w:t>风速测量范围</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70m/s</w:t>
                  </w:r>
                  <w:r>
                    <w:rPr>
                      <w:rFonts w:ascii="仿宋_GB2312" w:hAnsi="仿宋_GB2312" w:cs="仿宋_GB2312" w:eastAsia="仿宋_GB2312"/>
                      <w:sz w:val="19"/>
                      <w:color w:val="000000"/>
                    </w:rPr>
                    <w:t>，测量精度</w:t>
                  </w:r>
                  <w:r>
                    <w:rPr>
                      <w:rFonts w:ascii="仿宋_GB2312" w:hAnsi="仿宋_GB2312" w:cs="仿宋_GB2312" w:eastAsia="仿宋_GB2312"/>
                      <w:sz w:val="19"/>
                      <w:color w:val="000000"/>
                    </w:rPr>
                    <w:t>≤±0.2m/s</w:t>
                  </w:r>
                  <w:r>
                    <w:rPr>
                      <w:rFonts w:ascii="仿宋_GB2312" w:hAnsi="仿宋_GB2312" w:cs="仿宋_GB2312" w:eastAsia="仿宋_GB2312"/>
                      <w:sz w:val="19"/>
                      <w:color w:val="000000"/>
                    </w:rPr>
                    <w:t>；风向</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360°</w:t>
                  </w:r>
                  <w:r>
                    <w:rPr>
                      <w:rFonts w:ascii="仿宋_GB2312" w:hAnsi="仿宋_GB2312" w:cs="仿宋_GB2312" w:eastAsia="仿宋_GB2312"/>
                      <w:sz w:val="19"/>
                      <w:color w:val="000000"/>
                    </w:rPr>
                    <w:t>全角度测量，精度</w:t>
                  </w:r>
                  <w:r>
                    <w:rPr>
                      <w:rFonts w:ascii="仿宋_GB2312" w:hAnsi="仿宋_GB2312" w:cs="仿宋_GB2312" w:eastAsia="仿宋_GB2312"/>
                      <w:sz w:val="19"/>
                      <w:color w:val="000000"/>
                    </w:rPr>
                    <w:t>≤±1°</w:t>
                  </w:r>
                  <w:r>
                    <w:rPr>
                      <w:rFonts w:ascii="仿宋_GB2312" w:hAnsi="仿宋_GB2312" w:cs="仿宋_GB2312" w:eastAsia="仿宋_GB2312"/>
                      <w:sz w:val="19"/>
                      <w:color w:val="000000"/>
                    </w:rPr>
                    <w:t>；启动风速</w:t>
                  </w:r>
                  <w:r>
                    <w:rPr>
                      <w:rFonts w:ascii="仿宋_GB2312" w:hAnsi="仿宋_GB2312" w:cs="仿宋_GB2312" w:eastAsia="仿宋_GB2312"/>
                      <w:sz w:val="19"/>
                      <w:color w:val="000000"/>
                    </w:rPr>
                    <w:t>≤0.5m/s</w:t>
                  </w:r>
                  <w:r>
                    <w:rPr>
                      <w:rFonts w:ascii="仿宋_GB2312" w:hAnsi="仿宋_GB2312" w:cs="仿宋_GB2312" w:eastAsia="仿宋_GB2312"/>
                      <w:sz w:val="19"/>
                      <w:color w:val="000000"/>
                    </w:rPr>
                    <w:t>，响应迅速、测量灵敏，可满足灌区野外微风、大风全工况监测。</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数据采集器（内置</w:t>
                  </w:r>
                  <w:r>
                    <w:rPr>
                      <w:rFonts w:ascii="仿宋_GB2312" w:hAnsi="仿宋_GB2312" w:cs="仿宋_GB2312" w:eastAsia="仿宋_GB2312"/>
                      <w:sz w:val="19"/>
                      <w:color w:val="000000"/>
                    </w:rPr>
                    <w:t>RTU</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内置</w:t>
                  </w:r>
                  <w:r>
                    <w:rPr>
                      <w:rFonts w:ascii="仿宋_GB2312" w:hAnsi="仿宋_GB2312" w:cs="仿宋_GB2312" w:eastAsia="仿宋_GB2312"/>
                      <w:sz w:val="19"/>
                      <w:color w:val="000000"/>
                    </w:rPr>
                    <w:t>RTU</w:t>
                  </w:r>
                  <w:r>
                    <w:rPr>
                      <w:rFonts w:ascii="仿宋_GB2312" w:hAnsi="仿宋_GB2312" w:cs="仿宋_GB2312" w:eastAsia="仿宋_GB2312"/>
                      <w:sz w:val="19"/>
                      <w:color w:val="000000"/>
                    </w:rPr>
                    <w:t>模块，支持</w:t>
                  </w:r>
                  <w:r>
                    <w:rPr>
                      <w:rFonts w:ascii="仿宋_GB2312" w:hAnsi="仿宋_GB2312" w:cs="仿宋_GB2312" w:eastAsia="仿宋_GB2312"/>
                      <w:sz w:val="19"/>
                      <w:color w:val="000000"/>
                    </w:rPr>
                    <w:t>4G/RJ45</w:t>
                  </w:r>
                  <w:r>
                    <w:rPr>
                      <w:rFonts w:ascii="仿宋_GB2312" w:hAnsi="仿宋_GB2312" w:cs="仿宋_GB2312" w:eastAsia="仿宋_GB2312"/>
                      <w:sz w:val="19"/>
                      <w:color w:val="000000"/>
                    </w:rPr>
                    <w:t>远程传输，兼容</w:t>
                  </w:r>
                  <w:r>
                    <w:rPr>
                      <w:rFonts w:ascii="仿宋_GB2312" w:hAnsi="仿宋_GB2312" w:cs="仿宋_GB2312" w:eastAsia="仿宋_GB2312"/>
                      <w:sz w:val="19"/>
                      <w:color w:val="000000"/>
                    </w:rPr>
                    <w:t>ModBus-RTU</w:t>
                  </w:r>
                  <w:r>
                    <w:rPr>
                      <w:rFonts w:ascii="仿宋_GB2312" w:hAnsi="仿宋_GB2312" w:cs="仿宋_GB2312" w:eastAsia="仿宋_GB2312"/>
                      <w:sz w:val="19"/>
                      <w:color w:val="000000"/>
                    </w:rPr>
                    <w:t>协议；具备</w:t>
                  </w:r>
                  <w:r>
                    <w:rPr>
                      <w:rFonts w:ascii="仿宋_GB2312" w:hAnsi="仿宋_GB2312" w:cs="仿宋_GB2312" w:eastAsia="仿宋_GB2312"/>
                      <w:sz w:val="19"/>
                      <w:color w:val="000000"/>
                    </w:rPr>
                    <w:t>RS485</w:t>
                  </w:r>
                  <w:r>
                    <w:rPr>
                      <w:rFonts w:ascii="仿宋_GB2312" w:hAnsi="仿宋_GB2312" w:cs="仿宋_GB2312" w:eastAsia="仿宋_GB2312"/>
                      <w:sz w:val="19"/>
                      <w:color w:val="000000"/>
                    </w:rPr>
                    <w:t>多路采集、脉冲采集、继电器输出功能，通讯稳定、传输距离</w:t>
                  </w:r>
                  <w:r>
                    <w:rPr>
                      <w:rFonts w:ascii="仿宋_GB2312" w:hAnsi="仿宋_GB2312" w:cs="仿宋_GB2312" w:eastAsia="仿宋_GB2312"/>
                      <w:sz w:val="19"/>
                      <w:color w:val="000000"/>
                    </w:rPr>
                    <w:t>≥1500m</w:t>
                  </w:r>
                  <w:r>
                    <w:rPr>
                      <w:rFonts w:ascii="仿宋_GB2312" w:hAnsi="仿宋_GB2312" w:cs="仿宋_GB2312" w:eastAsia="仿宋_GB2312"/>
                      <w:sz w:val="19"/>
                      <w:color w:val="000000"/>
                    </w:rPr>
                    <w:t>；支持分钟、小时、日数据自动存储，本地存储容量</w:t>
                  </w:r>
                  <w:r>
                    <w:rPr>
                      <w:rFonts w:ascii="仿宋_GB2312" w:hAnsi="仿宋_GB2312" w:cs="仿宋_GB2312" w:eastAsia="仿宋_GB2312"/>
                      <w:sz w:val="19"/>
                      <w:color w:val="000000"/>
                    </w:rPr>
                    <w:t>≥1</w:t>
                  </w:r>
                  <w:r>
                    <w:rPr>
                      <w:rFonts w:ascii="仿宋_GB2312" w:hAnsi="仿宋_GB2312" w:cs="仿宋_GB2312" w:eastAsia="仿宋_GB2312"/>
                      <w:sz w:val="19"/>
                      <w:color w:val="000000"/>
                    </w:rPr>
                    <w:t>年数据量，太阳能</w:t>
                  </w:r>
                  <w:r>
                    <w:rPr>
                      <w:rFonts w:ascii="仿宋_GB2312" w:hAnsi="仿宋_GB2312" w:cs="仿宋_GB2312" w:eastAsia="仿宋_GB2312"/>
                      <w:sz w:val="19"/>
                      <w:color w:val="000000"/>
                    </w:rPr>
                    <w:t>+</w:t>
                  </w:r>
                  <w:r>
                    <w:rPr>
                      <w:rFonts w:ascii="仿宋_GB2312" w:hAnsi="仿宋_GB2312" w:cs="仿宋_GB2312" w:eastAsia="仿宋_GB2312"/>
                      <w:sz w:val="19"/>
                      <w:color w:val="000000"/>
                    </w:rPr>
                    <w:t>蓄电池双供电，满足野外全天候无人值守监测。</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气象数据接收处理服务（服务期</w:t>
                  </w:r>
                  <w:r>
                    <w:rPr>
                      <w:rFonts w:ascii="仿宋_GB2312" w:hAnsi="仿宋_GB2312" w:cs="仿宋_GB2312" w:eastAsia="仿宋_GB2312"/>
                      <w:sz w:val="19"/>
                      <w:color w:val="000000"/>
                    </w:rPr>
                    <w:t>3</w:t>
                  </w:r>
                  <w:r>
                    <w:rPr>
                      <w:rFonts w:ascii="仿宋_GB2312" w:hAnsi="仿宋_GB2312" w:cs="仿宋_GB2312" w:eastAsia="仿宋_GB2312"/>
                      <w:sz w:val="19"/>
                      <w:color w:val="000000"/>
                    </w:rPr>
                    <w:t>年）</w:t>
                  </w:r>
                </w:p>
                <w:p>
                  <w:pPr>
                    <w:pStyle w:val="null3"/>
                  </w:pPr>
                  <w:r>
                    <w:rPr>
                      <w:rFonts w:ascii="仿宋_GB2312" w:hAnsi="仿宋_GB2312" w:cs="仿宋_GB2312" w:eastAsia="仿宋_GB2312"/>
                      <w:sz w:val="19"/>
                      <w:color w:val="000000"/>
                    </w:rPr>
                    <w:t>服务期</w:t>
                  </w:r>
                  <w:r>
                    <w:rPr>
                      <w:rFonts w:ascii="仿宋_GB2312" w:hAnsi="仿宋_GB2312" w:cs="仿宋_GB2312" w:eastAsia="仿宋_GB2312"/>
                      <w:sz w:val="19"/>
                      <w:color w:val="000000"/>
                    </w:rPr>
                    <w:t>3</w:t>
                  </w:r>
                  <w:r>
                    <w:rPr>
                      <w:rFonts w:ascii="仿宋_GB2312" w:hAnsi="仿宋_GB2312" w:cs="仿宋_GB2312" w:eastAsia="仿宋_GB2312"/>
                      <w:sz w:val="19"/>
                      <w:color w:val="000000"/>
                    </w:rPr>
                    <w:t>年，可同步接入</w:t>
                  </w:r>
                  <w:r>
                    <w:rPr>
                      <w:rFonts w:ascii="仿宋_GB2312" w:hAnsi="仿宋_GB2312" w:cs="仿宋_GB2312" w:eastAsia="仿宋_GB2312"/>
                      <w:sz w:val="19"/>
                      <w:color w:val="000000"/>
                    </w:rPr>
                    <w:t>4</w:t>
                  </w:r>
                  <w:r>
                    <w:rPr>
                      <w:rFonts w:ascii="仿宋_GB2312" w:hAnsi="仿宋_GB2312" w:cs="仿宋_GB2312" w:eastAsia="仿宋_GB2312"/>
                      <w:sz w:val="19"/>
                      <w:color w:val="000000"/>
                    </w:rPr>
                    <w:t>套气象站所有监测数据；支持实时展示、断点续传、数据补录、趋势分析；支持图表展示、</w:t>
                  </w:r>
                  <w:r>
                    <w:rPr>
                      <w:rFonts w:ascii="仿宋_GB2312" w:hAnsi="仿宋_GB2312" w:cs="仿宋_GB2312" w:eastAsia="仿宋_GB2312"/>
                      <w:sz w:val="19"/>
                      <w:color w:val="000000"/>
                    </w:rPr>
                    <w:t>Excel/CSV</w:t>
                  </w:r>
                  <w:r>
                    <w:rPr>
                      <w:rFonts w:ascii="仿宋_GB2312" w:hAnsi="仿宋_GB2312" w:cs="仿宋_GB2312" w:eastAsia="仿宋_GB2312"/>
                      <w:sz w:val="19"/>
                      <w:color w:val="000000"/>
                    </w:rPr>
                    <w:t>数据导出；具备设备在线状态监控、分级权限管理、历史数据查询回放功能，满足灌区气象数据信息化管理需求。</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野外气象防护百叶箱</w:t>
                  </w:r>
                </w:p>
                <w:p>
                  <w:pPr>
                    <w:pStyle w:val="null3"/>
                  </w:pPr>
                  <w:r>
                    <w:rPr>
                      <w:rFonts w:ascii="仿宋_GB2312" w:hAnsi="仿宋_GB2312" w:cs="仿宋_GB2312" w:eastAsia="仿宋_GB2312"/>
                      <w:sz w:val="19"/>
                      <w:color w:val="000000"/>
                    </w:rPr>
                    <w:t>采用</w:t>
                  </w:r>
                  <w:r>
                    <w:rPr>
                      <w:rFonts w:ascii="仿宋_GB2312" w:hAnsi="仿宋_GB2312" w:cs="仿宋_GB2312" w:eastAsia="仿宋_GB2312"/>
                      <w:sz w:val="19"/>
                      <w:color w:val="000000"/>
                    </w:rPr>
                    <w:t>ABS</w:t>
                  </w:r>
                  <w:r>
                    <w:rPr>
                      <w:rFonts w:ascii="仿宋_GB2312" w:hAnsi="仿宋_GB2312" w:cs="仿宋_GB2312" w:eastAsia="仿宋_GB2312"/>
                      <w:sz w:val="19"/>
                      <w:color w:val="000000"/>
                    </w:rPr>
                    <w:t>防腐材质，适配温湿度传感器安装，具备良好隔热、防辐射、防雨、防尘性能，保障传感器野外测量精度。</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太阳能供电系统</w:t>
                  </w:r>
                </w:p>
                <w:p>
                  <w:pPr>
                    <w:pStyle w:val="null3"/>
                  </w:pPr>
                  <w:r>
                    <w:rPr>
                      <w:rFonts w:ascii="仿宋_GB2312" w:hAnsi="仿宋_GB2312" w:cs="仿宋_GB2312" w:eastAsia="仿宋_GB2312"/>
                      <w:sz w:val="19"/>
                      <w:color w:val="000000"/>
                    </w:rPr>
                    <w:t>配置</w:t>
                  </w:r>
                  <w:r>
                    <w:rPr>
                      <w:rFonts w:ascii="仿宋_GB2312" w:hAnsi="仿宋_GB2312" w:cs="仿宋_GB2312" w:eastAsia="仿宋_GB2312"/>
                      <w:sz w:val="19"/>
                      <w:color w:val="000000"/>
                    </w:rPr>
                    <w:t>≥40W</w:t>
                  </w:r>
                  <w:r>
                    <w:rPr>
                      <w:rFonts w:ascii="仿宋_GB2312" w:hAnsi="仿宋_GB2312" w:cs="仿宋_GB2312" w:eastAsia="仿宋_GB2312"/>
                      <w:sz w:val="19"/>
                      <w:color w:val="000000"/>
                    </w:rPr>
                    <w:t>太阳能光伏板、</w:t>
                  </w:r>
                  <w:r>
                    <w:rPr>
                      <w:rFonts w:ascii="仿宋_GB2312" w:hAnsi="仿宋_GB2312" w:cs="仿宋_GB2312" w:eastAsia="仿宋_GB2312"/>
                      <w:sz w:val="19"/>
                      <w:color w:val="000000"/>
                    </w:rPr>
                    <w:t>12V/40AH</w:t>
                  </w:r>
                  <w:r>
                    <w:rPr>
                      <w:rFonts w:ascii="仿宋_GB2312" w:hAnsi="仿宋_GB2312" w:cs="仿宋_GB2312" w:eastAsia="仿宋_GB2312"/>
                      <w:sz w:val="19"/>
                      <w:color w:val="000000"/>
                    </w:rPr>
                    <w:t>储能锂电池；系统续航能力强，可满足连续阴雨天</w:t>
                  </w:r>
                  <w:r>
                    <w:rPr>
                      <w:rFonts w:ascii="仿宋_GB2312" w:hAnsi="仿宋_GB2312" w:cs="仿宋_GB2312" w:eastAsia="仿宋_GB2312"/>
                      <w:sz w:val="19"/>
                      <w:color w:val="000000"/>
                    </w:rPr>
                    <w:t>≥30</w:t>
                  </w:r>
                  <w:r>
                    <w:rPr>
                      <w:rFonts w:ascii="仿宋_GB2312" w:hAnsi="仿宋_GB2312" w:cs="仿宋_GB2312" w:eastAsia="仿宋_GB2312"/>
                      <w:sz w:val="19"/>
                      <w:color w:val="000000"/>
                    </w:rPr>
                    <w:t>天不间断稳定供电。</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观测立杆及安装支架</w:t>
                  </w:r>
                </w:p>
                <w:p>
                  <w:pPr>
                    <w:pStyle w:val="null3"/>
                  </w:pPr>
                  <w:r>
                    <w:rPr>
                      <w:rFonts w:ascii="仿宋_GB2312" w:hAnsi="仿宋_GB2312" w:cs="仿宋_GB2312" w:eastAsia="仿宋_GB2312"/>
                      <w:sz w:val="19"/>
                      <w:color w:val="000000"/>
                    </w:rPr>
                    <w:t>采用热镀锌防腐钢管立杆，标准观测高度</w:t>
                  </w:r>
                  <w:r>
                    <w:rPr>
                      <w:rFonts w:ascii="仿宋_GB2312" w:hAnsi="仿宋_GB2312" w:cs="仿宋_GB2312" w:eastAsia="仿宋_GB2312"/>
                      <w:sz w:val="19"/>
                      <w:color w:val="000000"/>
                    </w:rPr>
                    <w:t>2m</w:t>
                  </w:r>
                  <w:r>
                    <w:rPr>
                      <w:rFonts w:ascii="仿宋_GB2312" w:hAnsi="仿宋_GB2312" w:cs="仿宋_GB2312" w:eastAsia="仿宋_GB2312"/>
                      <w:sz w:val="19"/>
                      <w:color w:val="000000"/>
                    </w:rPr>
                    <w:t>，配套固定底座及防风加固配件，结构稳固、抗风防锈，满足野外长期安装使用要求。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水表井</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内径</w:t>
                  </w:r>
                  <w:r>
                    <w:rPr>
                      <w:rFonts w:ascii="仿宋_GB2312" w:hAnsi="仿宋_GB2312" w:cs="仿宋_GB2312" w:eastAsia="仿宋_GB2312"/>
                      <w:sz w:val="19"/>
                      <w:color w:val="000000"/>
                    </w:rPr>
                    <w:t>1200mm</w:t>
                  </w:r>
                  <w:r>
                    <w:rPr>
                      <w:rFonts w:ascii="仿宋_GB2312" w:hAnsi="仿宋_GB2312" w:cs="仿宋_GB2312" w:eastAsia="仿宋_GB2312"/>
                      <w:sz w:val="19"/>
                      <w:color w:val="000000"/>
                    </w:rPr>
                    <w:t>，收口</w:t>
                  </w:r>
                  <w:r>
                    <w:rPr>
                      <w:rFonts w:ascii="仿宋_GB2312" w:hAnsi="仿宋_GB2312" w:cs="仿宋_GB2312" w:eastAsia="仿宋_GB2312"/>
                      <w:sz w:val="19"/>
                      <w:color w:val="000000"/>
                    </w:rPr>
                    <w:t>600mm</w:t>
                  </w:r>
                  <w:r>
                    <w:rPr>
                      <w:rFonts w:ascii="仿宋_GB2312" w:hAnsi="仿宋_GB2312" w:cs="仿宋_GB2312" w:eastAsia="仿宋_GB2312"/>
                      <w:sz w:val="19"/>
                      <w:color w:val="000000"/>
                    </w:rPr>
                    <w:t>，深度</w:t>
                  </w:r>
                  <w:r>
                    <w:rPr>
                      <w:rFonts w:ascii="仿宋_GB2312" w:hAnsi="仿宋_GB2312" w:cs="仿宋_GB2312" w:eastAsia="仿宋_GB2312"/>
                      <w:sz w:val="19"/>
                      <w:color w:val="000000"/>
                    </w:rPr>
                    <w:t>1.5m</w:t>
                  </w:r>
                  <w:r>
                    <w:rPr>
                      <w:rFonts w:ascii="仿宋_GB2312" w:hAnsi="仿宋_GB2312" w:cs="仿宋_GB2312" w:eastAsia="仿宋_GB2312"/>
                      <w:sz w:val="19"/>
                      <w:color w:val="000000"/>
                    </w:rPr>
                    <w:t>；井盖及支座∮</w:t>
                  </w:r>
                  <w:r>
                    <w:rPr>
                      <w:rFonts w:ascii="仿宋_GB2312" w:hAnsi="仿宋_GB2312" w:cs="仿宋_GB2312" w:eastAsia="仿宋_GB2312"/>
                      <w:sz w:val="19"/>
                      <w:color w:val="000000"/>
                    </w:rPr>
                    <w:t>900</w:t>
                  </w:r>
                  <w:r>
                    <w:rPr>
                      <w:rFonts w:ascii="仿宋_GB2312" w:hAnsi="仿宋_GB2312" w:cs="仿宋_GB2312" w:eastAsia="仿宋_GB2312"/>
                      <w:sz w:val="19"/>
                      <w:color w:val="000000"/>
                    </w:rPr>
                    <w:t>。</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雷达流量计</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、测速精度：≤±</w:t>
                  </w:r>
                  <w:r>
                    <w:rPr>
                      <w:rFonts w:ascii="仿宋_GB2312" w:hAnsi="仿宋_GB2312" w:cs="仿宋_GB2312" w:eastAsia="仿宋_GB2312"/>
                      <w:sz w:val="19"/>
                      <w:color w:val="000000"/>
                    </w:rPr>
                    <w:t>0.01m/s</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、测速分辨率：≤</w:t>
                  </w:r>
                  <w:r>
                    <w:rPr>
                      <w:rFonts w:ascii="仿宋_GB2312" w:hAnsi="仿宋_GB2312" w:cs="仿宋_GB2312" w:eastAsia="仿宋_GB2312"/>
                      <w:sz w:val="19"/>
                      <w:color w:val="000000"/>
                    </w:rPr>
                    <w:t>0.001m/s</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、测距精度：≤±</w:t>
                  </w:r>
                  <w:r>
                    <w:rPr>
                      <w:rFonts w:ascii="仿宋_GB2312" w:hAnsi="仿宋_GB2312" w:cs="仿宋_GB2312" w:eastAsia="仿宋_GB2312"/>
                      <w:sz w:val="19"/>
                      <w:color w:val="000000"/>
                    </w:rPr>
                    <w:t>5mm</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、测距分辨率：≤</w:t>
                  </w:r>
                  <w:r>
                    <w:rPr>
                      <w:rFonts w:ascii="仿宋_GB2312" w:hAnsi="仿宋_GB2312" w:cs="仿宋_GB2312" w:eastAsia="仿宋_GB2312"/>
                      <w:sz w:val="19"/>
                      <w:color w:val="000000"/>
                    </w:rPr>
                    <w:t>1mm</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、供电电压：</w:t>
                  </w:r>
                  <w:r>
                    <w:rPr>
                      <w:rFonts w:ascii="仿宋_GB2312" w:hAnsi="仿宋_GB2312" w:cs="仿宋_GB2312" w:eastAsia="仿宋_GB2312"/>
                      <w:sz w:val="19"/>
                      <w:color w:val="000000"/>
                    </w:rPr>
                    <w:t>DC 9V</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36V </w:t>
                  </w:r>
                  <w:r>
                    <w:rPr>
                      <w:rFonts w:ascii="仿宋_GB2312" w:hAnsi="仿宋_GB2312" w:cs="仿宋_GB2312" w:eastAsia="仿宋_GB2312"/>
                      <w:sz w:val="19"/>
                      <w:color w:val="000000"/>
                    </w:rPr>
                    <w:t>宽压直流供电</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、工作温度：</w:t>
                  </w:r>
                  <w:r>
                    <w:rPr>
                      <w:rFonts w:ascii="仿宋_GB2312" w:hAnsi="仿宋_GB2312" w:cs="仿宋_GB2312" w:eastAsia="仿宋_GB2312"/>
                      <w:sz w:val="19"/>
                      <w:color w:val="000000"/>
                    </w:rPr>
                    <w:t>-20</w:t>
                  </w:r>
                  <w:r>
                    <w:rPr>
                      <w:rFonts w:ascii="仿宋_GB2312" w:hAnsi="仿宋_GB2312" w:cs="仿宋_GB2312" w:eastAsia="仿宋_GB2312"/>
                      <w:sz w:val="19"/>
                      <w:color w:val="000000"/>
                    </w:rPr>
                    <w:t>℃～</w:t>
                  </w:r>
                  <w:r>
                    <w:rPr>
                      <w:rFonts w:ascii="仿宋_GB2312" w:hAnsi="仿宋_GB2312" w:cs="仿宋_GB2312" w:eastAsia="仿宋_GB2312"/>
                      <w:sz w:val="19"/>
                      <w:color w:val="000000"/>
                    </w:rPr>
                    <w:t>75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、防护等级：不低于</w:t>
                  </w:r>
                  <w:r>
                    <w:rPr>
                      <w:rFonts w:ascii="仿宋_GB2312" w:hAnsi="仿宋_GB2312" w:cs="仿宋_GB2312" w:eastAsia="仿宋_GB2312"/>
                      <w:sz w:val="19"/>
                      <w:color w:val="000000"/>
                    </w:rPr>
                    <w:t>IP68</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、通信接口：标配</w:t>
                  </w:r>
                  <w:r>
                    <w:rPr>
                      <w:rFonts w:ascii="仿宋_GB2312" w:hAnsi="仿宋_GB2312" w:cs="仿宋_GB2312" w:eastAsia="仿宋_GB2312"/>
                      <w:sz w:val="19"/>
                      <w:color w:val="000000"/>
                    </w:rPr>
                    <w:t>RS-485</w:t>
                  </w:r>
                  <w:r>
                    <w:rPr>
                      <w:rFonts w:ascii="仿宋_GB2312" w:hAnsi="仿宋_GB2312" w:cs="仿宋_GB2312" w:eastAsia="仿宋_GB2312"/>
                      <w:sz w:val="19"/>
                      <w:color w:val="000000"/>
                    </w:rPr>
                    <w:t>接口，支持</w:t>
                  </w:r>
                  <w:r>
                    <w:rPr>
                      <w:rFonts w:ascii="仿宋_GB2312" w:hAnsi="仿宋_GB2312" w:cs="仿宋_GB2312" w:eastAsia="仿宋_GB2312"/>
                      <w:sz w:val="19"/>
                      <w:color w:val="000000"/>
                    </w:rPr>
                    <w:t>MODBUS-RTU</w:t>
                  </w:r>
                  <w:r>
                    <w:rPr>
                      <w:rFonts w:ascii="仿宋_GB2312" w:hAnsi="仿宋_GB2312" w:cs="仿宋_GB2312" w:eastAsia="仿宋_GB2312"/>
                      <w:sz w:val="19"/>
                      <w:color w:val="000000"/>
                    </w:rPr>
                    <w:t>标准协议，可拓展通用通信模块</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、雷达滤波频率：支持自适应智能滤波，固定滤波频率≥</w:t>
                  </w:r>
                  <w:r>
                    <w:rPr>
                      <w:rFonts w:ascii="仿宋_GB2312" w:hAnsi="仿宋_GB2312" w:cs="仿宋_GB2312" w:eastAsia="仿宋_GB2312"/>
                      <w:sz w:val="19"/>
                      <w:color w:val="000000"/>
                    </w:rPr>
                    <w:t>40Hz</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、雷达工作频率：</w:t>
                  </w:r>
                  <w:r>
                    <w:rPr>
                      <w:rFonts w:ascii="仿宋_GB2312" w:hAnsi="仿宋_GB2312" w:cs="仿宋_GB2312" w:eastAsia="仿宋_GB2312"/>
                      <w:sz w:val="19"/>
                      <w:color w:val="000000"/>
                    </w:rPr>
                    <w:t>24GHz</w:t>
                  </w:r>
                  <w:r>
                    <w:rPr>
                      <w:rFonts w:ascii="仿宋_GB2312" w:hAnsi="仿宋_GB2312" w:cs="仿宋_GB2312" w:eastAsia="仿宋_GB2312"/>
                      <w:sz w:val="19"/>
                      <w:color w:val="000000"/>
                    </w:rPr>
                    <w:t>调频连续波微波雷达（主流通用频段）</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、流量计算精度：≤±</w:t>
                  </w:r>
                  <w:r>
                    <w:rPr>
                      <w:rFonts w:ascii="仿宋_GB2312" w:hAnsi="仿宋_GB2312" w:cs="仿宋_GB2312" w:eastAsia="仿宋_GB2312"/>
                      <w:sz w:val="19"/>
                      <w:color w:val="000000"/>
                    </w:rPr>
                    <w:t>2%FS</w:t>
                  </w:r>
                </w:p>
                <w:p>
                  <w:pPr>
                    <w:pStyle w:val="null3"/>
                  </w:pPr>
                  <w:r>
                    <w:rPr>
                      <w:rFonts w:ascii="仿宋_GB2312" w:hAnsi="仿宋_GB2312" w:cs="仿宋_GB2312" w:eastAsia="仿宋_GB2312"/>
                      <w:sz w:val="19"/>
                      <w:color w:val="000000"/>
                    </w:rPr>
                    <w:t>12</w:t>
                  </w:r>
                  <w:r>
                    <w:rPr>
                      <w:rFonts w:ascii="仿宋_GB2312" w:hAnsi="仿宋_GB2312" w:cs="仿宋_GB2312" w:eastAsia="仿宋_GB2312"/>
                      <w:sz w:val="19"/>
                      <w:color w:val="000000"/>
                    </w:rPr>
                    <w:t>、安装俯角：</w:t>
                  </w:r>
                  <w:r>
                    <w:rPr>
                      <w:rFonts w:ascii="仿宋_GB2312" w:hAnsi="仿宋_GB2312" w:cs="仿宋_GB2312" w:eastAsia="仿宋_GB2312"/>
                      <w:sz w:val="19"/>
                      <w:color w:val="000000"/>
                    </w:rPr>
                    <w:t>15</w:t>
                  </w:r>
                  <w:r>
                    <w:rPr>
                      <w:rFonts w:ascii="仿宋_GB2312" w:hAnsi="仿宋_GB2312" w:cs="仿宋_GB2312" w:eastAsia="仿宋_GB2312"/>
                      <w:sz w:val="19"/>
                      <w:color w:val="000000"/>
                    </w:rPr>
                    <w:t>°～</w:t>
                  </w:r>
                  <w:r>
                    <w:rPr>
                      <w:rFonts w:ascii="仿宋_GB2312" w:hAnsi="仿宋_GB2312" w:cs="仿宋_GB2312" w:eastAsia="仿宋_GB2312"/>
                      <w:sz w:val="19"/>
                      <w:color w:val="000000"/>
                    </w:rPr>
                    <w:t>45</w:t>
                  </w:r>
                  <w:r>
                    <w:rPr>
                      <w:rFonts w:ascii="仿宋_GB2312" w:hAnsi="仿宋_GB2312" w:cs="仿宋_GB2312" w:eastAsia="仿宋_GB2312"/>
                      <w:sz w:val="19"/>
                      <w:color w:val="000000"/>
                    </w:rPr>
                    <w:t>°可调</w:t>
                  </w:r>
                </w:p>
                <w:p>
                  <w:pPr>
                    <w:pStyle w:val="null3"/>
                  </w:pPr>
                  <w:r>
                    <w:rPr>
                      <w:rFonts w:ascii="仿宋_GB2312" w:hAnsi="仿宋_GB2312" w:cs="仿宋_GB2312" w:eastAsia="仿宋_GB2312"/>
                      <w:sz w:val="19"/>
                      <w:color w:val="000000"/>
                    </w:rPr>
                    <w:t>13</w:t>
                  </w:r>
                  <w:r>
                    <w:rPr>
                      <w:rFonts w:ascii="仿宋_GB2312" w:hAnsi="仿宋_GB2312" w:cs="仿宋_GB2312" w:eastAsia="仿宋_GB2312"/>
                      <w:sz w:val="19"/>
                      <w:color w:val="000000"/>
                    </w:rPr>
                    <w:t>、湿度适应：</w:t>
                  </w:r>
                  <w:r>
                    <w:rPr>
                      <w:rFonts w:ascii="仿宋_GB2312" w:hAnsi="仿宋_GB2312" w:cs="仿宋_GB2312" w:eastAsia="仿宋_GB2312"/>
                      <w:sz w:val="19"/>
                      <w:color w:val="000000"/>
                    </w:rPr>
                    <w:t>0%RH</w:t>
                  </w:r>
                  <w:r>
                    <w:rPr>
                      <w:rFonts w:ascii="仿宋_GB2312" w:hAnsi="仿宋_GB2312" w:cs="仿宋_GB2312" w:eastAsia="仿宋_GB2312"/>
                      <w:sz w:val="19"/>
                      <w:color w:val="000000"/>
                    </w:rPr>
                    <w:t>～</w:t>
                  </w:r>
                  <w:r>
                    <w:rPr>
                      <w:rFonts w:ascii="仿宋_GB2312" w:hAnsi="仿宋_GB2312" w:cs="仿宋_GB2312" w:eastAsia="仿宋_GB2312"/>
                      <w:sz w:val="19"/>
                      <w:color w:val="000000"/>
                    </w:rPr>
                    <w:t>95%RH</w:t>
                  </w:r>
                  <w:r>
                    <w:rPr>
                      <w:rFonts w:ascii="仿宋_GB2312" w:hAnsi="仿宋_GB2312" w:cs="仿宋_GB2312" w:eastAsia="仿宋_GB2312"/>
                      <w:sz w:val="19"/>
                      <w:color w:val="000000"/>
                    </w:rPr>
                    <w:t>，无凝露环境可长期稳定工作</w:t>
                  </w:r>
                </w:p>
                <w:p>
                  <w:pPr>
                    <w:pStyle w:val="null3"/>
                  </w:pPr>
                  <w:r>
                    <w:rPr>
                      <w:rFonts w:ascii="仿宋_GB2312" w:hAnsi="仿宋_GB2312" w:cs="仿宋_GB2312" w:eastAsia="仿宋_GB2312"/>
                      <w:sz w:val="19"/>
                      <w:color w:val="000000"/>
                    </w:rPr>
                    <w:t>14</w:t>
                  </w:r>
                  <w:r>
                    <w:rPr>
                      <w:rFonts w:ascii="仿宋_GB2312" w:hAnsi="仿宋_GB2312" w:cs="仿宋_GB2312" w:eastAsia="仿宋_GB2312"/>
                      <w:sz w:val="19"/>
                      <w:color w:val="000000"/>
                    </w:rPr>
                    <w:t>、防雷等级：具备二级及以上防雷保护</w:t>
                  </w:r>
                </w:p>
                <w:p>
                  <w:pPr>
                    <w:pStyle w:val="null3"/>
                  </w:pPr>
                  <w:r>
                    <w:rPr>
                      <w:rFonts w:ascii="仿宋_GB2312" w:hAnsi="仿宋_GB2312" w:cs="仿宋_GB2312" w:eastAsia="仿宋_GB2312"/>
                      <w:sz w:val="19"/>
                      <w:color w:val="000000"/>
                    </w:rPr>
                    <w:t>15</w:t>
                  </w:r>
                  <w:r>
                    <w:rPr>
                      <w:rFonts w:ascii="仿宋_GB2312" w:hAnsi="仿宋_GB2312" w:cs="仿宋_GB2312" w:eastAsia="仿宋_GB2312"/>
                      <w:sz w:val="19"/>
                      <w:color w:val="000000"/>
                    </w:rPr>
                    <w:t>、智能算法：具备智能滤波、降雨</w:t>
                  </w:r>
                  <w:r>
                    <w:rPr>
                      <w:rFonts w:ascii="仿宋_GB2312" w:hAnsi="仿宋_GB2312" w:cs="仿宋_GB2312" w:eastAsia="仿宋_GB2312"/>
                      <w:sz w:val="19"/>
                      <w:color w:val="000000"/>
                    </w:rPr>
                    <w:t>/</w:t>
                  </w:r>
                  <w:r>
                    <w:rPr>
                      <w:rFonts w:ascii="仿宋_GB2312" w:hAnsi="仿宋_GB2312" w:cs="仿宋_GB2312" w:eastAsia="仿宋_GB2312"/>
                      <w:sz w:val="19"/>
                      <w:color w:val="000000"/>
                    </w:rPr>
                    <w:t>杂波抑制、动态流速系数自修正、环境干扰自适应补偿功能</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超声波流量计</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、测量精度：±</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（视现场条件）</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、流速范围：±</w:t>
                  </w:r>
                  <w:r>
                    <w:rPr>
                      <w:rFonts w:ascii="仿宋_GB2312" w:hAnsi="仿宋_GB2312" w:cs="仿宋_GB2312" w:eastAsia="仿宋_GB2312"/>
                      <w:sz w:val="19"/>
                      <w:color w:val="000000"/>
                    </w:rPr>
                    <w:t>0.01~</w:t>
                  </w:r>
                  <w:r>
                    <w:rPr>
                      <w:rFonts w:ascii="仿宋_GB2312" w:hAnsi="仿宋_GB2312" w:cs="仿宋_GB2312" w:eastAsia="仿宋_GB2312"/>
                      <w:sz w:val="19"/>
                      <w:color w:val="000000"/>
                    </w:rPr>
                    <w:t>±</w:t>
                  </w:r>
                  <w:r>
                    <w:rPr>
                      <w:rFonts w:ascii="仿宋_GB2312" w:hAnsi="仿宋_GB2312" w:cs="仿宋_GB2312" w:eastAsia="仿宋_GB2312"/>
                      <w:sz w:val="19"/>
                      <w:color w:val="000000"/>
                    </w:rPr>
                    <w:t>12m/s</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、管径范围：</w:t>
                  </w:r>
                  <w:r>
                    <w:rPr>
                      <w:rFonts w:ascii="仿宋_GB2312" w:hAnsi="仿宋_GB2312" w:cs="仿宋_GB2312" w:eastAsia="仿宋_GB2312"/>
                      <w:sz w:val="19"/>
                      <w:color w:val="000000"/>
                    </w:rPr>
                    <w:t>DN50~DN5000</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、探头类型：</w:t>
                  </w:r>
                  <w:r>
                    <w:rPr>
                      <w:rFonts w:ascii="仿宋_GB2312" w:hAnsi="仿宋_GB2312" w:cs="仿宋_GB2312" w:eastAsia="仿宋_GB2312"/>
                      <w:sz w:val="19"/>
                      <w:color w:val="000000"/>
                    </w:rPr>
                    <w:t>V</w:t>
                  </w:r>
                  <w:r>
                    <w:rPr>
                      <w:rFonts w:ascii="仿宋_GB2312" w:hAnsi="仿宋_GB2312" w:cs="仿宋_GB2312" w:eastAsia="仿宋_GB2312"/>
                      <w:sz w:val="19"/>
                      <w:color w:val="000000"/>
                    </w:rPr>
                    <w:t>法或</w:t>
                  </w:r>
                  <w:r>
                    <w:rPr>
                      <w:rFonts w:ascii="仿宋_GB2312" w:hAnsi="仿宋_GB2312" w:cs="仿宋_GB2312" w:eastAsia="仿宋_GB2312"/>
                      <w:sz w:val="19"/>
                      <w:color w:val="000000"/>
                    </w:rPr>
                    <w:t>Z</w:t>
                  </w:r>
                  <w:r>
                    <w:rPr>
                      <w:rFonts w:ascii="仿宋_GB2312" w:hAnsi="仿宋_GB2312" w:cs="仿宋_GB2312" w:eastAsia="仿宋_GB2312"/>
                      <w:sz w:val="19"/>
                      <w:color w:val="000000"/>
                    </w:rPr>
                    <w:t>法，</w:t>
                  </w:r>
                  <w:r>
                    <w:rPr>
                      <w:rFonts w:ascii="仿宋_GB2312" w:hAnsi="仿宋_GB2312" w:cs="仿宋_GB2312" w:eastAsia="仿宋_GB2312"/>
                      <w:sz w:val="19"/>
                      <w:color w:val="000000"/>
                    </w:rPr>
                    <w:t>IP68</w:t>
                  </w:r>
                  <w:r>
                    <w:rPr>
                      <w:rFonts w:ascii="仿宋_GB2312" w:hAnsi="仿宋_GB2312" w:cs="仿宋_GB2312" w:eastAsia="仿宋_GB2312"/>
                      <w:sz w:val="19"/>
                      <w:color w:val="000000"/>
                    </w:rPr>
                    <w:t>防护</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、通信接口：</w:t>
                  </w:r>
                  <w:r>
                    <w:rPr>
                      <w:rFonts w:ascii="仿宋_GB2312" w:hAnsi="仿宋_GB2312" w:cs="仿宋_GB2312" w:eastAsia="仿宋_GB2312"/>
                      <w:sz w:val="19"/>
                      <w:color w:val="000000"/>
                    </w:rPr>
                    <w:t>RS-485</w:t>
                  </w:r>
                  <w:r>
                    <w:rPr>
                      <w:rFonts w:ascii="仿宋_GB2312" w:hAnsi="仿宋_GB2312" w:cs="仿宋_GB2312" w:eastAsia="仿宋_GB2312"/>
                      <w:sz w:val="19"/>
                      <w:color w:val="000000"/>
                    </w:rPr>
                    <w:t>，</w:t>
                  </w:r>
                  <w:r>
                    <w:rPr>
                      <w:rFonts w:ascii="仿宋_GB2312" w:hAnsi="仿宋_GB2312" w:cs="仿宋_GB2312" w:eastAsia="仿宋_GB2312"/>
                      <w:sz w:val="19"/>
                      <w:color w:val="000000"/>
                    </w:rPr>
                    <w:t>MODBUSRTU</w:t>
                  </w:r>
                  <w:r>
                    <w:rPr>
                      <w:rFonts w:ascii="仿宋_GB2312" w:hAnsi="仿宋_GB2312" w:cs="仿宋_GB2312" w:eastAsia="仿宋_GB2312"/>
                      <w:sz w:val="19"/>
                      <w:color w:val="000000"/>
                    </w:rPr>
                    <w:t>协议</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、供电：</w:t>
                  </w:r>
                  <w:r>
                    <w:rPr>
                      <w:rFonts w:ascii="仿宋_GB2312" w:hAnsi="仿宋_GB2312" w:cs="仿宋_GB2312" w:eastAsia="仿宋_GB2312"/>
                      <w:sz w:val="19"/>
                      <w:color w:val="000000"/>
                    </w:rPr>
                    <w:t>DC24V</w:t>
                  </w:r>
                  <w:r>
                    <w:rPr>
                      <w:rFonts w:ascii="仿宋_GB2312" w:hAnsi="仿宋_GB2312" w:cs="仿宋_GB2312" w:eastAsia="仿宋_GB2312"/>
                      <w:sz w:val="19"/>
                      <w:color w:val="000000"/>
                    </w:rPr>
                    <w:t>或</w:t>
                  </w:r>
                  <w:r>
                    <w:rPr>
                      <w:rFonts w:ascii="仿宋_GB2312" w:hAnsi="仿宋_GB2312" w:cs="仿宋_GB2312" w:eastAsia="仿宋_GB2312"/>
                      <w:sz w:val="19"/>
                      <w:color w:val="000000"/>
                    </w:rPr>
                    <w:t>AC220V</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遥测终端机</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、符合</w:t>
                  </w:r>
                  <w:r>
                    <w:rPr>
                      <w:rFonts w:ascii="仿宋_GB2312" w:hAnsi="仿宋_GB2312" w:cs="仿宋_GB2312" w:eastAsia="仿宋_GB2312"/>
                      <w:sz w:val="19"/>
                      <w:color w:val="000000"/>
                    </w:rPr>
                    <w:t>SZY206-2021</w:t>
                  </w:r>
                  <w:r>
                    <w:rPr>
                      <w:rFonts w:ascii="仿宋_GB2312" w:hAnsi="仿宋_GB2312" w:cs="仿宋_GB2312" w:eastAsia="仿宋_GB2312"/>
                      <w:sz w:val="19"/>
                      <w:color w:val="000000"/>
                    </w:rPr>
                    <w:t>规约</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、低功耗：值守≤</w:t>
                  </w:r>
                  <w:r>
                    <w:rPr>
                      <w:rFonts w:ascii="仿宋_GB2312" w:hAnsi="仿宋_GB2312" w:cs="仿宋_GB2312" w:eastAsia="仿宋_GB2312"/>
                      <w:sz w:val="19"/>
                      <w:color w:val="000000"/>
                    </w:rPr>
                    <w:t>10ma@12V</w:t>
                  </w:r>
                  <w:r>
                    <w:rPr>
                      <w:rFonts w:ascii="仿宋_GB2312" w:hAnsi="仿宋_GB2312" w:cs="仿宋_GB2312" w:eastAsia="仿宋_GB2312"/>
                      <w:sz w:val="19"/>
                      <w:color w:val="000000"/>
                    </w:rPr>
                    <w:t>，工作≤</w:t>
                  </w:r>
                  <w:r>
                    <w:rPr>
                      <w:rFonts w:ascii="仿宋_GB2312" w:hAnsi="仿宋_GB2312" w:cs="仿宋_GB2312" w:eastAsia="仿宋_GB2312"/>
                      <w:sz w:val="19"/>
                      <w:color w:val="000000"/>
                    </w:rPr>
                    <w:t>30mA@12V</w:t>
                  </w:r>
                  <w:r>
                    <w:rPr>
                      <w:rFonts w:ascii="仿宋_GB2312" w:hAnsi="仿宋_GB2312" w:cs="仿宋_GB2312" w:eastAsia="仿宋_GB2312"/>
                      <w:sz w:val="19"/>
                      <w:color w:val="000000"/>
                    </w:rPr>
                    <w:t>（不含通信模块）</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、通信方式：内置</w:t>
                  </w:r>
                  <w:r>
                    <w:rPr>
                      <w:rFonts w:ascii="仿宋_GB2312" w:hAnsi="仿宋_GB2312" w:cs="仿宋_GB2312" w:eastAsia="仿宋_GB2312"/>
                      <w:sz w:val="19"/>
                      <w:color w:val="000000"/>
                    </w:rPr>
                    <w:t>4G</w:t>
                  </w:r>
                  <w:r>
                    <w:rPr>
                      <w:rFonts w:ascii="仿宋_GB2312" w:hAnsi="仿宋_GB2312" w:cs="仿宋_GB2312" w:eastAsia="仿宋_GB2312"/>
                      <w:sz w:val="19"/>
                      <w:color w:val="000000"/>
                    </w:rPr>
                    <w:t>全网通模块</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、存储：不小于</w:t>
                  </w:r>
                  <w:r>
                    <w:rPr>
                      <w:rFonts w:ascii="仿宋_GB2312" w:hAnsi="仿宋_GB2312" w:cs="仿宋_GB2312" w:eastAsia="仿宋_GB2312"/>
                      <w:sz w:val="19"/>
                      <w:color w:val="000000"/>
                    </w:rPr>
                    <w:t>32MB</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、接口：</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RS-485</w:t>
                  </w: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RS-232</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、工作温度：</w:t>
                  </w:r>
                  <w:r>
                    <w:rPr>
                      <w:rFonts w:ascii="仿宋_GB2312" w:hAnsi="仿宋_GB2312" w:cs="仿宋_GB2312" w:eastAsia="仿宋_GB2312"/>
                      <w:sz w:val="19"/>
                      <w:color w:val="000000"/>
                    </w:rPr>
                    <w:t>-40</w:t>
                  </w:r>
                  <w:r>
                    <w:rPr>
                      <w:rFonts w:ascii="仿宋_GB2312" w:hAnsi="仿宋_GB2312" w:cs="仿宋_GB2312" w:eastAsia="仿宋_GB2312"/>
                      <w:sz w:val="19"/>
                      <w:color w:val="000000"/>
                    </w:rPr>
                    <w:t>℃</w:t>
                  </w:r>
                  <w:r>
                    <w:rPr>
                      <w:rFonts w:ascii="仿宋_GB2312" w:hAnsi="仿宋_GB2312" w:cs="仿宋_GB2312" w:eastAsia="仿宋_GB2312"/>
                      <w:sz w:val="19"/>
                      <w:color w:val="000000"/>
                    </w:rPr>
                    <w:t>~85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、工作湿度：</w:t>
                  </w:r>
                  <w:r>
                    <w:rPr>
                      <w:rFonts w:ascii="仿宋_GB2312" w:hAnsi="仿宋_GB2312" w:cs="仿宋_GB2312" w:eastAsia="仿宋_GB2312"/>
                      <w:sz w:val="19"/>
                      <w:color w:val="000000"/>
                    </w:rPr>
                    <w:t>5% RH</w:t>
                  </w:r>
                  <w:r>
                    <w:rPr>
                      <w:rFonts w:ascii="仿宋_GB2312" w:hAnsi="仿宋_GB2312" w:cs="仿宋_GB2312" w:eastAsia="仿宋_GB2312"/>
                      <w:sz w:val="19"/>
                      <w:color w:val="000000"/>
                    </w:rPr>
                    <w:t>～</w:t>
                  </w:r>
                  <w:r>
                    <w:rPr>
                      <w:rFonts w:ascii="仿宋_GB2312" w:hAnsi="仿宋_GB2312" w:cs="仿宋_GB2312" w:eastAsia="仿宋_GB2312"/>
                      <w:sz w:val="19"/>
                      <w:color w:val="000000"/>
                    </w:rPr>
                    <w:t>95% RH</w:t>
                  </w:r>
                  <w:r>
                    <w:rPr>
                      <w:rFonts w:ascii="仿宋_GB2312" w:hAnsi="仿宋_GB2312" w:cs="仿宋_GB2312" w:eastAsia="仿宋_GB2312"/>
                      <w:sz w:val="19"/>
                      <w:color w:val="000000"/>
                    </w:rPr>
                    <w:t>，无凝露</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、供电电压：</w:t>
                  </w:r>
                  <w:r>
                    <w:rPr>
                      <w:rFonts w:ascii="仿宋_GB2312" w:hAnsi="仿宋_GB2312" w:cs="仿宋_GB2312" w:eastAsia="仿宋_GB2312"/>
                      <w:sz w:val="19"/>
                      <w:color w:val="000000"/>
                    </w:rPr>
                    <w:t>DC 10V</w:t>
                  </w:r>
                  <w:r>
                    <w:rPr>
                      <w:rFonts w:ascii="仿宋_GB2312" w:hAnsi="仿宋_GB2312" w:cs="仿宋_GB2312" w:eastAsia="仿宋_GB2312"/>
                      <w:sz w:val="19"/>
                      <w:color w:val="000000"/>
                    </w:rPr>
                    <w:t>～</w:t>
                  </w:r>
                  <w:r>
                    <w:rPr>
                      <w:rFonts w:ascii="仿宋_GB2312" w:hAnsi="仿宋_GB2312" w:cs="仿宋_GB2312" w:eastAsia="仿宋_GB2312"/>
                      <w:sz w:val="19"/>
                      <w:color w:val="000000"/>
                    </w:rPr>
                    <w:t>36V</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、工作模式：支持定时自报、遥测应答、事件加报、休眠省电多种工作模式</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、采集功能：支持自动周期采集、阈值触发采集、远程手动召测</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、数据功能：支持掉电数据保存、历史数据追忆、远程参数修改配置</w:t>
                  </w:r>
                </w:p>
                <w:p>
                  <w:pPr>
                    <w:pStyle w:val="null3"/>
                  </w:pPr>
                  <w:r>
                    <w:rPr>
                      <w:rFonts w:ascii="仿宋_GB2312" w:hAnsi="仿宋_GB2312" w:cs="仿宋_GB2312" w:eastAsia="仿宋_GB2312"/>
                      <w:sz w:val="19"/>
                      <w:color w:val="000000"/>
                    </w:rPr>
                    <w:t>12</w:t>
                  </w:r>
                  <w:r>
                    <w:rPr>
                      <w:rFonts w:ascii="仿宋_GB2312" w:hAnsi="仿宋_GB2312" w:cs="仿宋_GB2312" w:eastAsia="仿宋_GB2312"/>
                      <w:sz w:val="19"/>
                      <w:color w:val="000000"/>
                    </w:rPr>
                    <w:t>、防护等级：不低于</w:t>
                  </w:r>
                  <w:r>
                    <w:rPr>
                      <w:rFonts w:ascii="仿宋_GB2312" w:hAnsi="仿宋_GB2312" w:cs="仿宋_GB2312" w:eastAsia="仿宋_GB2312"/>
                      <w:sz w:val="19"/>
                      <w:color w:val="000000"/>
                    </w:rPr>
                    <w:t>IP68</w:t>
                  </w:r>
                  <w:r>
                    <w:rPr>
                      <w:rFonts w:ascii="仿宋_GB2312" w:hAnsi="仿宋_GB2312" w:cs="仿宋_GB2312" w:eastAsia="仿宋_GB2312"/>
                      <w:sz w:val="19"/>
                      <w:color w:val="000000"/>
                    </w:rPr>
                    <w:t>，适配野外田间露天安装；</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太阳能供电系统</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、太阳能板：</w:t>
                  </w:r>
                  <w:r>
                    <w:rPr>
                      <w:rFonts w:ascii="仿宋_GB2312" w:hAnsi="仿宋_GB2312" w:cs="仿宋_GB2312" w:eastAsia="仿宋_GB2312"/>
                      <w:sz w:val="19"/>
                      <w:color w:val="000000"/>
                    </w:rPr>
                    <w:t>80Wp</w:t>
                  </w:r>
                  <w:r>
                    <w:rPr>
                      <w:rFonts w:ascii="仿宋_GB2312" w:hAnsi="仿宋_GB2312" w:cs="仿宋_GB2312" w:eastAsia="仿宋_GB2312"/>
                      <w:sz w:val="19"/>
                      <w:color w:val="000000"/>
                    </w:rPr>
                    <w:t>，单晶硅，转换效率≥</w:t>
                  </w:r>
                  <w:r>
                    <w:rPr>
                      <w:rFonts w:ascii="仿宋_GB2312" w:hAnsi="仿宋_GB2312" w:cs="仿宋_GB2312" w:eastAsia="仿宋_GB2312"/>
                      <w:sz w:val="19"/>
                      <w:color w:val="000000"/>
                    </w:rPr>
                    <w:t>20%</w:t>
                  </w:r>
                  <w:r>
                    <w:rPr>
                      <w:rFonts w:ascii="仿宋_GB2312" w:hAnsi="仿宋_GB2312" w:cs="仿宋_GB2312" w:eastAsia="仿宋_GB2312"/>
                      <w:sz w:val="19"/>
                      <w:color w:val="000000"/>
                    </w:rPr>
                    <w:t>，使用寿命≥</w:t>
                  </w:r>
                  <w:r>
                    <w:rPr>
                      <w:rFonts w:ascii="仿宋_GB2312" w:hAnsi="仿宋_GB2312" w:cs="仿宋_GB2312" w:eastAsia="仿宋_GB2312"/>
                      <w:sz w:val="19"/>
                      <w:color w:val="000000"/>
                    </w:rPr>
                    <w:t>25</w:t>
                  </w:r>
                  <w:r>
                    <w:rPr>
                      <w:rFonts w:ascii="仿宋_GB2312" w:hAnsi="仿宋_GB2312" w:cs="仿宋_GB2312" w:eastAsia="仿宋_GB2312"/>
                      <w:sz w:val="19"/>
                      <w:color w:val="000000"/>
                    </w:rPr>
                    <w:t>年。</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、蓄电池：</w:t>
                  </w:r>
                  <w:r>
                    <w:rPr>
                      <w:rFonts w:ascii="仿宋_GB2312" w:hAnsi="仿宋_GB2312" w:cs="仿宋_GB2312" w:eastAsia="仿宋_GB2312"/>
                      <w:sz w:val="19"/>
                      <w:color w:val="000000"/>
                    </w:rPr>
                    <w:t>65Ah</w:t>
                  </w:r>
                  <w:r>
                    <w:rPr>
                      <w:rFonts w:ascii="仿宋_GB2312" w:hAnsi="仿宋_GB2312" w:cs="仿宋_GB2312" w:eastAsia="仿宋_GB2312"/>
                      <w:sz w:val="19"/>
                      <w:color w:val="000000"/>
                    </w:rPr>
                    <w:t>，</w:t>
                  </w:r>
                  <w:r>
                    <w:rPr>
                      <w:rFonts w:ascii="仿宋_GB2312" w:hAnsi="仿宋_GB2312" w:cs="仿宋_GB2312" w:eastAsia="仿宋_GB2312"/>
                      <w:sz w:val="19"/>
                      <w:color w:val="000000"/>
                    </w:rPr>
                    <w:t>12V</w:t>
                  </w:r>
                  <w:r>
                    <w:rPr>
                      <w:rFonts w:ascii="仿宋_GB2312" w:hAnsi="仿宋_GB2312" w:cs="仿宋_GB2312" w:eastAsia="仿宋_GB2312"/>
                      <w:sz w:val="19"/>
                      <w:color w:val="000000"/>
                    </w:rPr>
                    <w:t>磷酸铁锂电池，设计寿命≥</w:t>
                  </w:r>
                  <w:r>
                    <w:rPr>
                      <w:rFonts w:ascii="仿宋_GB2312" w:hAnsi="仿宋_GB2312" w:cs="仿宋_GB2312" w:eastAsia="仿宋_GB2312"/>
                      <w:sz w:val="19"/>
                      <w:color w:val="000000"/>
                    </w:rPr>
                    <w:t>5</w:t>
                  </w:r>
                  <w:r>
                    <w:rPr>
                      <w:rFonts w:ascii="仿宋_GB2312" w:hAnsi="仿宋_GB2312" w:cs="仿宋_GB2312" w:eastAsia="仿宋_GB2312"/>
                      <w:sz w:val="19"/>
                      <w:color w:val="000000"/>
                    </w:rPr>
                    <w:t>年。</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、控制器：</w:t>
                  </w:r>
                  <w:r>
                    <w:rPr>
                      <w:rFonts w:ascii="仿宋_GB2312" w:hAnsi="仿宋_GB2312" w:cs="仿宋_GB2312" w:eastAsia="仿宋_GB2312"/>
                      <w:sz w:val="19"/>
                      <w:color w:val="000000"/>
                    </w:rPr>
                    <w:t>MPPT</w:t>
                  </w:r>
                  <w:r>
                    <w:rPr>
                      <w:rFonts w:ascii="仿宋_GB2312" w:hAnsi="仿宋_GB2312" w:cs="仿宋_GB2312" w:eastAsia="仿宋_GB2312"/>
                      <w:sz w:val="19"/>
                      <w:color w:val="000000"/>
                    </w:rPr>
                    <w:t>或</w:t>
                  </w:r>
                  <w:r>
                    <w:rPr>
                      <w:rFonts w:ascii="仿宋_GB2312" w:hAnsi="仿宋_GB2312" w:cs="仿宋_GB2312" w:eastAsia="仿宋_GB2312"/>
                      <w:sz w:val="19"/>
                      <w:color w:val="000000"/>
                    </w:rPr>
                    <w:t>PWM</w:t>
                  </w:r>
                  <w:r>
                    <w:rPr>
                      <w:rFonts w:ascii="仿宋_GB2312" w:hAnsi="仿宋_GB2312" w:cs="仿宋_GB2312" w:eastAsia="仿宋_GB2312"/>
                      <w:sz w:val="19"/>
                      <w:color w:val="000000"/>
                    </w:rPr>
                    <w:t>智能型，具备过充、过放、反接保护，</w:t>
                  </w:r>
                  <w:r>
                    <w:rPr>
                      <w:rFonts w:ascii="仿宋_GB2312" w:hAnsi="仿宋_GB2312" w:cs="仿宋_GB2312" w:eastAsia="仿宋_GB2312"/>
                      <w:sz w:val="19"/>
                      <w:color w:val="000000"/>
                    </w:rPr>
                    <w:t>LED</w:t>
                  </w:r>
                  <w:r>
                    <w:rPr>
                      <w:rFonts w:ascii="仿宋_GB2312" w:hAnsi="仿宋_GB2312" w:cs="仿宋_GB2312" w:eastAsia="仿宋_GB2312"/>
                      <w:sz w:val="19"/>
                      <w:color w:val="000000"/>
                    </w:rPr>
                    <w:t>状态指示。</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市电供电系统</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、开关电源：</w:t>
                  </w:r>
                  <w:r>
                    <w:rPr>
                      <w:rFonts w:ascii="仿宋_GB2312" w:hAnsi="仿宋_GB2312" w:cs="仿宋_GB2312" w:eastAsia="仿宋_GB2312"/>
                      <w:sz w:val="19"/>
                      <w:color w:val="000000"/>
                    </w:rPr>
                    <w:t>AC220V</w:t>
                  </w:r>
                  <w:r>
                    <w:rPr>
                      <w:rFonts w:ascii="仿宋_GB2312" w:hAnsi="仿宋_GB2312" w:cs="仿宋_GB2312" w:eastAsia="仿宋_GB2312"/>
                      <w:sz w:val="19"/>
                      <w:color w:val="000000"/>
                    </w:rPr>
                    <w:t>转</w:t>
                  </w:r>
                  <w:r>
                    <w:rPr>
                      <w:rFonts w:ascii="仿宋_GB2312" w:hAnsi="仿宋_GB2312" w:cs="仿宋_GB2312" w:eastAsia="仿宋_GB2312"/>
                      <w:sz w:val="19"/>
                      <w:color w:val="000000"/>
                    </w:rPr>
                    <w:t>DC12V/24V</w:t>
                  </w:r>
                  <w:r>
                    <w:rPr>
                      <w:rFonts w:ascii="仿宋_GB2312" w:hAnsi="仿宋_GB2312" w:cs="仿宋_GB2312" w:eastAsia="仿宋_GB2312"/>
                      <w:sz w:val="19"/>
                      <w:color w:val="000000"/>
                    </w:rPr>
                    <w:t>，功率≥</w:t>
                  </w:r>
                  <w:r>
                    <w:rPr>
                      <w:rFonts w:ascii="仿宋_GB2312" w:hAnsi="仿宋_GB2312" w:cs="仿宋_GB2312" w:eastAsia="仿宋_GB2312"/>
                      <w:sz w:val="19"/>
                      <w:color w:val="000000"/>
                    </w:rPr>
                    <w:t>50W</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、空气开关：</w:t>
                  </w:r>
                  <w:r>
                    <w:rPr>
                      <w:rFonts w:ascii="仿宋_GB2312" w:hAnsi="仿宋_GB2312" w:cs="仿宋_GB2312" w:eastAsia="仿宋_GB2312"/>
                      <w:sz w:val="19"/>
                      <w:color w:val="000000"/>
                    </w:rPr>
                    <w:t>2P10A</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辅助材料及安装支架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Q235B </w:t>
                  </w:r>
                  <w:r>
                    <w:rPr>
                      <w:rFonts w:ascii="仿宋_GB2312" w:hAnsi="仿宋_GB2312" w:cs="仿宋_GB2312" w:eastAsia="仿宋_GB2312"/>
                      <w:sz w:val="19"/>
                      <w:color w:val="000000"/>
                    </w:rPr>
                    <w:t>热浸镀锌无缝钢管，主杆Φ</w:t>
                  </w:r>
                  <w:r>
                    <w:rPr>
                      <w:rFonts w:ascii="仿宋_GB2312" w:hAnsi="仿宋_GB2312" w:cs="仿宋_GB2312" w:eastAsia="仿宋_GB2312"/>
                      <w:sz w:val="19"/>
                      <w:color w:val="000000"/>
                    </w:rPr>
                    <w:t>140mm</w:t>
                  </w:r>
                  <w:r>
                    <w:rPr>
                      <w:rFonts w:ascii="仿宋_GB2312" w:hAnsi="仿宋_GB2312" w:cs="仿宋_GB2312" w:eastAsia="仿宋_GB2312"/>
                      <w:sz w:val="19"/>
                      <w:color w:val="000000"/>
                    </w:rPr>
                    <w:t>，壁厚不低于</w:t>
                  </w:r>
                  <w:r>
                    <w:rPr>
                      <w:rFonts w:ascii="仿宋_GB2312" w:hAnsi="仿宋_GB2312" w:cs="仿宋_GB2312" w:eastAsia="仿宋_GB2312"/>
                      <w:sz w:val="19"/>
                      <w:color w:val="000000"/>
                    </w:rPr>
                    <w:t>5.0mm</w:t>
                  </w:r>
                  <w:r>
                    <w:rPr>
                      <w:rFonts w:ascii="仿宋_GB2312" w:hAnsi="仿宋_GB2312" w:cs="仿宋_GB2312" w:eastAsia="仿宋_GB2312"/>
                      <w:sz w:val="19"/>
                      <w:color w:val="000000"/>
                    </w:rPr>
                    <w:t xml:space="preserve">；横臂采用 </w:t>
                  </w:r>
                  <w:r>
                    <w:rPr>
                      <w:rFonts w:ascii="仿宋_GB2312" w:hAnsi="仿宋_GB2312" w:cs="仿宋_GB2312" w:eastAsia="仿宋_GB2312"/>
                      <w:sz w:val="19"/>
                      <w:color w:val="000000"/>
                    </w:rPr>
                    <w:t xml:space="preserve">Q235B </w:t>
                  </w:r>
                  <w:r>
                    <w:rPr>
                      <w:rFonts w:ascii="仿宋_GB2312" w:hAnsi="仿宋_GB2312" w:cs="仿宋_GB2312" w:eastAsia="仿宋_GB2312"/>
                      <w:sz w:val="19"/>
                      <w:color w:val="000000"/>
                    </w:rPr>
                    <w:t>热浸镀锌无缝钢管，Φ</w:t>
                  </w:r>
                  <w:r>
                    <w:rPr>
                      <w:rFonts w:ascii="仿宋_GB2312" w:hAnsi="仿宋_GB2312" w:cs="仿宋_GB2312" w:eastAsia="仿宋_GB2312"/>
                      <w:sz w:val="19"/>
                      <w:color w:val="000000"/>
                    </w:rPr>
                    <w:t>76mm</w:t>
                  </w:r>
                  <w:r>
                    <w:rPr>
                      <w:rFonts w:ascii="仿宋_GB2312" w:hAnsi="仿宋_GB2312" w:cs="仿宋_GB2312" w:eastAsia="仿宋_GB2312"/>
                      <w:sz w:val="19"/>
                      <w:color w:val="000000"/>
                    </w:rPr>
                    <w:t xml:space="preserve">，外挑长度 </w:t>
                  </w:r>
                  <w:r>
                    <w:rPr>
                      <w:rFonts w:ascii="仿宋_GB2312" w:hAnsi="仿宋_GB2312" w:cs="仿宋_GB2312" w:eastAsia="仿宋_GB2312"/>
                      <w:sz w:val="19"/>
                      <w:color w:val="000000"/>
                    </w:rPr>
                    <w:t>1.5</w:t>
                  </w:r>
                  <w:r>
                    <w:rPr>
                      <w:rFonts w:ascii="仿宋_GB2312" w:hAnsi="仿宋_GB2312" w:cs="仿宋_GB2312" w:eastAsia="仿宋_GB2312"/>
                      <w:sz w:val="19"/>
                      <w:color w:val="000000"/>
                    </w:rPr>
                    <w:t>～</w:t>
                  </w:r>
                  <w:r>
                    <w:rPr>
                      <w:rFonts w:ascii="仿宋_GB2312" w:hAnsi="仿宋_GB2312" w:cs="仿宋_GB2312" w:eastAsia="仿宋_GB2312"/>
                      <w:sz w:val="19"/>
                      <w:color w:val="000000"/>
                    </w:rPr>
                    <w:t>2.0m</w:t>
                  </w:r>
                  <w:r>
                    <w:rPr>
                      <w:rFonts w:ascii="仿宋_GB2312" w:hAnsi="仿宋_GB2312" w:cs="仿宋_GB2312" w:eastAsia="仿宋_GB2312"/>
                      <w:sz w:val="19"/>
                      <w:color w:val="000000"/>
                    </w:rPr>
                    <w:t>；整体热浸镀锌处理，锌层厚度≥</w:t>
                  </w:r>
                  <w:r>
                    <w:rPr>
                      <w:rFonts w:ascii="仿宋_GB2312" w:hAnsi="仿宋_GB2312" w:cs="仿宋_GB2312" w:eastAsia="仿宋_GB2312"/>
                      <w:sz w:val="19"/>
                      <w:color w:val="000000"/>
                    </w:rPr>
                    <w:t>85</w:t>
                  </w:r>
                  <w:r>
                    <w:rPr>
                      <w:rFonts w:ascii="仿宋_GB2312" w:hAnsi="仿宋_GB2312" w:cs="仿宋_GB2312" w:eastAsia="仿宋_GB2312"/>
                      <w:sz w:val="19"/>
                      <w:color w:val="000000"/>
                    </w:rPr>
                    <w:t>μ</w:t>
                  </w:r>
                  <w:r>
                    <w:rPr>
                      <w:rFonts w:ascii="仿宋_GB2312" w:hAnsi="仿宋_GB2312" w:cs="仿宋_GB2312" w:eastAsia="仿宋_GB2312"/>
                      <w:sz w:val="19"/>
                      <w:color w:val="000000"/>
                    </w:rPr>
                    <w:t>m</w:t>
                  </w:r>
                  <w:r>
                    <w:rPr>
                      <w:rFonts w:ascii="仿宋_GB2312" w:hAnsi="仿宋_GB2312" w:cs="仿宋_GB2312" w:eastAsia="仿宋_GB2312"/>
                      <w:sz w:val="19"/>
                      <w:color w:val="000000"/>
                    </w:rPr>
                    <w:t>，斜撑Φ</w:t>
                  </w:r>
                  <w:r>
                    <w:rPr>
                      <w:rFonts w:ascii="仿宋_GB2312" w:hAnsi="仿宋_GB2312" w:cs="仿宋_GB2312" w:eastAsia="仿宋_GB2312"/>
                      <w:sz w:val="19"/>
                      <w:color w:val="000000"/>
                    </w:rPr>
                    <w:t>48mm</w:t>
                  </w:r>
                  <w:r>
                    <w:rPr>
                      <w:rFonts w:ascii="仿宋_GB2312" w:hAnsi="仿宋_GB2312" w:cs="仿宋_GB2312" w:eastAsia="仿宋_GB2312"/>
                      <w:sz w:val="19"/>
                      <w:color w:val="000000"/>
                    </w:rPr>
                    <w:t>，表面喷涂防锈漆。</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、设备机箱：</w:t>
                  </w:r>
                  <w:r>
                    <w:rPr>
                      <w:rFonts w:ascii="仿宋_GB2312" w:hAnsi="仿宋_GB2312" w:cs="仿宋_GB2312" w:eastAsia="仿宋_GB2312"/>
                      <w:sz w:val="19"/>
                      <w:color w:val="000000"/>
                    </w:rPr>
                    <w:t>304</w:t>
                  </w:r>
                  <w:r>
                    <w:rPr>
                      <w:rFonts w:ascii="仿宋_GB2312" w:hAnsi="仿宋_GB2312" w:cs="仿宋_GB2312" w:eastAsia="仿宋_GB2312"/>
                      <w:sz w:val="19"/>
                      <w:color w:val="000000"/>
                    </w:rPr>
                    <w:t>不锈钢，厚度</w:t>
                  </w:r>
                  <w:r>
                    <w:rPr>
                      <w:rFonts w:ascii="仿宋_GB2312" w:hAnsi="仿宋_GB2312" w:cs="仿宋_GB2312" w:eastAsia="仿宋_GB2312"/>
                      <w:sz w:val="19"/>
                      <w:color w:val="000000"/>
                    </w:rPr>
                    <w:t>1.5mm</w:t>
                  </w:r>
                  <w:r>
                    <w:rPr>
                      <w:rFonts w:ascii="仿宋_GB2312" w:hAnsi="仿宋_GB2312" w:cs="仿宋_GB2312" w:eastAsia="仿宋_GB2312"/>
                      <w:sz w:val="19"/>
                      <w:color w:val="000000"/>
                    </w:rPr>
                    <w:t>，防护等级</w:t>
                  </w:r>
                  <w:r>
                    <w:rPr>
                      <w:rFonts w:ascii="仿宋_GB2312" w:hAnsi="仿宋_GB2312" w:cs="仿宋_GB2312" w:eastAsia="仿宋_GB2312"/>
                      <w:sz w:val="19"/>
                      <w:color w:val="000000"/>
                    </w:rPr>
                    <w:t>IP67</w:t>
                  </w:r>
                  <w:r>
                    <w:rPr>
                      <w:rFonts w:ascii="仿宋_GB2312" w:hAnsi="仿宋_GB2312" w:cs="仿宋_GB2312" w:eastAsia="仿宋_GB2312"/>
                      <w:sz w:val="19"/>
                      <w:color w:val="000000"/>
                    </w:rPr>
                    <w:t>，内含导轨、接线端子等。</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、线缆：市电用</w:t>
                  </w:r>
                  <w:r>
                    <w:rPr>
                      <w:rFonts w:ascii="仿宋_GB2312" w:hAnsi="仿宋_GB2312" w:cs="仿宋_GB2312" w:eastAsia="仿宋_GB2312"/>
                      <w:sz w:val="19"/>
                      <w:color w:val="000000"/>
                    </w:rPr>
                    <w:t>RVV3*1.5</w:t>
                  </w:r>
                  <w:r>
                    <w:rPr>
                      <w:rFonts w:ascii="仿宋_GB2312" w:hAnsi="仿宋_GB2312" w:cs="仿宋_GB2312" w:eastAsia="仿宋_GB2312"/>
                      <w:sz w:val="19"/>
                      <w:color w:val="000000"/>
                    </w:rPr>
                    <w:t>电缆（电源）、太阳能用</w:t>
                  </w:r>
                  <w:r>
                    <w:rPr>
                      <w:rFonts w:ascii="仿宋_GB2312" w:hAnsi="仿宋_GB2312" w:cs="仿宋_GB2312" w:eastAsia="仿宋_GB2312"/>
                      <w:sz w:val="19"/>
                      <w:color w:val="000000"/>
                    </w:rPr>
                    <w:t>RVV2*1.0</w:t>
                  </w:r>
                  <w:r>
                    <w:rPr>
                      <w:rFonts w:ascii="仿宋_GB2312" w:hAnsi="仿宋_GB2312" w:cs="仿宋_GB2312" w:eastAsia="仿宋_GB2312"/>
                      <w:sz w:val="19"/>
                      <w:color w:val="000000"/>
                    </w:rPr>
                    <w:t>电缆、</w:t>
                  </w:r>
                  <w:r>
                    <w:rPr>
                      <w:rFonts w:ascii="仿宋_GB2312" w:hAnsi="仿宋_GB2312" w:cs="仿宋_GB2312" w:eastAsia="仿宋_GB2312"/>
                      <w:sz w:val="19"/>
                      <w:color w:val="000000"/>
                    </w:rPr>
                    <w:t>RVVP4*0.5</w:t>
                  </w:r>
                  <w:r>
                    <w:rPr>
                      <w:rFonts w:ascii="仿宋_GB2312" w:hAnsi="仿宋_GB2312" w:cs="仿宋_GB2312" w:eastAsia="仿宋_GB2312"/>
                      <w:sz w:val="19"/>
                      <w:color w:val="000000"/>
                    </w:rPr>
                    <w:t>屏蔽电缆（信号），穿镀锌钢管或</w:t>
                  </w:r>
                  <w:r>
                    <w:rPr>
                      <w:rFonts w:ascii="仿宋_GB2312" w:hAnsi="仿宋_GB2312" w:cs="仿宋_GB2312" w:eastAsia="仿宋_GB2312"/>
                      <w:sz w:val="19"/>
                      <w:color w:val="000000"/>
                    </w:rPr>
                    <w:t>PVC</w:t>
                  </w:r>
                  <w:r>
                    <w:rPr>
                      <w:rFonts w:ascii="仿宋_GB2312" w:hAnsi="仿宋_GB2312" w:cs="仿宋_GB2312" w:eastAsia="仿宋_GB2312"/>
                      <w:sz w:val="19"/>
                      <w:color w:val="000000"/>
                    </w:rPr>
                    <w:t>管埋地或沿墙、沿杆敷设。</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、防雷器</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针对太阳能供电系统，防雷器需要</w:t>
                  </w:r>
                  <w:r>
                    <w:rPr>
                      <w:rFonts w:ascii="仿宋_GB2312" w:hAnsi="仿宋_GB2312" w:cs="仿宋_GB2312" w:eastAsia="仿宋_GB2312"/>
                      <w:sz w:val="19"/>
                      <w:color w:val="000000"/>
                    </w:rPr>
                    <w:t>2</w:t>
                  </w:r>
                  <w:r>
                    <w:rPr>
                      <w:rFonts w:ascii="仿宋_GB2312" w:hAnsi="仿宋_GB2312" w:cs="仿宋_GB2312" w:eastAsia="仿宋_GB2312"/>
                      <w:sz w:val="19"/>
                      <w:color w:val="000000"/>
                    </w:rPr>
                    <w:t>个，分别为光伏直流防雷器</w:t>
                  </w:r>
                  <w:r>
                    <w:rPr>
                      <w:rFonts w:ascii="仿宋_GB2312" w:hAnsi="仿宋_GB2312" w:cs="仿宋_GB2312" w:eastAsia="仿宋_GB2312"/>
                      <w:sz w:val="19"/>
                      <w:color w:val="000000"/>
                    </w:rPr>
                    <w:t>DC60V 2P 20kA</w:t>
                  </w:r>
                  <w:r>
                    <w:rPr>
                      <w:rFonts w:ascii="仿宋_GB2312" w:hAnsi="仿宋_GB2312" w:cs="仿宋_GB2312" w:eastAsia="仿宋_GB2312"/>
                      <w:sz w:val="19"/>
                      <w:color w:val="000000"/>
                    </w:rPr>
                    <w:t>，</w:t>
                  </w:r>
                  <w:r>
                    <w:rPr>
                      <w:rFonts w:ascii="仿宋_GB2312" w:hAnsi="仿宋_GB2312" w:cs="仿宋_GB2312" w:eastAsia="仿宋_GB2312"/>
                      <w:sz w:val="19"/>
                      <w:color w:val="000000"/>
                    </w:rPr>
                    <w:t>DC24V</w:t>
                  </w:r>
                  <w:r>
                    <w:rPr>
                      <w:rFonts w:ascii="仿宋_GB2312" w:hAnsi="仿宋_GB2312" w:cs="仿宋_GB2312" w:eastAsia="仿宋_GB2312"/>
                      <w:sz w:val="19"/>
                      <w:color w:val="000000"/>
                    </w:rPr>
                    <w:t>电源</w:t>
                  </w:r>
                  <w:r>
                    <w:rPr>
                      <w:rFonts w:ascii="仿宋_GB2312" w:hAnsi="仿宋_GB2312" w:cs="仿宋_GB2312" w:eastAsia="仿宋_GB2312"/>
                      <w:sz w:val="19"/>
                      <w:color w:val="000000"/>
                    </w:rPr>
                    <w:t>+RS485</w:t>
                  </w:r>
                  <w:r>
                    <w:rPr>
                      <w:rFonts w:ascii="仿宋_GB2312" w:hAnsi="仿宋_GB2312" w:cs="仿宋_GB2312" w:eastAsia="仿宋_GB2312"/>
                      <w:sz w:val="19"/>
                      <w:color w:val="000000"/>
                    </w:rPr>
                    <w:t>二合一防雷器；针对市电供电系统，防雷器需要</w:t>
                  </w:r>
                  <w:r>
                    <w:rPr>
                      <w:rFonts w:ascii="仿宋_GB2312" w:hAnsi="仿宋_GB2312" w:cs="仿宋_GB2312" w:eastAsia="仿宋_GB2312"/>
                      <w:sz w:val="19"/>
                      <w:color w:val="000000"/>
                    </w:rPr>
                    <w:t>2</w:t>
                  </w:r>
                  <w:r>
                    <w:rPr>
                      <w:rFonts w:ascii="仿宋_GB2312" w:hAnsi="仿宋_GB2312" w:cs="仿宋_GB2312" w:eastAsia="仿宋_GB2312"/>
                      <w:sz w:val="19"/>
                      <w:color w:val="000000"/>
                    </w:rPr>
                    <w:t>个，分别为</w:t>
                  </w:r>
                  <w:r>
                    <w:rPr>
                      <w:rFonts w:ascii="仿宋_GB2312" w:hAnsi="仿宋_GB2312" w:cs="仿宋_GB2312" w:eastAsia="仿宋_GB2312"/>
                      <w:sz w:val="19"/>
                      <w:color w:val="000000"/>
                    </w:rPr>
                    <w:t>AC220V 3P+N 20kA</w:t>
                  </w:r>
                  <w:r>
                    <w:rPr>
                      <w:rFonts w:ascii="仿宋_GB2312" w:hAnsi="仿宋_GB2312" w:cs="仿宋_GB2312" w:eastAsia="仿宋_GB2312"/>
                      <w:sz w:val="19"/>
                      <w:color w:val="000000"/>
                    </w:rPr>
                    <w:t>防雷器，</w:t>
                  </w:r>
                  <w:r>
                    <w:rPr>
                      <w:rFonts w:ascii="仿宋_GB2312" w:hAnsi="仿宋_GB2312" w:cs="仿宋_GB2312" w:eastAsia="仿宋_GB2312"/>
                      <w:sz w:val="19"/>
                      <w:color w:val="000000"/>
                    </w:rPr>
                    <w:t>DC24V</w:t>
                  </w:r>
                  <w:r>
                    <w:rPr>
                      <w:rFonts w:ascii="仿宋_GB2312" w:hAnsi="仿宋_GB2312" w:cs="仿宋_GB2312" w:eastAsia="仿宋_GB2312"/>
                      <w:sz w:val="19"/>
                      <w:color w:val="000000"/>
                    </w:rPr>
                    <w:t>电源</w:t>
                  </w:r>
                  <w:r>
                    <w:rPr>
                      <w:rFonts w:ascii="仿宋_GB2312" w:hAnsi="仿宋_GB2312" w:cs="仿宋_GB2312" w:eastAsia="仿宋_GB2312"/>
                      <w:sz w:val="19"/>
                      <w:color w:val="000000"/>
                    </w:rPr>
                    <w:t>+RS485</w:t>
                  </w:r>
                  <w:r>
                    <w:rPr>
                      <w:rFonts w:ascii="仿宋_GB2312" w:hAnsi="仿宋_GB2312" w:cs="仿宋_GB2312" w:eastAsia="仿宋_GB2312"/>
                      <w:sz w:val="19"/>
                      <w:color w:val="000000"/>
                    </w:rPr>
                    <w:t>二合一防雷器。</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、防雷接地：配置</w:t>
                  </w:r>
                  <w:r>
                    <w:rPr>
                      <w:rFonts w:ascii="仿宋_GB2312" w:hAnsi="仿宋_GB2312" w:cs="仿宋_GB2312" w:eastAsia="仿宋_GB2312"/>
                      <w:sz w:val="19"/>
                      <w:color w:val="000000"/>
                    </w:rPr>
                    <w:t>0.4m</w:t>
                  </w:r>
                  <w:r>
                    <w:rPr>
                      <w:rFonts w:ascii="仿宋_GB2312" w:hAnsi="仿宋_GB2312" w:cs="仿宋_GB2312" w:eastAsia="仿宋_GB2312"/>
                      <w:sz w:val="19"/>
                      <w:color w:val="000000"/>
                    </w:rPr>
                    <w:t>避雷针、</w:t>
                  </w:r>
                  <w:r>
                    <w:rPr>
                      <w:rFonts w:ascii="仿宋_GB2312" w:hAnsi="仿宋_GB2312" w:cs="仿宋_GB2312" w:eastAsia="仿宋_GB2312"/>
                      <w:sz w:val="19"/>
                      <w:color w:val="000000"/>
                    </w:rPr>
                    <w:t>3m</w:t>
                  </w:r>
                  <w:r>
                    <w:rPr>
                      <w:rFonts w:ascii="仿宋_GB2312" w:hAnsi="仿宋_GB2312" w:cs="仿宋_GB2312" w:eastAsia="仿宋_GB2312"/>
                      <w:sz w:val="19"/>
                      <w:color w:val="000000"/>
                    </w:rPr>
                    <w:t>接地引线，配套镀锌接地极，整机金属构件做等电位可靠接地。立杆底部采用</w:t>
                  </w:r>
                  <w:r>
                    <w:rPr>
                      <w:rFonts w:ascii="仿宋_GB2312" w:hAnsi="仿宋_GB2312" w:cs="仿宋_GB2312" w:eastAsia="仿宋_GB2312"/>
                      <w:sz w:val="19"/>
                      <w:color w:val="000000"/>
                    </w:rPr>
                    <w:t>40</w:t>
                  </w: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热镀锌扁钢可靠焊接接地，接地极入土深度≥</w:t>
                  </w:r>
                  <w:r>
                    <w:rPr>
                      <w:rFonts w:ascii="仿宋_GB2312" w:hAnsi="仿宋_GB2312" w:cs="仿宋_GB2312" w:eastAsia="仿宋_GB2312"/>
                      <w:sz w:val="19"/>
                      <w:color w:val="000000"/>
                    </w:rPr>
                    <w:t>1.5m</w:t>
                  </w:r>
                  <w:r>
                    <w:rPr>
                      <w:rFonts w:ascii="仿宋_GB2312" w:hAnsi="仿宋_GB2312" w:cs="仿宋_GB2312" w:eastAsia="仿宋_GB2312"/>
                      <w:sz w:val="19"/>
                      <w:color w:val="000000"/>
                    </w:rPr>
                    <w:t>，系统接地电阻≤</w:t>
                  </w:r>
                  <w:r>
                    <w:rPr>
                      <w:rFonts w:ascii="仿宋_GB2312" w:hAnsi="仿宋_GB2312" w:cs="仿宋_GB2312" w:eastAsia="仿宋_GB2312"/>
                      <w:sz w:val="19"/>
                      <w:color w:val="000000"/>
                    </w:rPr>
                    <w:t>10</w:t>
                  </w:r>
                  <w:r>
                    <w:rPr>
                      <w:rFonts w:ascii="仿宋_GB2312" w:hAnsi="仿宋_GB2312" w:cs="仿宋_GB2312" w:eastAsia="仿宋_GB2312"/>
                      <w:sz w:val="19"/>
                      <w:color w:val="000000"/>
                    </w:rPr>
                    <w:t>Ω，满足水文监测设备防雷防静电要求。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西安市周至县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其他，项目实施完成，验收合格后支付至合同金额100%，达到付款条件起7个工作日内，支付合同总金额的100.0%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具有独立承担民事责任能力的法人、其他组织，并出具合法有效的相关证明材料（统一社会信用代码的营业执照或有效的营业执照、税务登记证、组织机构代码证）。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提供2024年度或2025年度的财务审计报告或投标文件截止时间前六个月内其基本账户开户银行出具的资信证明（附基本存款账户信息）。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提供投标文件递交截止时间前近六个月任意一个月已缴纳完税凭证或税务机关开具的完税证明（任意税种）；依法免税的应提供相关文件证明。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提供投标文件递交截止时间前近六个月任意一个月已缴纳的社会保障资金缴存单据或社保机构开具的社会保险参保缴费情况证明；依法不需要缴纳社会保障资金的应提供相关文件证明。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具备履行合同所必需的设备和专业技术能力：具备履行合同所必需的设备和专业技术能力的承诺。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在经营活动中没有重大违法记录书面声明：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参加政府采购活动前3年内，在经营活动中没有重大违法记录：提供参加政府采购活动前3年内，在经营活动中没有重大违法记录书面声明。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信用要求：未被列入“信用中国”网站（www.creditchina.gov.cn）、“中国政府采购网”网站（www.ccgp.gov.cn）失信被执行人名单、重大税收违法案件当事人名单、政府采购严重违法失信行为记录名单。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单位负责人为同一人或者存在直接控股、管理关系的不同投标人，不得参加同一合同项下的投标活动。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授权书或法人身份证明：</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本项目不允许联合体投标，提供非联合体投标承诺。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2）响应文件格式：应符合磋商文件要求；（3）报价唯一：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全面响应，不能有任何采购人不能接受的附加条件；（2）拟提供服务响应程度；应满足磋商文件提出的要求。不允许负偏离；（3）服务期：应满足磋商文件中要求；（4）地点：应满足磋商文件中要求；（5）投标有效期：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项目背景和政策研究</w:t>
            </w:r>
          </w:p>
        </w:tc>
        <w:tc>
          <w:tcPr>
            <w:tcW w:type="dxa" w:w="2492"/>
          </w:tcPr>
          <w:p>
            <w:pPr>
              <w:pStyle w:val="null3"/>
            </w:pPr>
            <w:r>
              <w:rPr>
                <w:rFonts w:ascii="仿宋_GB2312" w:hAnsi="仿宋_GB2312" w:cs="仿宋_GB2312" w:eastAsia="仿宋_GB2312"/>
              </w:rPr>
              <w:t>提供针对本项目的项目背景和政策研究，包括①项目背景分析；②前期项目资料收集；③针对本项目政策的研究等。 一、评审标准：1.完整性：项目背景和政策研究分析全面具体，对本项目重点、难点把控明确，有详细描述及说明；2.可实施性：切合本项目实际情况，实施步骤清晰、合理；3.针对性：项目背景和政策研究能够紧扣项目实际情况，内容科学合理。 二、赋分标准： 1.以上内容每包含一项内容，得2分，满分6分； 2.根据评审标准按提供的具体内容的完整性、可实施性、针对性横向对比，最优的得4分，其余依次递减1分；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总体编制和实施技术方案</w:t>
            </w:r>
          </w:p>
        </w:tc>
        <w:tc>
          <w:tcPr>
            <w:tcW w:type="dxa" w:w="2492"/>
          </w:tcPr>
          <w:p>
            <w:pPr>
              <w:pStyle w:val="null3"/>
            </w:pPr>
            <w:r>
              <w:rPr>
                <w:rFonts w:ascii="仿宋_GB2312" w:hAnsi="仿宋_GB2312" w:cs="仿宋_GB2312" w:eastAsia="仿宋_GB2312"/>
              </w:rPr>
              <w:t>提供针对本项目的编制思路及工作方案，包括①整体工作目标；②工作思路；③实施方案；④内容重点及成果形式。 一、评审标准：1.完整性：编制思路及工作方案全面具体，对本项目重点、难点把控明确，有详细描述及说明；2.可实施性：切合本项目实际情况，实施步骤清晰、合理；3.针对性：编制思路及工作方案能够紧扣项目实际情况，内容科学合理。 二、赋分标准： 1.以上内容每包含一项内容，得3分，满分12分； 2.根据评审标准按提供的具体内容的完整性、可实施性、针对性横向对比，最优的得6分，其余依次递减1分； 3.未提供不得分。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提供针对本项目的质量保证措施，包含①项目质量保障体系；②项目整体质量管控要求；③成果文件的质量保证措施。 一、评审标准：1.完整性：质量保证措施全面具体，对本项目重点、难点把控明确，有详细描述及说明；2.可实施性：切合本项目实际情况，实施步骤清晰、合理；3.针对性：质量保证措施能够紧扣项目实际情况，内容科学合理。 二、赋分标准： 1.以上内容每包含一项内容，得3分，满分9分； 2.根据评审标准按提供的具体内容的完整性、可实施性、针对性横向对比，最优的得6分，其余依次递减1分； 3.未提供不得分。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提供针对本项目的拟派项目组人员，专业技术人员配置合理，对工作有有效支撑、岗位职责明确清晰得，满足项目要求。 一、评审标准：1.完整性：拟派项目组人员配备合理、分工明确，有详细描述及说明；2.可实施性：切合本项目实际情况，实施步骤清晰、合理；3.针对性：拟派人员配置能够紧扣项目实际情况，配备科学合理。 二、赋分标准： 1.每提供1人得1分，满分5分； 2.拟派项目负责人具有相关专业（包含但不限于水文、环境、水利、地质等）高级职称的得1分； 3.项目组成员具有相关专业的证书，每提供1名得1分，满分4分； 4.根据项目组提供的人员的完整性、针对性、可实施性横向对比，最优的得4分，其余依次递减1分； 5.以供应商响应文件中所附的人员证书复印件为准，不提供则不得分。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服务保证措施及承诺</w:t>
            </w:r>
          </w:p>
        </w:tc>
        <w:tc>
          <w:tcPr>
            <w:tcW w:type="dxa" w:w="2492"/>
          </w:tcPr>
          <w:p>
            <w:pPr>
              <w:pStyle w:val="null3"/>
            </w:pPr>
            <w:r>
              <w:rPr>
                <w:rFonts w:ascii="仿宋_GB2312" w:hAnsi="仿宋_GB2312" w:cs="仿宋_GB2312" w:eastAsia="仿宋_GB2312"/>
              </w:rPr>
              <w:t>针对本项目具有明确的服务保证措施及承诺：包含①服务承诺；②服务保证措施；③进度控制措施及承诺。 一、评审标准：1.完整性：服务保证措施及承诺全面具体，有详细描述及说明；2.可实施性：切合本项目实际情况，实施步骤清晰、合理；3.针对性：服务保证措施及承诺能够紧扣项目实际情况，内容科学合理。 二、赋分标准： 1.以上内容每包含一项内容，得3分，满分9分； 2.根据评审标准按提供的具体内容的完整性、可实施性、针对性横向对比，最优的得6分，其余依次递减1分； 3.未提供不得分。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重点、难点分析及应对策略</w:t>
            </w:r>
          </w:p>
        </w:tc>
        <w:tc>
          <w:tcPr>
            <w:tcW w:type="dxa" w:w="2492"/>
          </w:tcPr>
          <w:p>
            <w:pPr>
              <w:pStyle w:val="null3"/>
            </w:pPr>
            <w:r>
              <w:rPr>
                <w:rFonts w:ascii="仿宋_GB2312" w:hAnsi="仿宋_GB2312" w:cs="仿宋_GB2312" w:eastAsia="仿宋_GB2312"/>
              </w:rPr>
              <w:t>针对本项目的理解程度，对项目的重点、难点进行分析并提出应对策略。 一、评审标准：1.完整性：合理化建议全面具体，有详细描述及说明；2.可实施性：切合本项目实际情况，实施步骤清晰、合理。 二、赋分标准： 1.根据评审标准按提供的具体内容的完整性、可实施性横向对比，最优的得4分，其余依次递减1分； 2.未提供不得分。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提供递交截止时间前5年内，供应商承担过类似项目业绩，一个项目得2分,此项最多得4分。注：以合同协议书或中标通知书复印件为准。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所投产品技术参数明确、配置齐全、功能满足招标文件要求，得5分，每有一条不满足扣0.5分，扣完为止。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满足磋商文件要求且磋商价格最低的投标报价为评标基准价，其价格分为满分。其他供应商的价格分统一按照下列公式计算：磋商报价得分=（评标基准价/投标报价）×价格权值。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