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665B47">
      <w:pPr>
        <w:pStyle w:val="3"/>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竞争性磋商公告</w:t>
      </w:r>
    </w:p>
    <w:p w14:paraId="18E2176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440" w:lineRule="exact"/>
        <w:ind w:left="0" w:right="0" w:firstLine="0"/>
        <w:textAlignment w:val="baseline"/>
        <w:rPr>
          <w:rFonts w:hint="eastAsia" w:ascii="宋体" w:hAnsi="宋体" w:eastAsia="宋体" w:cs="宋体"/>
          <w:b/>
          <w:bCs/>
          <w:i w:val="0"/>
          <w:iCs w:val="0"/>
          <w:caps w:val="0"/>
          <w:color w:val="000000" w:themeColor="text1"/>
          <w:spacing w:val="0"/>
          <w:sz w:val="24"/>
          <w:szCs w:val="24"/>
          <w14:textFill>
            <w14:solidFill>
              <w14:schemeClr w14:val="tx1"/>
            </w14:solidFill>
          </w14:textFill>
        </w:rPr>
      </w:pPr>
      <w:bookmarkStart w:id="0" w:name="_Toc27312"/>
      <w:r>
        <w:rPr>
          <w:rFonts w:hint="eastAsia" w:ascii="宋体" w:hAnsi="宋体" w:cs="宋体"/>
          <w:b/>
          <w:bCs/>
          <w:i w:val="0"/>
          <w:iCs w:val="0"/>
          <w:caps w:val="0"/>
          <w:color w:val="000000" w:themeColor="text1"/>
          <w:spacing w:val="0"/>
          <w:sz w:val="24"/>
          <w:szCs w:val="24"/>
          <w:shd w:val="clear" w:fill="FFFFFF"/>
          <w:vertAlign w:val="baseline"/>
          <w:lang w:eastAsia="zh-CN"/>
          <w14:textFill>
            <w14:solidFill>
              <w14:schemeClr w14:val="tx1"/>
            </w14:solidFill>
          </w14:textFill>
        </w:rPr>
        <w:t>庙沟门镇石峡粱村西哈拉组基础设施建设项目</w:t>
      </w:r>
      <w:r>
        <w:rPr>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竞争性磋商公告</w:t>
      </w:r>
      <w:bookmarkEnd w:id="0"/>
    </w:p>
    <w:p w14:paraId="5BCCAB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项目概况</w:t>
      </w:r>
    </w:p>
    <w:p w14:paraId="4375F41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庙沟门镇石峡粱村西哈拉组基础设施建设项目采购项目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的潜在供应商应在全国公共资源交易中心平台（陕西省）【http://www.sxggzyjy.cn】使用CA锁报名后自行下载获取</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磋商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文件，并于</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07</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（北京时间）前提交响应文件。</w:t>
      </w:r>
    </w:p>
    <w:p w14:paraId="7A958A3F">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一、项目基本情况</w:t>
      </w:r>
    </w:p>
    <w:p w14:paraId="17142E5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项目编号：</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JWZH-2026-03</w:t>
      </w:r>
    </w:p>
    <w:p w14:paraId="1F073A9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项目名称：</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庙沟门镇石峡粱村西哈拉组基础设施建设项目</w:t>
      </w:r>
    </w:p>
    <w:p w14:paraId="11147A7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采购方式：竞争性磋商</w:t>
      </w:r>
    </w:p>
    <w:p w14:paraId="4015C9B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预算金额：</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1521532.34</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bookmarkStart w:id="1" w:name="_GoBack"/>
      <w:bookmarkEnd w:id="1"/>
    </w:p>
    <w:p w14:paraId="4130198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采购需求：</w:t>
      </w:r>
    </w:p>
    <w:p w14:paraId="7051EB6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庙沟门镇石峡粱村西哈拉组基础设施建设项目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w:t>
      </w:r>
    </w:p>
    <w:p w14:paraId="26329A2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合同包预算金额：</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1521532.34</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p w14:paraId="0D4B8DD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合同包最高限价：</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1521532.34</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tbl>
      <w:tblPr>
        <w:tblStyle w:val="9"/>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45"/>
        <w:gridCol w:w="1436"/>
        <w:gridCol w:w="1795"/>
        <w:gridCol w:w="996"/>
        <w:gridCol w:w="1622"/>
        <w:gridCol w:w="1511"/>
        <w:gridCol w:w="1512"/>
      </w:tblGrid>
      <w:tr w14:paraId="5F83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08" w:hRule="atLeast"/>
          <w:tblHeader/>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A8E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0D5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0D9D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C5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数量（单位）</w:t>
            </w:r>
          </w:p>
        </w:tc>
        <w:tc>
          <w:tcPr>
            <w:tcW w:w="14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03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1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65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品目预算(元)</w:t>
            </w:r>
          </w:p>
        </w:tc>
        <w:tc>
          <w:tcPr>
            <w:tcW w:w="15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9ABB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最高限价(元)</w:t>
            </w:r>
          </w:p>
        </w:tc>
      </w:tr>
      <w:tr w14:paraId="2D5E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13" w:hRule="atLeast"/>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A8A46">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1-1</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09335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vertAlign w:val="baseline"/>
                <w:lang w:val="en-US" w:eastAsia="zh-CN"/>
              </w:rPr>
              <w:t>其他建筑工程</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2CA3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庙沟门镇石峡粱村西哈拉组基础设施建设项目</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931B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FE2F4">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A699">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1521532.34</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4DB9F">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1521532.34</w:t>
            </w:r>
          </w:p>
        </w:tc>
      </w:tr>
    </w:tbl>
    <w:p w14:paraId="379FED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本合同包不接受联合体投标</w:t>
      </w:r>
    </w:p>
    <w:p w14:paraId="4A69CE3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lang w:val="en-US"/>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合同履行期限</w:t>
      </w:r>
      <w:r>
        <w:rPr>
          <w:rFonts w:hint="eastAsia" w:ascii="宋体" w:hAnsi="宋体" w:eastAsia="宋体" w:cs="宋体"/>
          <w:i w:val="0"/>
          <w:iCs w:val="0"/>
          <w:caps w:val="0"/>
          <w:color w:val="auto"/>
          <w:spacing w:val="0"/>
          <w:sz w:val="24"/>
          <w:szCs w:val="24"/>
          <w:shd w:val="clear" w:fill="FFFFFF"/>
          <w:vertAlign w:val="baseline"/>
        </w:rPr>
        <w:t>：</w:t>
      </w:r>
      <w:r>
        <w:rPr>
          <w:rFonts w:hint="eastAsia" w:ascii="宋体" w:hAnsi="宋体" w:eastAsia="宋体" w:cs="宋体"/>
          <w:color w:val="auto"/>
          <w:sz w:val="24"/>
          <w:szCs w:val="24"/>
          <w:lang w:val="en-US" w:eastAsia="zh-CN"/>
        </w:rPr>
        <w:t>40日历天</w:t>
      </w:r>
    </w:p>
    <w:p w14:paraId="529FA3F7">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二、申请人的资格要求：</w:t>
      </w:r>
    </w:p>
    <w:p w14:paraId="1E3487F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1.满足《中华人民共和国政府采购法》第二十二条规定;</w:t>
      </w:r>
    </w:p>
    <w:p w14:paraId="09A7468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2.落实政府采购政策需满足的资格要求：</w:t>
      </w:r>
    </w:p>
    <w:p w14:paraId="14C9DD6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庙沟门镇石峡粱村西哈拉组基础设施建设项目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)落实政府采购政策需满足的资格要求如下:</w:t>
      </w:r>
    </w:p>
    <w:p w14:paraId="31E8AF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eastAsia="zh-CN"/>
        </w:rPr>
        <w:t>（</w:t>
      </w:r>
      <w:r>
        <w:rPr>
          <w:rFonts w:hint="eastAsia" w:ascii="宋体" w:hAnsi="宋体" w:eastAsia="宋体" w:cs="宋体"/>
          <w:i w:val="0"/>
          <w:iCs w:val="0"/>
          <w:caps w:val="0"/>
          <w:color w:val="auto"/>
          <w:spacing w:val="0"/>
          <w:sz w:val="24"/>
          <w:szCs w:val="24"/>
          <w:shd w:val="clear" w:fill="FFFFFF"/>
          <w:vertAlign w:val="baseline"/>
        </w:rPr>
        <w:t>1）《政府采购促进中小企业发展管理办法》（财库〔2020〕46号）；</w:t>
      </w:r>
    </w:p>
    <w:p w14:paraId="1CEDAEE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（2）《财政部、司法部关于政府采购支持监狱企业发展有关问题的通知》（财库〔2014〕68号）；</w:t>
      </w:r>
    </w:p>
    <w:p w14:paraId="4F32780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（3）《财政部、民政部、中国残疾人联合会关于促进残疾人就业政府采购政策的通知》（财库[2017]141号）；</w:t>
      </w:r>
    </w:p>
    <w:p w14:paraId="02A0C0E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（4）《财政部关于进一步加大政府采购支持中小企业力度的通知》（财库〔2022〕19号）；</w:t>
      </w:r>
    </w:p>
    <w:p w14:paraId="5978C5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（5）《陕西省财政厅关于落实政府采购支持中小企业政策有关事项的通知》（陕财办采〔2022〕10号）；</w:t>
      </w:r>
    </w:p>
    <w:p w14:paraId="5718286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（6）财政部、国家发展改革委关于印发《节能产品政府采购实施意见》的通知（财库[2004]185号）；</w:t>
      </w:r>
    </w:p>
    <w:p w14:paraId="630624A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（7）《国务院办公厅关于建立政府强制采购节能产品制度的通知》（国办发〔2007〕51号）；</w:t>
      </w:r>
    </w:p>
    <w:p w14:paraId="3B8F4D7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（8）《财政部、国家环保总局关于环境标志产品政府采购实施的意见》（财库[2006]90号）；</w:t>
      </w:r>
    </w:p>
    <w:p w14:paraId="0C600F6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（9）《财政部、发展改革委、生态环境部、市场监管总局关于调整优化节能产品、环境标志产品政府采购执行机制的通知》（财库〔2019〕9号）；</w:t>
      </w:r>
    </w:p>
    <w:p w14:paraId="028AC86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（10）陕西省财政厅《关于进一步加强政府绿色采购有关问题的通知》（陕财办采〔2021〕29号）；</w:t>
      </w:r>
    </w:p>
    <w:p w14:paraId="164957B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（11）《关于扩大政府采购支持绿色建材促进建筑品质提升政策实施范围的通知》财库〔2022〕35号；</w:t>
      </w:r>
    </w:p>
    <w:p w14:paraId="516FFF7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（12）《财政部 农业农村部 国家乡村振兴局关于运用政府采购政策支持乡村产业振兴的通知》(财库〔2021〕19号)；</w:t>
      </w:r>
    </w:p>
    <w:p w14:paraId="5088896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（13）陕西省财政厅关于印发《陕西省中小企业政府采购信用融资办法》（陕财办采〔2018〕23号）；</w:t>
      </w:r>
    </w:p>
    <w:p w14:paraId="3804A83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14）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p w14:paraId="3F7AF5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（15）《陕西省财政厅陕西省工业和信息化厅关于运用政府采购政策支持首台（套）及创新产品有关事项的通知》（陕财办采﹝2021﹞17号）；</w:t>
      </w:r>
    </w:p>
    <w:p w14:paraId="73BB013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（16）关于印发《关于深入开展政府采购脱贫地区农副产品工作推进乡村产业振兴的实施意见》的通知财库〔2021〕20 号；</w:t>
      </w:r>
    </w:p>
    <w:p w14:paraId="7F0921E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（17）其他需要落实的政府采购政策。</w:t>
      </w:r>
    </w:p>
    <w:p w14:paraId="46190FA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3.本项目的特定资格要求：</w:t>
      </w:r>
    </w:p>
    <w:p w14:paraId="5569BF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庙沟门镇石峡粱村西哈拉组基础设施建设项目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)特定资格要求如下:</w:t>
      </w:r>
    </w:p>
    <w:p w14:paraId="3DE83B42">
      <w:pPr>
        <w:pStyle w:val="6"/>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kern w:val="2"/>
          <w:sz w:val="24"/>
          <w:szCs w:val="24"/>
          <w:shd w:val="clear"/>
          <w:lang w:val="en-US" w:eastAsia="zh-CN" w:bidi="ar-SA"/>
          <w14:textFill>
            <w14:solidFill>
              <w14:schemeClr w14:val="tx1"/>
            </w14:solidFill>
          </w14:textFill>
        </w:rPr>
        <w:t>1、</w:t>
      </w:r>
      <w:r>
        <w:rPr>
          <w:rFonts w:hint="eastAsia" w:ascii="宋体" w:hAnsi="宋体" w:eastAsia="宋体" w:cs="宋体"/>
          <w:color w:val="000000" w:themeColor="text1"/>
          <w:sz w:val="24"/>
          <w:szCs w:val="24"/>
          <w:shd w:val="clear"/>
          <w:lang w:eastAsia="zh-CN"/>
          <w14:textFill>
            <w14:solidFill>
              <w14:schemeClr w14:val="tx1"/>
            </w14:solidFill>
          </w14:textFill>
        </w:rPr>
        <w:t>供应商具有独立承担民事责任能力的法人、其他组织或自然人，并出具合法有效的营业执照副本（附营业执照的</w:t>
      </w:r>
      <w:r>
        <w:rPr>
          <w:rFonts w:hint="eastAsia" w:ascii="宋体" w:hAnsi="宋体" w:eastAsia="宋体" w:cs="宋体"/>
          <w:color w:val="000000" w:themeColor="text1"/>
          <w:sz w:val="24"/>
          <w:szCs w:val="24"/>
          <w:shd w:val="clear"/>
          <w:lang w:val="en-US" w:eastAsia="zh-CN"/>
          <w14:textFill>
            <w14:solidFill>
              <w14:schemeClr w14:val="tx1"/>
            </w14:solidFill>
          </w14:textFill>
        </w:rPr>
        <w:t>2025年</w:t>
      </w:r>
      <w:r>
        <w:rPr>
          <w:rFonts w:hint="eastAsia" w:ascii="宋体" w:hAnsi="宋体" w:eastAsia="宋体" w:cs="宋体"/>
          <w:color w:val="000000" w:themeColor="text1"/>
          <w:sz w:val="24"/>
          <w:szCs w:val="24"/>
          <w:shd w:val="clear"/>
          <w:lang w:eastAsia="zh-CN"/>
          <w14:textFill>
            <w14:solidFill>
              <w14:schemeClr w14:val="tx1"/>
            </w14:solidFill>
          </w14:textFill>
        </w:rPr>
        <w:t>企业年度报告书）</w:t>
      </w:r>
      <w:r>
        <w:rPr>
          <w:rFonts w:hint="eastAsia" w:ascii="宋体" w:hAnsi="宋体" w:eastAsia="宋体" w:cs="宋体"/>
          <w:color w:val="000000" w:themeColor="text1"/>
          <w:sz w:val="24"/>
          <w:szCs w:val="24"/>
          <w:lang w:eastAsia="zh-CN"/>
          <w14:textFill>
            <w14:solidFill>
              <w14:schemeClr w14:val="tx1"/>
            </w14:solidFill>
          </w14:textFill>
        </w:rPr>
        <w:t>或事业单位法人证书等国家规定的相关证明，自然人参与的提供其身份证明；</w:t>
      </w:r>
    </w:p>
    <w:p w14:paraId="5E315A39">
      <w:pPr>
        <w:pStyle w:val="6"/>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本项目要求投标人需具备建设行政主管部门颁发的公路工程施工总承包三级及</w:t>
      </w:r>
      <w:r>
        <w:rPr>
          <w:rFonts w:hint="eastAsia" w:hAnsi="宋体" w:eastAsia="宋体" w:cs="宋体"/>
          <w:color w:val="000000" w:themeColor="text1"/>
          <w:sz w:val="24"/>
          <w:szCs w:val="24"/>
          <w:highlight w:val="none"/>
          <w:lang w:val="en-US" w:eastAsia="zh-CN"/>
          <w14:textFill>
            <w14:solidFill>
              <w14:schemeClr w14:val="tx1"/>
            </w14:solidFill>
          </w14:textFill>
        </w:rPr>
        <w:t>以上或市政公用工程</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施工总承包三级及以上资质的独立企业法人，并具备有效的安全生产许可证，并在人员、设备、资金等方面有相应的施工能力。</w:t>
      </w:r>
    </w:p>
    <w:p w14:paraId="5B41799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3、拟派往本工程项目负责人需具备公路工程专业二级及以上或</w:t>
      </w:r>
      <w:r>
        <w:rPr>
          <w:rFonts w:hint="eastAsia" w:ascii="宋体" w:hAnsi="宋体" w:cs="宋体"/>
          <w:color w:val="auto"/>
          <w:kern w:val="2"/>
          <w:sz w:val="24"/>
          <w:szCs w:val="24"/>
          <w:lang w:val="en-US" w:eastAsia="zh-CN" w:bidi="ar-SA"/>
        </w:rPr>
        <w:t>市政公用工程</w:t>
      </w:r>
      <w:r>
        <w:rPr>
          <w:rFonts w:hint="eastAsia" w:ascii="宋体" w:hAnsi="宋体" w:eastAsia="宋体" w:cs="宋体"/>
          <w:color w:val="000000" w:themeColor="text1"/>
          <w:sz w:val="24"/>
          <w:szCs w:val="24"/>
          <w:highlight w:val="none"/>
          <w:lang w:val="en-US" w:eastAsia="zh-CN"/>
          <w14:textFill>
            <w14:solidFill>
              <w14:schemeClr w14:val="tx1"/>
            </w14:solidFill>
          </w14:textFill>
        </w:rPr>
        <w:t>专业二级及以上注册建造师注册证书和有效的安全生产考核合格证书（B证），且未担任其他在建工程项目的项目负责人、</w:t>
      </w:r>
      <w:r>
        <w:rPr>
          <w:rFonts w:hint="eastAsia" w:ascii="宋体" w:hAnsi="宋体" w:eastAsia="宋体" w:cs="宋体"/>
          <w:color w:val="000000" w:themeColor="text1"/>
          <w:sz w:val="24"/>
          <w:szCs w:val="24"/>
          <w:lang w:val="en-US" w:eastAsia="zh-CN"/>
          <w14:textFill>
            <w14:solidFill>
              <w14:schemeClr w14:val="tx1"/>
            </w14:solidFill>
          </w14:textFill>
        </w:rPr>
        <w:t>身份证复印件。</w:t>
      </w:r>
    </w:p>
    <w:p w14:paraId="35ADF15A">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440313E">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税收缴纳证明：</w:t>
      </w:r>
      <w:r>
        <w:rPr>
          <w:rFonts w:hint="eastAsia" w:ascii="宋体" w:hAnsi="宋体" w:eastAsia="宋体" w:cs="宋体"/>
          <w:color w:val="000000" w:themeColor="text1"/>
          <w:sz w:val="24"/>
          <w:szCs w:val="24"/>
          <w:lang w:eastAsia="zh-CN"/>
          <w14:textFill>
            <w14:solidFill>
              <w14:schemeClr w14:val="tx1"/>
            </w14:solidFill>
          </w14:textFill>
        </w:rPr>
        <w:t>提供202</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lang w:eastAsia="zh-CN"/>
          <w14:textFill>
            <w14:solidFill>
              <w14:schemeClr w14:val="tx1"/>
            </w14:solidFill>
          </w14:textFill>
        </w:rPr>
        <w:t>年</w:t>
      </w:r>
      <w:r>
        <w:rPr>
          <w:rFonts w:hint="eastAsia"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lang w:eastAsia="zh-CN"/>
          <w14:textFill>
            <w14:solidFill>
              <w14:schemeClr w14:val="tx1"/>
            </w14:solidFill>
          </w14:textFill>
        </w:rPr>
        <w:t>月至投标截止时间已缴纳的至少一个月的纳税证明或完税证明，依法免税的单位应提供相关证明材料</w:t>
      </w:r>
      <w:r>
        <w:rPr>
          <w:rFonts w:hint="eastAsia" w:ascii="宋体" w:hAnsi="宋体" w:eastAsia="宋体" w:cs="宋体"/>
          <w:color w:val="000000" w:themeColor="text1"/>
          <w:sz w:val="24"/>
          <w:szCs w:val="24"/>
          <w14:textFill>
            <w14:solidFill>
              <w14:schemeClr w14:val="tx1"/>
            </w14:solidFill>
          </w14:textFill>
        </w:rPr>
        <w:t>；</w:t>
      </w:r>
    </w:p>
    <w:p w14:paraId="4DA81BBD">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6、社会保障资金缴纳证明：提供2025年</w:t>
      </w:r>
      <w:r>
        <w:rPr>
          <w:rFonts w:hint="eastAsia"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月至投标截止时间已缴纳的至少一个月的社会保障资金缴存单据或社保机构开具的社会保险参保缴费情况证明。依法不需要缴纳社会保障资金的供应商应提供相关文件证明；</w:t>
      </w:r>
    </w:p>
    <w:p w14:paraId="5337C7C6">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法定代表人及拟派本项目的项目负责人未被列入失信被执行人名单截图可在其“中国执行信息公开网”网站（http://zxgk.court.gov.cn）中全国范围内查询）。</w:t>
      </w:r>
    </w:p>
    <w:p w14:paraId="4BC840A3">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8、书面声明：参加本次政府采购活动前三年内在经营活动中没有重大违法记录的声明函；</w:t>
      </w:r>
    </w:p>
    <w:p w14:paraId="2EBC530F">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9、本项目不接受联合体磋商。各供应商单位负责人为同一人或者存在直接控股、管理关系的不同供应商，不得参加同一合同项下的政府采购活动。违反规定的，其投标均无效；</w:t>
      </w:r>
    </w:p>
    <w:p w14:paraId="1BBC5B0F">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10、提供榆林市政府采购工程类项目供应商信用承诺书原件及信用中国（陕西榆林）主动承诺网页截图；</w:t>
      </w:r>
    </w:p>
    <w:p w14:paraId="0A024845">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11、磋商保证金：用投标信用承诺书代替（提供投标信用承诺书原件及信用中国（陕西榆林）主动承诺网页截图）</w:t>
      </w:r>
    </w:p>
    <w:p w14:paraId="2A89C8F5">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对应的中小企业划分标准所属行业：建筑业</w:t>
      </w:r>
    </w:p>
    <w:p w14:paraId="15C56469">
      <w:pPr>
        <w:shd w:val="clear"/>
        <w:ind w:firstLine="480" w:firstLineChars="20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13、拟投入项目管理人员情况应配备合理，包括但不限于安全员；</w:t>
      </w:r>
    </w:p>
    <w:p w14:paraId="5B1317F0">
      <w:pPr>
        <w:shd w:val="clear"/>
        <w:ind w:firstLine="240" w:firstLineChars="10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1）安全员应持有有效的安全生产考核合格证书（C证）及身份证复印件。</w:t>
      </w:r>
    </w:p>
    <w:p w14:paraId="591C7A5C">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三、获取采购文件</w:t>
      </w:r>
    </w:p>
    <w:p w14:paraId="24BF086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04</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日至202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日，每天上午</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:00至1</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:00，下午</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:00至1</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（北京时间,</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双休日、</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法定节假日除外）</w:t>
      </w:r>
    </w:p>
    <w:p w14:paraId="70B0AC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地点：全国公共资源交易中心平台（陕西省）【http://www.sxggzyjy.cn】使用CA锁报名后自行下载</w:t>
      </w:r>
    </w:p>
    <w:p w14:paraId="79500D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方式：在线获取</w:t>
      </w:r>
    </w:p>
    <w:p w14:paraId="3D1DE6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售价：免费获取</w:t>
      </w:r>
    </w:p>
    <w:p w14:paraId="375D83A5">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四、响应文件提交</w:t>
      </w:r>
    </w:p>
    <w:p w14:paraId="574BF6A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截止时间：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2026年07月1</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日1</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（北京时间）</w:t>
      </w:r>
    </w:p>
    <w:p w14:paraId="4912ED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陕西省榆林市府谷县天桥国际酒店七楼</w:t>
      </w:r>
    </w:p>
    <w:p w14:paraId="7B373114">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五、开启</w:t>
      </w:r>
    </w:p>
    <w:p w14:paraId="240B93C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2026年07月1</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（北京时间）</w:t>
      </w:r>
    </w:p>
    <w:p w14:paraId="2178D5F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陕西省榆林市府谷县天桥国际酒店七楼</w:t>
      </w:r>
    </w:p>
    <w:p w14:paraId="0910FD42">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六、公告期限</w:t>
      </w:r>
    </w:p>
    <w:p w14:paraId="36CD846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自本公告发布之日起</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个工作日。</w:t>
      </w:r>
    </w:p>
    <w:p w14:paraId="70ADDCFE">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七、其他补充事宜</w:t>
      </w:r>
    </w:p>
    <w:p w14:paraId="2E31AA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线上与线下需同时报名，二者缺一不可，否则视为报名无效；</w:t>
      </w:r>
    </w:p>
    <w:p w14:paraId="6D88C16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1、供应商可登录全国公共资源交易中心平台（陕西省） （http://www.sxggzyjy.cn/）,选择“电子交易平台-政府采购交易系统-企业端进行登录，登录后选择“交易乙方”身份进入供应商界面进行报名并免费下载采购文件。</w:t>
      </w:r>
    </w:p>
    <w:p w14:paraId="2006446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2、线上报名与线下报名需同时进行，线上报名成功后请携带网上报名回执单、单位介绍信原件、经办人身份证原件、复印件加盖公章到陕西经纬纵横项目管理有限公司(陕西省榆林市府谷县永宁大楼3楼）进行线下报名，线上与线下报名信息须一致，否则视为报名无效。本工程所属行业为建筑业，报名时间：</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04</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日至202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（双休日、法定节假日除外）上午09:00:00至11:30:00,下午</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:00至1</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（谢绝邮寄）。</w:t>
      </w:r>
    </w:p>
    <w:p w14:paraId="581C84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3、办理CA锁方式（仅供参考）：榆林市市民大厦三楼窗口,电话：0912-3515031。</w:t>
      </w:r>
    </w:p>
    <w:p w14:paraId="1B2B6FE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4、请供应商按照陕西省财政厅关于政府采购供应商注册登记有关事项的通知中的要求，通过陕西省政府采购网（http://www.ccgp-shaanxi.gov.cn/）注册登记加入陕西省政府采购供应商库。</w:t>
      </w:r>
    </w:p>
    <w:p w14:paraId="4DA4D835">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288" w:lineRule="auto"/>
        <w:ind w:left="-375" w:leftChars="0" w:right="0" w:rightChars="0" w:firstLine="241" w:firstLineChars="1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八、凡对本次采购提出询问，请按以下方式联系。</w:t>
      </w:r>
    </w:p>
    <w:p w14:paraId="2D2DC2F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left"/>
        <w:rPr>
          <w:rFonts w:hint="eastAsia" w:ascii="宋体" w:hAnsi="宋体" w:eastAsia="宋体" w:cs="宋体"/>
          <w:b w:val="0"/>
          <w:color w:val="000000" w:themeColor="text1"/>
          <w:kern w:val="0"/>
          <w:sz w:val="22"/>
          <w:szCs w:val="22"/>
          <w14:textFill>
            <w14:solidFill>
              <w14:schemeClr w14:val="tx1"/>
            </w14:solidFill>
          </w14:textFill>
        </w:rPr>
      </w:pPr>
      <w:r>
        <w:rPr>
          <w:rFonts w:hint="eastAsia" w:ascii="宋体" w:hAnsi="宋体" w:eastAsia="宋体" w:cs="宋体"/>
          <w:b w:val="0"/>
          <w:i w:val="0"/>
          <w:caps w:val="0"/>
          <w:color w:val="000000" w:themeColor="text1"/>
          <w:spacing w:val="0"/>
          <w:kern w:val="0"/>
          <w:sz w:val="22"/>
          <w:szCs w:val="22"/>
          <w:shd w:val="clear" w:color="auto" w:fill="FFFFFF"/>
          <w14:textFill>
            <w14:solidFill>
              <w14:schemeClr w14:val="tx1"/>
            </w14:solidFill>
          </w14:textFill>
        </w:rPr>
        <w:t>1.采购人信息</w:t>
      </w:r>
    </w:p>
    <w:p w14:paraId="5AAC9A7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both"/>
        <w:rPr>
          <w:rFonts w:hint="eastAsia" w:ascii="宋体" w:hAnsi="宋体" w:eastAsia="宋体" w:cs="宋体"/>
          <w:i w:val="0"/>
          <w:caps w:val="0"/>
          <w:color w:val="000000" w:themeColor="text1"/>
          <w:spacing w:val="0"/>
          <w:kern w:val="0"/>
          <w:sz w:val="22"/>
          <w:szCs w:val="22"/>
          <w:shd w:val="clear" w:color="auto" w:fill="FFFFFF"/>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名称：府谷县庙沟门镇人民政府</w:t>
      </w:r>
    </w:p>
    <w:p w14:paraId="654C1DC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both"/>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地址：府谷县庙沟门镇</w:t>
      </w:r>
    </w:p>
    <w:p w14:paraId="31C4997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both"/>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联系方式：15353387786</w:t>
      </w:r>
    </w:p>
    <w:p w14:paraId="142F4F7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left"/>
        <w:rPr>
          <w:rFonts w:hint="eastAsia" w:ascii="宋体" w:hAnsi="宋体" w:eastAsia="宋体" w:cs="宋体"/>
          <w:b w:val="0"/>
          <w:color w:val="000000" w:themeColor="text1"/>
          <w:kern w:val="0"/>
          <w:sz w:val="22"/>
          <w:szCs w:val="22"/>
          <w14:textFill>
            <w14:solidFill>
              <w14:schemeClr w14:val="tx1"/>
            </w14:solidFill>
          </w14:textFill>
        </w:rPr>
      </w:pPr>
      <w:r>
        <w:rPr>
          <w:rFonts w:hint="eastAsia" w:ascii="宋体" w:hAnsi="宋体" w:eastAsia="宋体" w:cs="宋体"/>
          <w:b w:val="0"/>
          <w:i w:val="0"/>
          <w:caps w:val="0"/>
          <w:color w:val="000000" w:themeColor="text1"/>
          <w:spacing w:val="0"/>
          <w:kern w:val="0"/>
          <w:sz w:val="22"/>
          <w:szCs w:val="22"/>
          <w:shd w:val="clear" w:color="auto" w:fill="FFFFFF"/>
          <w14:textFill>
            <w14:solidFill>
              <w14:schemeClr w14:val="tx1"/>
            </w14:solidFill>
          </w14:textFill>
        </w:rPr>
        <w:t>2.采购代理机构信息</w:t>
      </w:r>
    </w:p>
    <w:p w14:paraId="230A303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both"/>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名称：陕西经纬纵横项目管理有限公司</w:t>
      </w:r>
    </w:p>
    <w:p w14:paraId="6413036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both"/>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地址：陕西省榆林市府谷县永宁大楼3楼</w:t>
      </w:r>
    </w:p>
    <w:p w14:paraId="5BB7167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left"/>
        <w:rPr>
          <w:rFonts w:hint="eastAsia" w:ascii="宋体" w:hAnsi="宋体" w:eastAsia="宋体" w:cs="宋体"/>
          <w:b w:val="0"/>
          <w:color w:val="000000" w:themeColor="text1"/>
          <w:kern w:val="0"/>
          <w:sz w:val="22"/>
          <w:szCs w:val="22"/>
          <w14:textFill>
            <w14:solidFill>
              <w14:schemeClr w14:val="tx1"/>
            </w14:solidFill>
          </w14:textFill>
        </w:rPr>
      </w:pPr>
      <w:r>
        <w:rPr>
          <w:rFonts w:hint="eastAsia" w:ascii="宋体" w:hAnsi="宋体" w:eastAsia="宋体" w:cs="宋体"/>
          <w:b w:val="0"/>
          <w:i w:val="0"/>
          <w:caps w:val="0"/>
          <w:color w:val="000000" w:themeColor="text1"/>
          <w:spacing w:val="0"/>
          <w:kern w:val="0"/>
          <w:sz w:val="22"/>
          <w:szCs w:val="22"/>
          <w:shd w:val="clear" w:color="auto" w:fill="FFFFFF"/>
          <w14:textFill>
            <w14:solidFill>
              <w14:schemeClr w14:val="tx1"/>
            </w14:solidFill>
          </w14:textFill>
        </w:rPr>
        <w:t>3.项目联系方式</w:t>
      </w:r>
    </w:p>
    <w:p w14:paraId="457C926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both"/>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项目联系人：苏工</w:t>
      </w:r>
    </w:p>
    <w:p w14:paraId="6F421CB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both"/>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电话：13810443611</w:t>
      </w:r>
    </w:p>
    <w:p w14:paraId="15297AB5">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陕西经纬纵横项目管理有限公司</w:t>
      </w:r>
    </w:p>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2F4AB3"/>
    <w:multiLevelType w:val="multilevel"/>
    <w:tmpl w:val="6A2F4AB3"/>
    <w:lvl w:ilvl="0" w:tentative="0">
      <w:start w:val="1"/>
      <w:numFmt w:val="chineseCountingThousand"/>
      <w:suff w:val="nothing"/>
      <w:lvlText w:val="%1、"/>
      <w:lvlJc w:val="left"/>
      <w:pPr>
        <w:ind w:left="425" w:hanging="425"/>
      </w:pPr>
      <w:rPr>
        <w:rFonts w:hint="eastAsia"/>
      </w:rPr>
    </w:lvl>
    <w:lvl w:ilvl="1" w:tentative="0">
      <w:start w:val="1"/>
      <w:numFmt w:val="decimal"/>
      <w:isLgl/>
      <w:suff w:val="nothing"/>
      <w:lvlText w:val="%1.%2、"/>
      <w:lvlJc w:val="left"/>
      <w:pPr>
        <w:ind w:left="567" w:hanging="567"/>
      </w:pPr>
      <w:rPr>
        <w:rFonts w:hint="default" w:ascii="Arial" w:hAnsi="Arial" w:cs="Arial"/>
      </w:rPr>
    </w:lvl>
    <w:lvl w:ilvl="2" w:tentative="0">
      <w:start w:val="1"/>
      <w:numFmt w:val="decimal"/>
      <w:isLgl/>
      <w:suff w:val="nothing"/>
      <w:lvlText w:val="%1.%2.%3、"/>
      <w:lvlJc w:val="left"/>
      <w:pPr>
        <w:ind w:left="1069" w:hanging="1069"/>
      </w:pPr>
      <w:rPr>
        <w:rFonts w:hint="default" w:ascii="Arial" w:hAnsi="Arial" w:cs="Arial"/>
      </w:rPr>
    </w:lvl>
    <w:lvl w:ilvl="3" w:tentative="0">
      <w:start w:val="1"/>
      <w:numFmt w:val="decimal"/>
      <w:pStyle w:val="4"/>
      <w:isLgl/>
      <w:suff w:val="nothing"/>
      <w:lvlText w:val="%1.%2.%3.%4、"/>
      <w:lvlJc w:val="left"/>
      <w:pPr>
        <w:ind w:left="851" w:hanging="851"/>
      </w:pPr>
      <w:rPr>
        <w:rFonts w:hint="default" w:ascii="Arial" w:hAnsi="Arial" w:cs="Arial"/>
        <w:sz w:val="24"/>
        <w:szCs w:val="24"/>
      </w:rPr>
    </w:lvl>
    <w:lvl w:ilvl="4" w:tentative="0">
      <w:start w:val="1"/>
      <w:numFmt w:val="decimal"/>
      <w:isLgl/>
      <w:suff w:val="nothing"/>
      <w:lvlText w:val="%1.%2.%3.%4.%5、"/>
      <w:lvlJc w:val="left"/>
      <w:pPr>
        <w:ind w:left="992" w:hanging="992"/>
      </w:pPr>
      <w:rPr>
        <w:rFonts w:hint="eastAsia"/>
      </w:rPr>
    </w:lvl>
    <w:lvl w:ilvl="5" w:tentative="0">
      <w:start w:val="1"/>
      <w:numFmt w:val="decimal"/>
      <w:isLgl/>
      <w:suff w:val="nothing"/>
      <w:lvlText w:val="%1.%2.%3.%4.%5.%6、"/>
      <w:lvlJc w:val="left"/>
      <w:pPr>
        <w:ind w:left="1134" w:hanging="1134"/>
      </w:pPr>
      <w:rPr>
        <w:rFonts w:hint="eastAsia"/>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C06915"/>
    <w:rsid w:val="05C069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paragraph" w:styleId="3">
    <w:name w:val="heading 1"/>
    <w:basedOn w:val="1"/>
    <w:next w:val="1"/>
    <w:qFormat/>
    <w:uiPriority w:val="0"/>
    <w:pPr>
      <w:keepNext/>
      <w:keepLines/>
      <w:spacing w:line="576" w:lineRule="auto"/>
      <w:jc w:val="center"/>
      <w:outlineLvl w:val="0"/>
    </w:pPr>
    <w:rPr>
      <w:rFonts w:eastAsia="宋体"/>
      <w:b/>
      <w:kern w:val="44"/>
      <w:sz w:val="36"/>
    </w:rPr>
  </w:style>
  <w:style w:type="paragraph" w:styleId="4">
    <w:name w:val="heading 4"/>
    <w:basedOn w:val="1"/>
    <w:next w:val="1"/>
    <w:qFormat/>
    <w:uiPriority w:val="0"/>
    <w:pPr>
      <w:keepNext/>
      <w:keepLines/>
      <w:numPr>
        <w:ilvl w:val="3"/>
        <w:numId w:val="1"/>
      </w:numPr>
      <w:tabs>
        <w:tab w:val="left" w:pos="504"/>
        <w:tab w:val="left" w:pos="604"/>
      </w:tabs>
      <w:spacing w:beforeLines="50" w:afterLines="50"/>
      <w:ind w:left="375" w:hanging="375"/>
      <w:outlineLvl w:val="3"/>
    </w:pPr>
    <w:rPr>
      <w:rFonts w:ascii="Arial" w:hAnsi="Arial"/>
      <w:b/>
      <w:bCs/>
      <w:szCs w:val="28"/>
    </w:rPr>
  </w:style>
  <w:style w:type="paragraph" w:styleId="5">
    <w:name w:val="heading 6"/>
    <w:basedOn w:val="1"/>
    <w:next w:val="1"/>
    <w:qFormat/>
    <w:uiPriority w:val="99"/>
    <w:pPr>
      <w:keepNext/>
      <w:keepLines/>
      <w:spacing w:before="240" w:after="64" w:line="320" w:lineRule="auto"/>
      <w:outlineLvl w:val="5"/>
    </w:pPr>
    <w:rPr>
      <w:rFonts w:ascii="Calibri Light" w:hAnsi="Calibri Light" w:eastAsia="宋体"/>
      <w:b/>
      <w:bCs/>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正文缩进1"/>
    <w:basedOn w:val="1"/>
    <w:autoRedefine/>
    <w:qFormat/>
    <w:uiPriority w:val="0"/>
    <w:pPr>
      <w:ind w:firstLine="420" w:firstLineChars="200"/>
    </w:pPr>
  </w:style>
  <w:style w:type="paragraph" w:styleId="6">
    <w:name w:val="Plain Text"/>
    <w:basedOn w:val="1"/>
    <w:next w:val="1"/>
    <w:qFormat/>
    <w:uiPriority w:val="0"/>
    <w:rPr>
      <w:rFonts w:ascii="宋体" w:hAnsi="Courier New"/>
      <w:szCs w:val="21"/>
    </w:rPr>
  </w:style>
  <w:style w:type="paragraph" w:styleId="7">
    <w:name w:val="envelope return"/>
    <w:basedOn w:val="1"/>
    <w:qFormat/>
    <w:uiPriority w:val="0"/>
    <w:pPr>
      <w:snapToGrid w:val="0"/>
    </w:pPr>
    <w:rPr>
      <w:rFonts w:ascii="Arial" w:hAnsi="Arial"/>
    </w:rPr>
  </w:style>
  <w:style w:type="paragraph" w:styleId="8">
    <w:name w:val="Normal (Web)"/>
    <w:basedOn w:val="1"/>
    <w:next w:val="7"/>
    <w:qFormat/>
    <w:uiPriority w:val="0"/>
    <w:pPr>
      <w:spacing w:beforeAutospacing="1" w:afterAutospacing="1"/>
      <w:jc w:val="left"/>
    </w:pPr>
    <w:rPr>
      <w:rFonts w:cs="Times New Roman"/>
      <w:kern w:val="0"/>
    </w:rPr>
  </w:style>
  <w:style w:type="character" w:styleId="11">
    <w:name w:val="Strong"/>
    <w:basedOn w:val="10"/>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2026-07-03T08:36:00Z</dcterms:created>
  <dc:creator>华建联项目管理有限公司</dc:creator>
  <cp:lastModifiedBy>华建联项目管理有限公司</cp:lastModifiedBy>
  <dcterms:modified xsi:type="dcterms:W3CDTF">2026-07-03T08:37:09Z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6D9F17A190C940759F0B249309F21631_11</vt:lpwstr>
  </property>
  <property fmtid="{D5CDD505-2E9C-101B-9397-08002B2CF9AE}" pid="4" name="KSOTemplateDocerSaveRecord">
    <vt:lpwstr>eyJoZGlkIjoiZmMxMGRjZmVkMjVjMjg2YmUyZjVkODQzM2Q1NDRkNmYiLCJ1c2VySWQiOiIzMDQzOTE5OTAifQ==</vt:lpwstr>
  </property>
</Properties>
</file>