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F9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）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4"/>
        <w:gridCol w:w="6595"/>
      </w:tblGrid>
      <w:tr w14:paraId="5CB4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704" w:type="dxa"/>
            <w:noWrap w:val="0"/>
            <w:vAlign w:val="center"/>
          </w:tcPr>
          <w:p w14:paraId="37066BF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595" w:type="dxa"/>
            <w:noWrap w:val="0"/>
            <w:vAlign w:val="center"/>
          </w:tcPr>
          <w:p w14:paraId="0A1ED91C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2CCF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04" w:type="dxa"/>
            <w:noWrap w:val="0"/>
            <w:vAlign w:val="center"/>
          </w:tcPr>
          <w:p w14:paraId="4B6F8CF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595" w:type="dxa"/>
            <w:noWrap w:val="0"/>
            <w:vAlign w:val="center"/>
          </w:tcPr>
          <w:p w14:paraId="4435229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379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2704" w:type="dxa"/>
            <w:noWrap w:val="0"/>
            <w:vAlign w:val="center"/>
          </w:tcPr>
          <w:p w14:paraId="2057237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单批次报价总和</w:t>
            </w:r>
          </w:p>
          <w:p w14:paraId="049B3DF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595" w:type="dxa"/>
            <w:noWrap w:val="0"/>
            <w:vAlign w:val="center"/>
          </w:tcPr>
          <w:p w14:paraId="1B992197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CEB4869">
            <w:pPr>
              <w:pStyle w:val="5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F01FBE6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00FC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704" w:type="dxa"/>
            <w:noWrap w:val="0"/>
            <w:vAlign w:val="center"/>
          </w:tcPr>
          <w:p w14:paraId="6E3BB8C1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595" w:type="dxa"/>
            <w:noWrap w:val="0"/>
            <w:vAlign w:val="center"/>
          </w:tcPr>
          <w:p w14:paraId="76BFE0EA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28C4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2704" w:type="dxa"/>
            <w:noWrap w:val="0"/>
            <w:vAlign w:val="center"/>
          </w:tcPr>
          <w:p w14:paraId="14A39387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595" w:type="dxa"/>
            <w:noWrap w:val="0"/>
            <w:vAlign w:val="center"/>
          </w:tcPr>
          <w:p w14:paraId="4BF8ADB6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4AC2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9299" w:type="dxa"/>
            <w:gridSpan w:val="2"/>
            <w:noWrap w:val="0"/>
            <w:vAlign w:val="center"/>
          </w:tcPr>
          <w:p w14:paraId="6B457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1C72C1FE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1.本报价为供应商完成项目所需的全部费用（包括劳务费、国家按现行税收政策征收的一切税费等）。</w:t>
            </w:r>
          </w:p>
          <w:p w14:paraId="25D01A3A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报价以元为单位，保留小数点后两位，大小写不一致时，以大写为准。</w:t>
            </w:r>
          </w:p>
          <w:p w14:paraId="6B853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备注：单批次报价总和填写内容为：抽检项目单批次单价相加总和，单批次报价总和只作为价格评审因素，按照单价据实结算。</w:t>
            </w:r>
          </w:p>
        </w:tc>
      </w:tr>
    </w:tbl>
    <w:p w14:paraId="64F0E425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7D323B6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341EF8">
      <w:pPr>
        <w:spacing w:line="360" w:lineRule="auto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2DF20D5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1CB2C65B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28DC5893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22E65DC1"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D00FB7"/>
    <w:rsid w:val="49F96513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199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2026-04-24T09:28:07Z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