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版本号：ZKGSF(ZB)-2026087320260611001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ZKGSF(ZB)-20260873</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中科高盛咨询集团有限公司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中科高盛咨询集团有限公司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电梯维保服务项目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ZKGSF(ZB)-20260873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电梯维保服务项目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本项目拟对西安市第九医院电梯维保服务项目采购项目进行采购，具体详见采购文件。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采购包1（电梯维保服务项目）：属于专门面向中小企业采购。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具有《中华人民共和国特种设备生产许可证》（电梯制造（含安装、修理、改造）B级及以上资质或（电梯安装（含修理））B级及以上资质。供应商需在项目电子化交易系统中按要求上传相应证明文件并进行电子签章。</w:t>
      </w:r>
    </w:p>
    <w:p>
      <w:pPr>
        <w:pStyle w:val="null3"/>
      </w:pPr>
      <w:r>
        <w:rPr>
          <w:rFonts w:ascii="仿宋_GB2312" w:hAnsi="仿宋_GB2312" w:cs="仿宋_GB2312" w:eastAsia="仿宋_GB2312"/>
        </w:rPr>
        <w:t>2、项目负责人：项目负责人须具备特种设备作业人员资格证书（T证），且在本单位聘用（提供开标前近三个月社保证明材料）。供应商需在项目电子化交易系统中按要求上传相应证明文件并进行电子签章。</w:t>
      </w:r>
    </w:p>
    <w:p>
      <w:pPr>
        <w:pStyle w:val="null3"/>
      </w:pPr>
      <w:r>
        <w:rPr>
          <w:rFonts w:ascii="仿宋_GB2312" w:hAnsi="仿宋_GB2312" w:cs="仿宋_GB2312" w:eastAsia="仿宋_GB2312"/>
        </w:rPr>
        <w:t>3、专门面向中小企业采购：本项目专门面向中小企业采购，仅限符合《政府采购促进中小企业发展暂行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p>
      <w:pPr>
        <w:pStyle w:val="null3"/>
      </w:pPr>
      <w:r>
        <w:rPr>
          <w:rFonts w:ascii="仿宋_GB2312" w:hAnsi="仿宋_GB2312" w:cs="仿宋_GB2312" w:eastAsia="仿宋_GB2312"/>
        </w:rPr>
        <w:t>4、供应商信誉要求：供应商不得为中国执行信息公开网（http://zxgk.court.gov.cn/shixin/）失信被执行人及“信用中国”网站（www.creditchina.gov.cn）重大税收违法失信主体的供应商；不得为中国政府采购网（www.ccgp.gov.cn）政府采购严重违法失信行为记录名单中被财政部门禁止参加政府采购活动的供应商。以开标后网站查询结果为准。</w:t>
      </w:r>
    </w:p>
    <w:p>
      <w:pPr>
        <w:pStyle w:val="null3"/>
      </w:pPr>
      <w:r>
        <w:rPr>
          <w:rFonts w:ascii="仿宋_GB2312" w:hAnsi="仿宋_GB2312" w:cs="仿宋_GB2312" w:eastAsia="仿宋_GB2312"/>
        </w:rPr>
        <w:t>5、法定代表人身份证明或法定代表人授权书：法定代表人直接参加磋商的，须出具法定代表人身份证明。法定代表人委托代理人参加磋商的，须出具法定代表人授权书（附法定代表人、代理人身份证复印件）及社保缴纳证明（响应文件提交截止日前连续三个月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伍育宁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中科高盛咨询集团有限公司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西安市未央区未央路113号雅荷花园A18栋</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张俊姣、郭雅楠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029-81310033、17792634642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乙方在合同签订前将项目履约保证金（成交金额的5%）转账至甲方指定账户,未按照磋商文件要求按时足额缴纳履约保证金的，甲方将取消乙方成交资格，且无需承担任何责任，甲方可重新组织采购活动。合同执行完毕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改革委《关于降低部分建设项目收费标准规范收费行为等有关问题的通知》[2011]534号的规定计取。2、成交单位在领取成交通知书之前，须向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中科高盛咨询集团有限公司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中科高盛咨询集团有限公司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中科高盛咨询集团有限公司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质量达到现行合格标准，符合国家、行业、地方规定的质量和安全标准要求；配件为原厂或同等质量的正品配件。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联系人：张俊姣、郭雅楠</w:t>
      </w:r>
    </w:p>
    <w:p>
      <w:pPr>
        <w:pStyle w:val="null3"/>
      </w:pPr>
      <w:r>
        <w:rPr>
          <w:rFonts w:ascii="仿宋_GB2312" w:hAnsi="仿宋_GB2312" w:cs="仿宋_GB2312" w:eastAsia="仿宋_GB2312"/>
        </w:rPr>
        <w:t>联系电话：029-81310033</w:t>
      </w:r>
    </w:p>
    <w:p>
      <w:pPr>
        <w:pStyle w:val="null3"/>
      </w:pPr>
      <w:r>
        <w:rPr>
          <w:rFonts w:ascii="仿宋_GB2312" w:hAnsi="仿宋_GB2312" w:cs="仿宋_GB2312" w:eastAsia="仿宋_GB2312"/>
        </w:rPr>
        <w:t>地址：西安市未央区未央路113号雅荷花园A18栋</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本项目拟对西安市第九医院电梯维保服务项目采购项目进行采购，具体详见采购文件。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电梯维保服务</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1,080,000.00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一、项目概况及服务范围：</w:t>
            </w:r>
          </w:p>
          <w:p>
            <w:pPr>
              <w:pStyle w:val="null3"/>
              <w:ind w:firstLine="400"/>
            </w:pPr>
            <w:r>
              <w:rPr>
                <w:rFonts w:ascii="仿宋_GB2312" w:hAnsi="仿宋_GB2312" w:cs="仿宋_GB2312" w:eastAsia="仿宋_GB2312"/>
              </w:rPr>
              <w:t>1.</w:t>
            </w:r>
            <w:r>
              <w:rPr>
                <w:rFonts w:ascii="仿宋_GB2312" w:hAnsi="仿宋_GB2312" w:cs="仿宋_GB2312" w:eastAsia="仿宋_GB2312"/>
              </w:rPr>
              <w:t>项目概况</w:t>
            </w:r>
            <w:r>
              <w:rPr>
                <w:rFonts w:ascii="仿宋_GB2312" w:hAnsi="仿宋_GB2312" w:cs="仿宋_GB2312" w:eastAsia="仿宋_GB2312"/>
              </w:rPr>
              <w:t>：</w:t>
            </w:r>
            <w:r>
              <w:rPr>
                <w:rFonts w:ascii="仿宋_GB2312" w:hAnsi="仿宋_GB2312" w:cs="仿宋_GB2312" w:eastAsia="仿宋_GB2312"/>
              </w:rPr>
              <w:t>为确保全院电梯安全稳定运行，现启动</w:t>
            </w:r>
            <w:r>
              <w:rPr>
                <w:rFonts w:ascii="仿宋_GB2312" w:hAnsi="仿宋_GB2312" w:cs="仿宋_GB2312" w:eastAsia="仿宋_GB2312"/>
              </w:rPr>
              <w:t>电梯维保服务项目</w:t>
            </w:r>
            <w:r>
              <w:rPr>
                <w:rFonts w:ascii="仿宋_GB2312" w:hAnsi="仿宋_GB2312" w:cs="仿宋_GB2312" w:eastAsia="仿宋_GB2312"/>
              </w:rPr>
              <w:t>。服务内容涵盖电梯日常维护保养、故障检修、更换系统、年检服务以及</w:t>
            </w:r>
            <w:r>
              <w:rPr>
                <w:rFonts w:ascii="仿宋_GB2312" w:hAnsi="仿宋_GB2312" w:cs="仿宋_GB2312" w:eastAsia="仿宋_GB2312"/>
              </w:rPr>
              <w:t>24小时应急值守等。项目服务期限为三年，合同一年一签</w:t>
            </w:r>
            <w:r>
              <w:rPr>
                <w:rFonts w:ascii="仿宋_GB2312" w:hAnsi="仿宋_GB2312" w:cs="仿宋_GB2312" w:eastAsia="仿宋_GB2312"/>
              </w:rPr>
              <w:t>。做好电梯维保工作，保障全院电梯全年全天候的正常运行。</w:t>
            </w:r>
          </w:p>
          <w:p>
            <w:pPr>
              <w:pStyle w:val="null3"/>
              <w:ind w:firstLine="400"/>
            </w:pPr>
            <w:r>
              <w:rPr>
                <w:rFonts w:ascii="仿宋_GB2312" w:hAnsi="仿宋_GB2312" w:cs="仿宋_GB2312" w:eastAsia="仿宋_GB2312"/>
              </w:rPr>
              <w:t>2.</w:t>
            </w:r>
            <w:r>
              <w:rPr>
                <w:rFonts w:ascii="仿宋_GB2312" w:hAnsi="仿宋_GB2312" w:cs="仿宋_GB2312" w:eastAsia="仿宋_GB2312"/>
              </w:rPr>
              <w:t>服务</w:t>
            </w:r>
            <w:r>
              <w:rPr>
                <w:rFonts w:ascii="仿宋_GB2312" w:hAnsi="仿宋_GB2312" w:cs="仿宋_GB2312" w:eastAsia="仿宋_GB2312"/>
              </w:rPr>
              <w:t>范围：</w:t>
            </w:r>
            <w:r>
              <w:rPr>
                <w:rFonts w:ascii="仿宋_GB2312" w:hAnsi="仿宋_GB2312" w:cs="仿宋_GB2312" w:eastAsia="仿宋_GB2312"/>
              </w:rPr>
              <w:t>全院所有电梯、扶梯。</w:t>
            </w:r>
          </w:p>
          <w:p>
            <w:pPr>
              <w:pStyle w:val="null3"/>
            </w:pPr>
            <w:r>
              <w:rPr>
                <w:rFonts w:ascii="仿宋_GB2312" w:hAnsi="仿宋_GB2312" w:cs="仿宋_GB2312" w:eastAsia="仿宋_GB2312"/>
                <w:b/>
              </w:rPr>
              <w:t>二、</w:t>
            </w:r>
            <w:r>
              <w:rPr>
                <w:rFonts w:ascii="仿宋_GB2312" w:hAnsi="仿宋_GB2312" w:cs="仿宋_GB2312" w:eastAsia="仿宋_GB2312"/>
                <w:b/>
              </w:rPr>
              <w:t>采购项目的采购需求</w:t>
            </w:r>
          </w:p>
          <w:tbl>
            <w:tblPr>
              <w:tblInd w:type="dxa" w:w="120"/>
              <w:tblBorders>
                <w:top w:val="none" w:color="000000" w:sz="4"/>
                <w:left w:val="none" w:color="000000" w:sz="4"/>
                <w:bottom w:val="none" w:color="000000" w:sz="4"/>
                <w:right w:val="none" w:color="000000" w:sz="4"/>
                <w:insideH w:val="none"/>
                <w:insideV w:val="none"/>
              </w:tblBorders>
            </w:tblPr>
            <w:tblGrid>
              <w:gridCol w:w="398"/>
              <w:gridCol w:w="509"/>
              <w:gridCol w:w="398"/>
              <w:gridCol w:w="398"/>
              <w:gridCol w:w="426"/>
              <w:gridCol w:w="398"/>
            </w:tblGrid>
            <w:tr>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w:t>
                  </w:r>
                </w:p>
                <w:p>
                  <w:pPr>
                    <w:pStyle w:val="null3"/>
                    <w:jc w:val="center"/>
                  </w:pPr>
                  <w:r>
                    <w:rPr>
                      <w:rFonts w:ascii="仿宋_GB2312" w:hAnsi="仿宋_GB2312" w:cs="仿宋_GB2312" w:eastAsia="仿宋_GB2312"/>
                      <w:sz w:val="19"/>
                    </w:rPr>
                    <w:t>期限</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配置及附件</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电梯维保服务采购项目</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r>
                    <w:rPr>
                      <w:rFonts w:ascii="仿宋_GB2312" w:hAnsi="仿宋_GB2312" w:cs="仿宋_GB2312" w:eastAsia="仿宋_GB2312"/>
                      <w:sz w:val="19"/>
                    </w:rPr>
                    <w:t>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见附件</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b/>
              </w:rPr>
              <w:t>三</w:t>
            </w:r>
            <w:r>
              <w:rPr>
                <w:rFonts w:ascii="仿宋_GB2312" w:hAnsi="仿宋_GB2312" w:cs="仿宋_GB2312" w:eastAsia="仿宋_GB2312"/>
                <w:b/>
              </w:rPr>
              <w:t>、采购项目商务需求</w:t>
            </w:r>
          </w:p>
          <w:p>
            <w:pPr>
              <w:pStyle w:val="null3"/>
              <w:ind w:firstLine="200"/>
              <w:jc w:val="both"/>
            </w:pPr>
            <w:r>
              <w:rPr>
                <w:rFonts w:ascii="仿宋_GB2312" w:hAnsi="仿宋_GB2312" w:cs="仿宋_GB2312" w:eastAsia="仿宋_GB2312"/>
              </w:rPr>
              <w:t>1.服务期限：三年，合同一年一签，每年进行履约考核，考核不合格的</w:t>
            </w:r>
            <w:r>
              <w:rPr>
                <w:rFonts w:ascii="仿宋_GB2312" w:hAnsi="仿宋_GB2312" w:cs="仿宋_GB2312" w:eastAsia="仿宋_GB2312"/>
              </w:rPr>
              <w:t>采购人</w:t>
            </w:r>
            <w:r>
              <w:rPr>
                <w:rFonts w:ascii="仿宋_GB2312" w:hAnsi="仿宋_GB2312" w:cs="仿宋_GB2312" w:eastAsia="仿宋_GB2312"/>
              </w:rPr>
              <w:t>有权不续签</w:t>
            </w:r>
            <w:r>
              <w:rPr>
                <w:rFonts w:ascii="仿宋_GB2312" w:hAnsi="仿宋_GB2312" w:cs="仿宋_GB2312" w:eastAsia="仿宋_GB2312"/>
              </w:rPr>
              <w:t>。</w:t>
            </w:r>
          </w:p>
          <w:p>
            <w:pPr>
              <w:pStyle w:val="null3"/>
              <w:ind w:firstLine="200"/>
              <w:jc w:val="both"/>
            </w:pPr>
            <w:r>
              <w:rPr>
                <w:rFonts w:ascii="仿宋_GB2312" w:hAnsi="仿宋_GB2312" w:cs="仿宋_GB2312" w:eastAsia="仿宋_GB2312"/>
              </w:rPr>
              <w:t>2.质量要求：质量达到现行合格标准，符合国家、行业、地方规定的质量和安全标准要求；</w:t>
            </w:r>
            <w:r>
              <w:rPr>
                <w:rFonts w:ascii="仿宋_GB2312" w:hAnsi="仿宋_GB2312" w:cs="仿宋_GB2312" w:eastAsia="仿宋_GB2312"/>
              </w:rPr>
              <w:t>配件为</w:t>
            </w:r>
            <w:r>
              <w:rPr>
                <w:rFonts w:ascii="仿宋_GB2312" w:hAnsi="仿宋_GB2312" w:cs="仿宋_GB2312" w:eastAsia="仿宋_GB2312"/>
              </w:rPr>
              <w:t>原厂或同等质量的正品配件</w:t>
            </w:r>
            <w:r>
              <w:rPr>
                <w:rFonts w:ascii="仿宋_GB2312" w:hAnsi="仿宋_GB2312" w:cs="仿宋_GB2312" w:eastAsia="仿宋_GB2312"/>
              </w:rPr>
              <w:t>。</w:t>
            </w:r>
          </w:p>
          <w:p>
            <w:pPr>
              <w:pStyle w:val="null3"/>
              <w:ind w:firstLine="200"/>
              <w:jc w:val="both"/>
            </w:pPr>
            <w:r>
              <w:rPr>
                <w:rFonts w:ascii="仿宋_GB2312" w:hAnsi="仿宋_GB2312" w:cs="仿宋_GB2312" w:eastAsia="仿宋_GB2312"/>
              </w:rPr>
              <w:t>3.地点：采购人指定地点。</w:t>
            </w:r>
          </w:p>
          <w:p>
            <w:pPr>
              <w:pStyle w:val="null3"/>
              <w:ind w:firstLine="200"/>
              <w:jc w:val="both"/>
            </w:pPr>
            <w:r>
              <w:rPr>
                <w:rFonts w:ascii="仿宋_GB2312" w:hAnsi="仿宋_GB2312" w:cs="仿宋_GB2312" w:eastAsia="仿宋_GB2312"/>
              </w:rPr>
              <w:t>4</w:t>
            </w:r>
            <w:r>
              <w:rPr>
                <w:rFonts w:ascii="仿宋_GB2312" w:hAnsi="仿宋_GB2312" w:cs="仿宋_GB2312" w:eastAsia="仿宋_GB2312"/>
              </w:rPr>
              <w:t>.零配件及耗材要求（包括专用工具）；</w:t>
            </w:r>
          </w:p>
          <w:p>
            <w:pPr>
              <w:pStyle w:val="null3"/>
              <w:ind w:firstLine="200"/>
              <w:jc w:val="both"/>
            </w:pPr>
            <w:r>
              <w:rPr>
                <w:rFonts w:ascii="仿宋_GB2312" w:hAnsi="仿宋_GB2312" w:cs="仿宋_GB2312" w:eastAsia="仿宋_GB2312"/>
              </w:rPr>
              <w:t>①配件维修更换后，经</w:t>
            </w:r>
            <w:r>
              <w:rPr>
                <w:rFonts w:ascii="仿宋_GB2312" w:hAnsi="仿宋_GB2312" w:cs="仿宋_GB2312" w:eastAsia="仿宋_GB2312"/>
              </w:rPr>
              <w:t>采购人</w:t>
            </w:r>
            <w:r>
              <w:rPr>
                <w:rFonts w:ascii="仿宋_GB2312" w:hAnsi="仿宋_GB2312" w:cs="仿宋_GB2312" w:eastAsia="仿宋_GB2312"/>
              </w:rPr>
              <w:t>双方确认合格，填写验收单后，质保期</w:t>
            </w:r>
            <w:r>
              <w:rPr>
                <w:rFonts w:ascii="仿宋_GB2312" w:hAnsi="仿宋_GB2312" w:cs="仿宋_GB2312" w:eastAsia="仿宋_GB2312"/>
              </w:rPr>
              <w:t>1年，自填写验收单之日起算。</w:t>
            </w:r>
          </w:p>
          <w:p>
            <w:pPr>
              <w:pStyle w:val="null3"/>
              <w:ind w:firstLine="200"/>
              <w:jc w:val="both"/>
            </w:pPr>
            <w:r>
              <w:rPr>
                <w:rFonts w:ascii="仿宋_GB2312" w:hAnsi="仿宋_GB2312" w:cs="仿宋_GB2312" w:eastAsia="仿宋_GB2312"/>
              </w:rPr>
              <w:t>②服务期限及质保期内，</w:t>
            </w:r>
            <w:r>
              <w:rPr>
                <w:rFonts w:ascii="仿宋_GB2312" w:hAnsi="仿宋_GB2312" w:cs="仿宋_GB2312" w:eastAsia="仿宋_GB2312"/>
              </w:rPr>
              <w:t>供应商</w:t>
            </w:r>
            <w:r>
              <w:rPr>
                <w:rFonts w:ascii="仿宋_GB2312" w:hAnsi="仿宋_GB2312" w:cs="仿宋_GB2312" w:eastAsia="仿宋_GB2312"/>
              </w:rPr>
              <w:t>更换</w:t>
            </w:r>
            <w:r>
              <w:rPr>
                <w:rFonts w:ascii="仿宋_GB2312" w:hAnsi="仿宋_GB2312" w:cs="仿宋_GB2312" w:eastAsia="仿宋_GB2312"/>
              </w:rPr>
              <w:t>单件</w:t>
            </w:r>
            <w:r>
              <w:rPr>
                <w:rFonts w:ascii="仿宋_GB2312" w:hAnsi="仿宋_GB2312" w:cs="仿宋_GB2312" w:eastAsia="仿宋_GB2312"/>
              </w:rPr>
              <w:t>1000元以内的零部件不再单独支付费用</w:t>
            </w:r>
            <w:r>
              <w:rPr>
                <w:rFonts w:ascii="仿宋_GB2312" w:hAnsi="仿宋_GB2312" w:cs="仿宋_GB2312" w:eastAsia="仿宋_GB2312"/>
              </w:rPr>
              <w:t>（已包含在维保费用中），但需</w:t>
            </w:r>
            <w:r>
              <w:rPr>
                <w:rFonts w:ascii="仿宋_GB2312" w:hAnsi="仿宋_GB2312" w:cs="仿宋_GB2312" w:eastAsia="仿宋_GB2312"/>
              </w:rPr>
              <w:t>提供报价表，若需更换</w:t>
            </w:r>
            <w:r>
              <w:rPr>
                <w:rFonts w:ascii="仿宋_GB2312" w:hAnsi="仿宋_GB2312" w:cs="仿宋_GB2312" w:eastAsia="仿宋_GB2312"/>
              </w:rPr>
              <w:t>单件</w:t>
            </w:r>
            <w:r>
              <w:rPr>
                <w:rFonts w:ascii="仿宋_GB2312" w:hAnsi="仿宋_GB2312" w:cs="仿宋_GB2312" w:eastAsia="仿宋_GB2312"/>
              </w:rPr>
              <w:t>1000元以上零部件须经</w:t>
            </w:r>
            <w:r>
              <w:rPr>
                <w:rFonts w:ascii="仿宋_GB2312" w:hAnsi="仿宋_GB2312" w:cs="仿宋_GB2312" w:eastAsia="仿宋_GB2312"/>
              </w:rPr>
              <w:t>采购人</w:t>
            </w:r>
            <w:r>
              <w:rPr>
                <w:rFonts w:ascii="仿宋_GB2312" w:hAnsi="仿宋_GB2312" w:cs="仿宋_GB2312" w:eastAsia="仿宋_GB2312"/>
              </w:rPr>
              <w:t>认可后另行据实计价并提供报价表。</w:t>
            </w:r>
          </w:p>
          <w:p>
            <w:pPr>
              <w:pStyle w:val="null3"/>
              <w:ind w:firstLine="200"/>
              <w:jc w:val="both"/>
            </w:pPr>
            <w:r>
              <w:rPr>
                <w:rFonts w:ascii="仿宋_GB2312" w:hAnsi="仿宋_GB2312" w:cs="仿宋_GB2312" w:eastAsia="仿宋_GB2312"/>
              </w:rPr>
              <w:t>5</w:t>
            </w:r>
            <w:r>
              <w:rPr>
                <w:rFonts w:ascii="仿宋_GB2312" w:hAnsi="仿宋_GB2312" w:cs="仿宋_GB2312" w:eastAsia="仿宋_GB2312"/>
              </w:rPr>
              <w:t>.保险要求；</w:t>
            </w:r>
          </w:p>
          <w:p>
            <w:pPr>
              <w:pStyle w:val="null3"/>
              <w:ind w:firstLine="200"/>
              <w:jc w:val="both"/>
            </w:pPr>
            <w:r>
              <w:rPr>
                <w:rFonts w:ascii="仿宋_GB2312" w:hAnsi="仿宋_GB2312" w:cs="仿宋_GB2312" w:eastAsia="仿宋_GB2312"/>
              </w:rPr>
              <w:t>供应商</w:t>
            </w:r>
            <w:r>
              <w:rPr>
                <w:rFonts w:ascii="仿宋_GB2312" w:hAnsi="仿宋_GB2312" w:cs="仿宋_GB2312" w:eastAsia="仿宋_GB2312"/>
              </w:rPr>
              <w:t>负责给医院全部电梯购买电梯责任保险，费用由</w:t>
            </w:r>
            <w:r>
              <w:rPr>
                <w:rFonts w:ascii="仿宋_GB2312" w:hAnsi="仿宋_GB2312" w:cs="仿宋_GB2312" w:eastAsia="仿宋_GB2312"/>
              </w:rPr>
              <w:t>供应商</w:t>
            </w:r>
            <w:r>
              <w:rPr>
                <w:rFonts w:ascii="仿宋_GB2312" w:hAnsi="仿宋_GB2312" w:cs="仿宋_GB2312" w:eastAsia="仿宋_GB2312"/>
              </w:rPr>
              <w:t>承担。</w:t>
            </w:r>
          </w:p>
          <w:p>
            <w:pPr>
              <w:pStyle w:val="null3"/>
              <w:ind w:firstLine="200"/>
              <w:jc w:val="both"/>
            </w:pPr>
            <w:r>
              <w:rPr>
                <w:rFonts w:ascii="仿宋_GB2312" w:hAnsi="仿宋_GB2312" w:cs="仿宋_GB2312" w:eastAsia="仿宋_GB2312"/>
                <w:b/>
              </w:rPr>
              <w:t>四、服务要求</w:t>
            </w:r>
          </w:p>
          <w:p>
            <w:pPr>
              <w:pStyle w:val="null3"/>
              <w:ind w:firstLine="200"/>
              <w:jc w:val="both"/>
            </w:pPr>
            <w:r>
              <w:rPr>
                <w:rFonts w:ascii="仿宋_GB2312" w:hAnsi="仿宋_GB2312" w:cs="仿宋_GB2312" w:eastAsia="仿宋_GB2312"/>
              </w:rPr>
              <w:t>1</w:t>
            </w:r>
            <w:r>
              <w:rPr>
                <w:rFonts w:ascii="仿宋_GB2312" w:hAnsi="仿宋_GB2312" w:cs="仿宋_GB2312" w:eastAsia="仿宋_GB2312"/>
              </w:rPr>
              <w:t>.售后服务及培训要求；</w:t>
            </w:r>
          </w:p>
          <w:p>
            <w:pPr>
              <w:pStyle w:val="null3"/>
              <w:ind w:firstLine="200"/>
              <w:jc w:val="both"/>
            </w:pPr>
            <w:r>
              <w:rPr>
                <w:rFonts w:ascii="仿宋_GB2312" w:hAnsi="仿宋_GB2312" w:cs="仿宋_GB2312" w:eastAsia="仿宋_GB2312"/>
              </w:rPr>
              <w:t>供应商</w:t>
            </w:r>
            <w:r>
              <w:rPr>
                <w:rFonts w:ascii="仿宋_GB2312" w:hAnsi="仿宋_GB2312" w:cs="仿宋_GB2312" w:eastAsia="仿宋_GB2312"/>
              </w:rPr>
              <w:t>所</w:t>
            </w:r>
            <w:r>
              <w:rPr>
                <w:rFonts w:ascii="仿宋_GB2312" w:hAnsi="仿宋_GB2312" w:cs="仿宋_GB2312" w:eastAsia="仿宋_GB2312"/>
              </w:rPr>
              <w:t>提</w:t>
            </w:r>
            <w:r>
              <w:rPr>
                <w:rFonts w:ascii="仿宋_GB2312" w:hAnsi="仿宋_GB2312" w:cs="仿宋_GB2312" w:eastAsia="仿宋_GB2312"/>
              </w:rPr>
              <w:t>供</w:t>
            </w:r>
            <w:r>
              <w:rPr>
                <w:rFonts w:ascii="仿宋_GB2312" w:hAnsi="仿宋_GB2312" w:cs="仿宋_GB2312" w:eastAsia="仿宋_GB2312"/>
              </w:rPr>
              <w:t>的</w:t>
            </w:r>
            <w:r>
              <w:rPr>
                <w:rFonts w:ascii="仿宋_GB2312" w:hAnsi="仿宋_GB2312" w:cs="仿宋_GB2312" w:eastAsia="仿宋_GB2312"/>
              </w:rPr>
              <w:t>服务必须做到服务方案和方式科学、可行，人员配置合理。符合国家有关服务规范要求，确保各项服务</w:t>
            </w:r>
            <w:r>
              <w:rPr>
                <w:rFonts w:ascii="仿宋_GB2312" w:hAnsi="仿宋_GB2312" w:cs="仿宋_GB2312" w:eastAsia="仿宋_GB2312"/>
              </w:rPr>
              <w:t>达到</w:t>
            </w:r>
            <w:r>
              <w:rPr>
                <w:rFonts w:ascii="仿宋_GB2312" w:hAnsi="仿宋_GB2312" w:cs="仿宋_GB2312" w:eastAsia="仿宋_GB2312"/>
              </w:rPr>
              <w:t>最佳运行效果。每年为</w:t>
            </w:r>
            <w:r>
              <w:rPr>
                <w:rFonts w:ascii="仿宋_GB2312" w:hAnsi="仿宋_GB2312" w:cs="仿宋_GB2312" w:eastAsia="仿宋_GB2312"/>
              </w:rPr>
              <w:t>采购人</w:t>
            </w:r>
            <w:r>
              <w:rPr>
                <w:rFonts w:ascii="仿宋_GB2312" w:hAnsi="仿宋_GB2312" w:cs="仿宋_GB2312" w:eastAsia="仿宋_GB2312"/>
              </w:rPr>
              <w:t>提供至少两次电梯安全使用及应急自救培训。</w:t>
            </w:r>
          </w:p>
          <w:p>
            <w:pPr>
              <w:pStyle w:val="null3"/>
              <w:ind w:firstLine="200"/>
              <w:jc w:val="both"/>
            </w:pPr>
            <w:r>
              <w:rPr>
                <w:rFonts w:ascii="仿宋_GB2312" w:hAnsi="仿宋_GB2312" w:cs="仿宋_GB2312" w:eastAsia="仿宋_GB2312"/>
              </w:rPr>
              <w:t>2.供应商应提供全年24小时驻场服务（至少4名持证维保人员，白班2名，夜班2名），如遇电梯困人等紧急情形，应在收到采购人通知后10分钟内到达现场，20分钟内完成解救。一般故障2小时内修复率达到100%；重大故障（不含需定制加工配件）24小时内修复率≥95%。</w:t>
            </w:r>
          </w:p>
          <w:p>
            <w:pPr>
              <w:pStyle w:val="null3"/>
              <w:ind w:firstLine="200"/>
              <w:jc w:val="both"/>
            </w:pPr>
            <w:r>
              <w:rPr>
                <w:rFonts w:ascii="仿宋_GB2312" w:hAnsi="仿宋_GB2312" w:cs="仿宋_GB2312" w:eastAsia="仿宋_GB2312"/>
              </w:rPr>
              <w:t>3.供应商全面负责实施电梯年检事宜，包括年检申报、资料准备、配合特检机构检验、检测、支付检验、检测费用、各类试验费用、领取检验、检测报告及换取检验合格标志等工作并对提出的整改项目及时整改。</w:t>
            </w:r>
          </w:p>
          <w:p>
            <w:pPr>
              <w:pStyle w:val="null3"/>
              <w:ind w:firstLine="200"/>
              <w:jc w:val="both"/>
            </w:pPr>
            <w:r>
              <w:rPr>
                <w:rFonts w:ascii="仿宋_GB2312" w:hAnsi="仿宋_GB2312" w:cs="仿宋_GB2312" w:eastAsia="仿宋_GB2312"/>
              </w:rPr>
              <w:t>4.在服务期内，医院两台职工电梯（7、8号电梯）及一台货梯（14号电梯）梯控系统的采购、安装、运维、保养等费用由供应商承担。</w:t>
            </w:r>
          </w:p>
          <w:p>
            <w:pPr>
              <w:pStyle w:val="null3"/>
              <w:ind w:firstLine="200"/>
              <w:jc w:val="both"/>
            </w:pPr>
            <w:r>
              <w:rPr>
                <w:rFonts w:ascii="仿宋_GB2312" w:hAnsi="仿宋_GB2312" w:cs="仿宋_GB2312" w:eastAsia="仿宋_GB2312"/>
              </w:rPr>
              <w:t>5.供应商响应及时有效，不得影响患者就诊，供应商应全力配合采购人的工作。</w:t>
            </w:r>
          </w:p>
          <w:p>
            <w:pPr>
              <w:pStyle w:val="null3"/>
              <w:ind w:firstLine="200"/>
              <w:jc w:val="both"/>
            </w:pPr>
            <w:r>
              <w:rPr>
                <w:rFonts w:ascii="仿宋_GB2312" w:hAnsi="仿宋_GB2312" w:cs="仿宋_GB2312" w:eastAsia="仿宋_GB2312"/>
              </w:rPr>
              <w:t>6.供应商人员需持有操作资格证书（T证）。</w:t>
            </w:r>
          </w:p>
          <w:p>
            <w:pPr>
              <w:pStyle w:val="null3"/>
              <w:ind w:firstLine="200"/>
              <w:jc w:val="both"/>
            </w:pPr>
            <w:r>
              <w:rPr>
                <w:rFonts w:ascii="仿宋_GB2312" w:hAnsi="仿宋_GB2312" w:cs="仿宋_GB2312" w:eastAsia="仿宋_GB2312"/>
                <w:b/>
              </w:rPr>
              <w:t>五、维保清单</w:t>
            </w:r>
          </w:p>
          <w:p>
            <w:pPr>
              <w:pStyle w:val="null3"/>
              <w:jc w:val="center"/>
            </w:pPr>
            <w:r>
              <w:rPr>
                <w:rFonts w:ascii="仿宋_GB2312" w:hAnsi="仿宋_GB2312" w:cs="仿宋_GB2312" w:eastAsia="仿宋_GB2312"/>
                <w:sz w:val="20"/>
                <w:b/>
              </w:rPr>
              <w:t>1、电梯清单</w:t>
            </w:r>
            <w:r>
              <w:rPr>
                <w:rFonts w:ascii="仿宋_GB2312" w:hAnsi="仿宋_GB2312" w:cs="仿宋_GB2312" w:eastAsia="仿宋_GB2312"/>
                <w:sz w:val="21"/>
                <w:b/>
              </w:rPr>
              <w:t xml:space="preserve"> </w:t>
            </w:r>
          </w:p>
          <w:tbl>
            <w:tblPr>
              <w:tblBorders>
                <w:top w:val="none" w:color="000000" w:sz="4"/>
                <w:left w:val="none" w:color="000000" w:sz="4"/>
                <w:bottom w:val="none" w:color="000000" w:sz="4"/>
                <w:right w:val="none" w:color="000000" w:sz="4"/>
                <w:insideH w:val="none"/>
                <w:insideV w:val="none"/>
              </w:tblBorders>
            </w:tblPr>
            <w:tblGrid>
              <w:gridCol w:w="187"/>
              <w:gridCol w:w="272"/>
              <w:gridCol w:w="346"/>
              <w:gridCol w:w="255"/>
              <w:gridCol w:w="289"/>
              <w:gridCol w:w="238"/>
              <w:gridCol w:w="784"/>
              <w:gridCol w:w="153"/>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梯型</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型号规格</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注册代码</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层</w:t>
                  </w:r>
                  <w:r>
                    <w:rPr>
                      <w:rFonts w:ascii="仿宋_GB2312" w:hAnsi="仿宋_GB2312" w:cs="仿宋_GB2312" w:eastAsia="仿宋_GB2312"/>
                      <w:sz w:val="20"/>
                    </w:rPr>
                    <w:t>/站/门</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位置</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31106101032023020039</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31106101032023030003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31106101032023020003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3号电梯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31106101032023020037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4号电梯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31106101032023030002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5号电梯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31106101032023020038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6号电梯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31106101032023020040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7号电梯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增加梯控系统</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31106101032023020043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8号电梯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增加梯控系统</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LCA-1600-CO90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31106101032023020013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9号电梯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LCA-825-2S90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31106101032023050072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15/15/15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10号电梯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31106101032023020014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11号电梯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LCA-1000-CO60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31106101032023020041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12号电梯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LCA-825-2S90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31106101032023050071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15/15/15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13号电梯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LCA-1000-CO60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31106101032023020053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2/2/3</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14号电梯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增加梯控系统</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31106101032023020004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18/18/18</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15号电梯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MCA-1600-CO105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31106101032023030006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16号电梯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LCA-1000-CO90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31106101032023030004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4/4/4</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17号电梯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18号扶梯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19号扶梯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20号扶梯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21号扶梯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22号扶梯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23号扶梯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24号扶梯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25号扶梯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33106101032023040009</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26号扶梯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1200TX-EN</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33106101032023040010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r>
                    <w:rPr>
                      <w:rFonts w:ascii="仿宋_GB2312" w:hAnsi="仿宋_GB2312" w:cs="仿宋_GB2312" w:eastAsia="仿宋_GB2312"/>
                      <w:sz w:val="20"/>
                    </w:rPr>
                    <w:t>27号扶梯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杂物梯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TWJ300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34306101032024010006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4-5手术室</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SPACEL-E PLUS</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31106101032020069980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4/4/4</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行政楼</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OTIS_SKY</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31706101032014080001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4/4/4</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门诊楼北梯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MEB</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31106101032016010007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4/4/4</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门诊楼南梯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OTIS_SKY</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31106101032015070001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4/4/4</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住院一部北梯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MEB</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31106101032016010008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4/4/4</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住院一部南梯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HOPE</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30106101032003040436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6/6/6</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住院三部西梯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HOPE</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30106101032003040437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6/6/6</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住院三部东梯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GeN2 MOD</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31706101032012120001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住院三部北梯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直梯</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AEP(N)-V</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31106101032020039991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3/3/3</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中医馆</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0"/>
                <w:b/>
              </w:rPr>
              <w:t>2、电梯维保内容</w:t>
            </w:r>
          </w:p>
          <w:p>
            <w:pPr>
              <w:pStyle w:val="null3"/>
              <w:spacing w:before="105"/>
              <w:jc w:val="both"/>
            </w:pPr>
            <w:r>
              <w:rPr>
                <w:rFonts w:ascii="仿宋_GB2312" w:hAnsi="仿宋_GB2312" w:cs="仿宋_GB2312" w:eastAsia="仿宋_GB2312"/>
                <w:sz w:val="20"/>
              </w:rPr>
              <w:t>曳引与强制驱动电梯维护保养项目</w:t>
            </w:r>
            <w:r>
              <w:rPr>
                <w:rFonts w:ascii="仿宋_GB2312" w:hAnsi="仿宋_GB2312" w:cs="仿宋_GB2312" w:eastAsia="仿宋_GB2312"/>
                <w:sz w:val="20"/>
              </w:rPr>
              <w:t>(内容)和要求</w:t>
            </w:r>
          </w:p>
          <w:p>
            <w:pPr>
              <w:pStyle w:val="null3"/>
              <w:spacing w:before="75"/>
              <w:jc w:val="both"/>
            </w:pPr>
            <w:r>
              <w:rPr>
                <w:rFonts w:ascii="仿宋_GB2312" w:hAnsi="仿宋_GB2312" w:cs="仿宋_GB2312" w:eastAsia="仿宋_GB2312"/>
                <w:sz w:val="21"/>
              </w:rPr>
              <w:t>A-1</w:t>
            </w:r>
            <w:r>
              <w:rPr>
                <w:rFonts w:ascii="仿宋_GB2312" w:hAnsi="仿宋_GB2312" w:cs="仿宋_GB2312" w:eastAsia="仿宋_GB2312"/>
                <w:sz w:val="20"/>
              </w:rPr>
              <w:t>半月维护保养项目</w:t>
            </w:r>
            <w:r>
              <w:rPr>
                <w:rFonts w:ascii="仿宋_GB2312" w:hAnsi="仿宋_GB2312" w:cs="仿宋_GB2312" w:eastAsia="仿宋_GB2312"/>
                <w:sz w:val="20"/>
              </w:rPr>
              <w:t>(内容)和要求</w:t>
            </w:r>
          </w:p>
          <w:tbl>
            <w:tblPr>
              <w:tblBorders>
                <w:top w:val="none" w:color="000000" w:sz="4"/>
                <w:left w:val="none" w:color="000000" w:sz="4"/>
                <w:bottom w:val="none" w:color="000000" w:sz="4"/>
                <w:right w:val="none" w:color="000000" w:sz="4"/>
                <w:insideH w:val="none"/>
                <w:insideV w:val="none"/>
              </w:tblBorders>
            </w:tblPr>
            <w:tblGrid>
              <w:gridCol w:w="207"/>
              <w:gridCol w:w="1066"/>
              <w:gridCol w:w="1267"/>
            </w:tblGrid>
            <w:tr>
              <w:tc>
                <w:tcPr>
                  <w:tcW w:type="dxa" w:w="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序号</w:t>
                  </w:r>
                </w:p>
              </w:tc>
              <w:tc>
                <w:tcPr>
                  <w:tcW w:type="dxa" w:w="10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维护保养项目</w:t>
                  </w:r>
                  <w:r>
                    <w:rPr>
                      <w:rFonts w:ascii="仿宋_GB2312" w:hAnsi="仿宋_GB2312" w:cs="仿宋_GB2312" w:eastAsia="仿宋_GB2312"/>
                      <w:sz w:val="20"/>
                    </w:rPr>
                    <w:t>(内容)</w:t>
                  </w:r>
                </w:p>
              </w:tc>
              <w:tc>
                <w:tcPr>
                  <w:tcW w:type="dxa" w:w="12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维护保养基本要求</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机房、滑轮间环境</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清洁，门窗完好，照明正常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2</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手动紧急操作装置</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齐全，在指定位置</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3</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驱动主机</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运行时无异常振动和异常声响</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4</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制动器各销轴部位</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动作灵活</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0"/>
                    </w:rPr>
                    <w:t>5</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0"/>
                    </w:rPr>
                    <w:t>制动器间隙</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left"/>
                  </w:pPr>
                  <w:r>
                    <w:rPr>
                      <w:rFonts w:ascii="仿宋_GB2312" w:hAnsi="仿宋_GB2312" w:cs="仿宋_GB2312" w:eastAsia="仿宋_GB2312"/>
                      <w:sz w:val="20"/>
                    </w:rPr>
                    <w:t>打开时制动衬与制动轮不应发生摩擦，间隙</w:t>
                  </w:r>
                  <w:r>
                    <w:rPr>
                      <w:rFonts w:ascii="仿宋_GB2312" w:hAnsi="仿宋_GB2312" w:cs="仿宋_GB2312" w:eastAsia="仿宋_GB2312"/>
                      <w:sz w:val="20"/>
                    </w:rPr>
                    <w:t>值符合制造单位要求</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0"/>
                    </w:rPr>
                    <w:t>6</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制动器作为轿厢意外移动保护</w:t>
                  </w:r>
                  <w:r>
                    <w:rPr>
                      <w:rFonts w:ascii="仿宋_GB2312" w:hAnsi="仿宋_GB2312" w:cs="仿宋_GB2312" w:eastAsia="仿宋_GB2312"/>
                      <w:sz w:val="20"/>
                    </w:rPr>
                    <w:t>装置制停子系统时的自监测</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left"/>
                  </w:pPr>
                  <w:r>
                    <w:rPr>
                      <w:rFonts w:ascii="仿宋_GB2312" w:hAnsi="仿宋_GB2312" w:cs="仿宋_GB2312" w:eastAsia="仿宋_GB2312"/>
                      <w:sz w:val="20"/>
                    </w:rPr>
                    <w:t>制动力人工方式检测符合使用维护说明书要求；制动力自监测系统有记录</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编码器</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清洁，安装牢固</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8</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限速器各销轴部位</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润滑，转动灵活；电气开关正常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层门和轿门旁路装置</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工作正常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紧急电动运行</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工作正常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轿顶</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清洁，防护栏安全可靠</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12</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轿顶检修开关、停止装置</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工作正常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13</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导靴上油杯</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吸油毛毡齐全，油量适宜，油杯无泄漏</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14</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rPr>
                    <w:t>对重</w:t>
                  </w:r>
                  <w:r>
                    <w:rPr>
                      <w:rFonts w:ascii="仿宋_GB2312" w:hAnsi="仿宋_GB2312" w:cs="仿宋_GB2312" w:eastAsia="仿宋_GB2312"/>
                      <w:sz w:val="20"/>
                    </w:rPr>
                    <w:t>/平衡重块及其压板</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left"/>
                  </w:pPr>
                  <w:r>
                    <w:rPr>
                      <w:rFonts w:ascii="仿宋_GB2312" w:hAnsi="仿宋_GB2312" w:cs="仿宋_GB2312" w:eastAsia="仿宋_GB2312"/>
                      <w:sz w:val="20"/>
                    </w:rPr>
                    <w:t>对重</w:t>
                  </w:r>
                  <w:r>
                    <w:rPr>
                      <w:rFonts w:ascii="仿宋_GB2312" w:hAnsi="仿宋_GB2312" w:cs="仿宋_GB2312" w:eastAsia="仿宋_GB2312"/>
                      <w:sz w:val="20"/>
                    </w:rPr>
                    <w:t>/平衡重块无松动，压板紧固</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15</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井道照明</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齐全，正常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16</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轿厢照明、风扇、应急照明</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工作正常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17</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轿厢检修开关、停止装置</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工作正常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18</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轿内报警装置、对讲系统</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工作正常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19</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轿内显示、指令按钮、</w:t>
                  </w:r>
                  <w:r>
                    <w:rPr>
                      <w:rFonts w:ascii="仿宋_GB2312" w:hAnsi="仿宋_GB2312" w:cs="仿宋_GB2312" w:eastAsia="仿宋_GB2312"/>
                      <w:sz w:val="20"/>
                    </w:rPr>
                    <w:t>IC卡系统</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齐全，有效</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0"/>
                    </w:rPr>
                    <w:t>20</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轿门防撞击保护装置</w:t>
                  </w:r>
                  <w:r>
                    <w:rPr>
                      <w:rFonts w:ascii="仿宋_GB2312" w:hAnsi="仿宋_GB2312" w:cs="仿宋_GB2312" w:eastAsia="仿宋_GB2312"/>
                      <w:sz w:val="20"/>
                    </w:rPr>
                    <w:t>(安全触板，光幕、光电等)</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left"/>
                  </w:pPr>
                  <w:r>
                    <w:rPr>
                      <w:rFonts w:ascii="仿宋_GB2312" w:hAnsi="仿宋_GB2312" w:cs="仿宋_GB2312" w:eastAsia="仿宋_GB2312"/>
                      <w:sz w:val="20"/>
                    </w:rPr>
                    <w:t>功能有效</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21</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轿门门锁电气触点</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清洁，触点接触良好，接线可靠</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22</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轿门运行</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开启和关闭工作正常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23</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轿厢平层准确度</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0"/>
                    </w:rPr>
                    <w:t>符合标准值</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24</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层站召唤、层楼显示</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0"/>
                    </w:rPr>
                    <w:t>齐全，有效</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25</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层门地坎</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0"/>
                    </w:rPr>
                    <w:t>清洁</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26</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层门自动关门装置</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0"/>
                    </w:rPr>
                    <w:t>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0"/>
                    </w:rPr>
                    <w:t>27</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0"/>
                    </w:rPr>
                    <w:t>层门门锁自动复位</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left"/>
                  </w:pPr>
                  <w:r>
                    <w:rPr>
                      <w:rFonts w:ascii="仿宋_GB2312" w:hAnsi="仿宋_GB2312" w:cs="仿宋_GB2312" w:eastAsia="仿宋_GB2312"/>
                      <w:sz w:val="20"/>
                    </w:rPr>
                    <w:t>用层门钥匙打开手动开锁装置释放后，层门门锁能自动复位</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28</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层门门锁电气触点</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0"/>
                    </w:rPr>
                    <w:t>清洁，触点接触良好，接线可靠</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29</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层门锁紧元件啮合长度</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left"/>
                  </w:pPr>
                  <w:r>
                    <w:rPr>
                      <w:rFonts w:ascii="仿宋_GB2312" w:hAnsi="仿宋_GB2312" w:cs="仿宋_GB2312" w:eastAsia="仿宋_GB2312"/>
                      <w:sz w:val="20"/>
                    </w:rPr>
                    <w:t>不小于</w:t>
                  </w:r>
                  <w:r>
                    <w:rPr>
                      <w:rFonts w:ascii="仿宋_GB2312" w:hAnsi="仿宋_GB2312" w:cs="仿宋_GB2312" w:eastAsia="仿宋_GB2312"/>
                      <w:sz w:val="20"/>
                    </w:rPr>
                    <w:t>7mm</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30</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底坑环境</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0"/>
                    </w:rPr>
                    <w:t>清洁，无渗水、积水，照明正常</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31</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底坑停止装置</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left"/>
                  </w:pPr>
                  <w:r>
                    <w:rPr>
                      <w:rFonts w:ascii="仿宋_GB2312" w:hAnsi="仿宋_GB2312" w:cs="仿宋_GB2312" w:eastAsia="仿宋_GB2312"/>
                      <w:sz w:val="20"/>
                    </w:rPr>
                    <w:t>工作正常</w:t>
                  </w:r>
                </w:p>
              </w:tc>
            </w:tr>
          </w:tbl>
          <w:p>
            <w:pPr>
              <w:pStyle w:val="null3"/>
              <w:spacing w:before="135"/>
              <w:jc w:val="left"/>
            </w:pPr>
            <w:r>
              <w:rPr>
                <w:rFonts w:ascii="仿宋_GB2312" w:hAnsi="仿宋_GB2312" w:cs="仿宋_GB2312" w:eastAsia="仿宋_GB2312"/>
                <w:sz w:val="20"/>
              </w:rPr>
              <w:t>A-</w:t>
            </w:r>
            <w:r>
              <w:rPr>
                <w:rFonts w:ascii="仿宋_GB2312" w:hAnsi="仿宋_GB2312" w:cs="仿宋_GB2312" w:eastAsia="仿宋_GB2312"/>
                <w:sz w:val="20"/>
              </w:rPr>
              <w:t>2季度维护保养项目 (内容)和要求</w:t>
            </w:r>
          </w:p>
          <w:p>
            <w:pPr>
              <w:pStyle w:val="null3"/>
              <w:spacing w:before="135"/>
              <w:jc w:val="left"/>
            </w:pPr>
            <w:r>
              <w:rPr>
                <w:rFonts w:ascii="仿宋_GB2312" w:hAnsi="仿宋_GB2312" w:cs="仿宋_GB2312" w:eastAsia="仿宋_GB2312"/>
                <w:sz w:val="20"/>
              </w:rPr>
              <w:t>季度维护保养项目</w:t>
            </w:r>
            <w:r>
              <w:rPr>
                <w:rFonts w:ascii="仿宋_GB2312" w:hAnsi="仿宋_GB2312" w:cs="仿宋_GB2312" w:eastAsia="仿宋_GB2312"/>
                <w:sz w:val="20"/>
              </w:rPr>
              <w:t>(内容)和要求除符合 A-1半月维护保养的项目(内容)和要求外，还应当符合表A-2的项目(内容)和要求。</w:t>
            </w:r>
          </w:p>
          <w:tbl>
            <w:tblPr>
              <w:tblBorders>
                <w:top w:val="none" w:color="000000" w:sz="4"/>
                <w:left w:val="none" w:color="000000" w:sz="4"/>
                <w:bottom w:val="none" w:color="000000" w:sz="4"/>
                <w:right w:val="none" w:color="000000" w:sz="4"/>
                <w:insideH w:val="none"/>
                <w:insideV w:val="none"/>
              </w:tblBorders>
            </w:tblPr>
            <w:tblGrid>
              <w:gridCol w:w="210"/>
              <w:gridCol w:w="1041"/>
              <w:gridCol w:w="1295"/>
            </w:tblGrid>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序号</w:t>
                  </w:r>
                </w:p>
              </w:tc>
              <w:tc>
                <w:tcPr>
                  <w:tcW w:type="dxa" w:w="10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维护保养项目</w:t>
                  </w:r>
                  <w:r>
                    <w:rPr>
                      <w:rFonts w:ascii="仿宋_GB2312" w:hAnsi="仿宋_GB2312" w:cs="仿宋_GB2312" w:eastAsia="仿宋_GB2312"/>
                      <w:sz w:val="20"/>
                    </w:rPr>
                    <w:t>(内容)</w:t>
                  </w:r>
                </w:p>
              </w:tc>
              <w:tc>
                <w:tcPr>
                  <w:tcW w:type="dxa" w:w="12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维护保养基本要求</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减速机润滑油</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油量适宜，除蜗杆伸出端外均无渗漏</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制动衬</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清洁，磨损量不超过制造单位要求</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编码器</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选层器动静触点</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清洁，无烧蚀</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曳引轮槽、悬挂装置</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清洁，钢丝绳无严重油腻，张力均匀，符合制造单位要求</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限速器轮槽、限速器钢丝绳</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清洁，无严重油腻</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靴衬、滚轮</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清洁，磨损量不超过制造单位要求</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验证轿门关闭的电气安全装置</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层门、轿门系统中传动钢丝绳、</w:t>
                  </w:r>
                  <w:r>
                    <w:rPr>
                      <w:rFonts w:ascii="仿宋_GB2312" w:hAnsi="仿宋_GB2312" w:cs="仿宋_GB2312" w:eastAsia="仿宋_GB2312"/>
                      <w:sz w:val="20"/>
                    </w:rPr>
                    <w:t>链条、传动带</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按照制造单位要求进行清洁、调整</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层门门导靴</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磨损量不超过制造单位要求</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消防开关</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工作正常，功能有效</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12</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耗能缓冲器</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电气安全装置功能有效，油量适宜，柱塞无锈蚀</w:t>
                  </w:r>
                </w:p>
              </w:tc>
            </w:tr>
            <w:tr>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13</w:t>
                  </w:r>
                </w:p>
              </w:tc>
              <w:tc>
                <w:tcPr>
                  <w:tcW w:type="dxa" w:w="10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限速器张紧轮装置和电气安全装置</w:t>
                  </w:r>
                </w:p>
              </w:tc>
              <w:tc>
                <w:tcPr>
                  <w:tcW w:type="dxa" w:w="1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bl>
          <w:p>
            <w:pPr>
              <w:pStyle w:val="null3"/>
              <w:spacing w:before="135"/>
              <w:jc w:val="left"/>
            </w:pPr>
            <w:r>
              <w:rPr>
                <w:rFonts w:ascii="仿宋_GB2312" w:hAnsi="仿宋_GB2312" w:cs="仿宋_GB2312" w:eastAsia="仿宋_GB2312"/>
                <w:sz w:val="20"/>
              </w:rPr>
              <w:t>A-</w:t>
            </w:r>
            <w:r>
              <w:rPr>
                <w:rFonts w:ascii="仿宋_GB2312" w:hAnsi="仿宋_GB2312" w:cs="仿宋_GB2312" w:eastAsia="仿宋_GB2312"/>
                <w:sz w:val="20"/>
              </w:rPr>
              <w:t>3半年维护保养项目 (内容)和要求</w:t>
            </w:r>
          </w:p>
          <w:p>
            <w:pPr>
              <w:pStyle w:val="null3"/>
              <w:spacing w:before="135"/>
              <w:jc w:val="left"/>
            </w:pPr>
            <w:r>
              <w:rPr>
                <w:rFonts w:ascii="仿宋_GB2312" w:hAnsi="仿宋_GB2312" w:cs="仿宋_GB2312" w:eastAsia="仿宋_GB2312"/>
                <w:sz w:val="20"/>
              </w:rPr>
              <w:t>半年维护保养项目</w:t>
            </w:r>
            <w:r>
              <w:rPr>
                <w:rFonts w:ascii="仿宋_GB2312" w:hAnsi="仿宋_GB2312" w:cs="仿宋_GB2312" w:eastAsia="仿宋_GB2312"/>
                <w:sz w:val="20"/>
              </w:rPr>
              <w:t>(内容)和要求除符合 A-2季度维护保养的项目(内容)和要求外，还应当符合表A-3的项目(内容)和要求。</w:t>
            </w:r>
          </w:p>
          <w:tbl>
            <w:tblPr>
              <w:tblBorders>
                <w:top w:val="none" w:color="000000" w:sz="4"/>
                <w:left w:val="none" w:color="000000" w:sz="4"/>
                <w:bottom w:val="none" w:color="000000" w:sz="4"/>
                <w:right w:val="none" w:color="000000" w:sz="4"/>
                <w:insideH w:val="none"/>
                <w:insideV w:val="none"/>
              </w:tblBorders>
            </w:tblPr>
            <w:tblGrid>
              <w:gridCol w:w="150"/>
              <w:gridCol w:w="1087"/>
              <w:gridCol w:w="1309"/>
            </w:tblGrid>
            <w:tr>
              <w:tc>
                <w:tcPr>
                  <w:tcW w:type="dxa" w:w="1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序号</w:t>
                  </w:r>
                </w:p>
              </w:tc>
              <w:tc>
                <w:tcPr>
                  <w:tcW w:type="dxa" w:w="10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维护保养项目</w:t>
                  </w:r>
                  <w:r>
                    <w:rPr>
                      <w:rFonts w:ascii="仿宋_GB2312" w:hAnsi="仿宋_GB2312" w:cs="仿宋_GB2312" w:eastAsia="仿宋_GB2312"/>
                      <w:sz w:val="20"/>
                    </w:rPr>
                    <w:t>(内容)</w:t>
                  </w:r>
                </w:p>
              </w:tc>
              <w:tc>
                <w:tcPr>
                  <w:tcW w:type="dxa" w:w="1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维护保养基本要求</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电动机与减速机联轴器</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连接无松动，弹性元件外观良好，无老化等现象</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驱动轮、导向轮轴承部</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无异常声响，无振动，润滑良好</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曳引轮槽</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磨损量不超过制造单位要求</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制动器动作状态监测装置</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工作正常，制动器动作可靠</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控制柜内各接线端子</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各接线紧固、整齐，线号齐全清晰</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控制柜各仪表</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显示正常</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井道、对重、轿顶各反绳轮轴承部</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无异常声响，无振动，润滑良好</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悬挂装置、补偿绳</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磨损量、断丝数不超过要求</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绳头组合</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螺母无松动</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限速器钢丝绳</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磨损量、断丝数不超过制造单位要求</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层门、轿门门扇</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门扇各相关间隙符合标准值</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12</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轿门开门限制装置</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13</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对重缓冲距离</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符合标准值</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14</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补偿链</w:t>
                  </w:r>
                  <w:r>
                    <w:rPr>
                      <w:rFonts w:ascii="仿宋_GB2312" w:hAnsi="仿宋_GB2312" w:cs="仿宋_GB2312" w:eastAsia="仿宋_GB2312"/>
                      <w:sz w:val="20"/>
                    </w:rPr>
                    <w:t>(绳)与轿厢、对重接 合处</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固定，无松动</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15</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上、下极限开关</w:t>
                  </w:r>
                </w:p>
              </w:tc>
              <w:tc>
                <w:tcPr>
                  <w:tcW w:type="dxa" w:w="1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bl>
          <w:p>
            <w:pPr>
              <w:pStyle w:val="null3"/>
              <w:spacing w:before="135"/>
              <w:jc w:val="left"/>
            </w:pPr>
            <w:r>
              <w:rPr>
                <w:rFonts w:ascii="仿宋_GB2312" w:hAnsi="仿宋_GB2312" w:cs="仿宋_GB2312" w:eastAsia="仿宋_GB2312"/>
                <w:sz w:val="20"/>
              </w:rPr>
              <w:t>A-</w:t>
            </w:r>
            <w:r>
              <w:rPr>
                <w:rFonts w:ascii="仿宋_GB2312" w:hAnsi="仿宋_GB2312" w:cs="仿宋_GB2312" w:eastAsia="仿宋_GB2312"/>
                <w:sz w:val="20"/>
              </w:rPr>
              <w:t>4年度维护保养项目 (内容)和要求</w:t>
            </w:r>
          </w:p>
          <w:p>
            <w:pPr>
              <w:pStyle w:val="null3"/>
              <w:spacing w:before="135"/>
              <w:jc w:val="left"/>
            </w:pPr>
            <w:r>
              <w:rPr>
                <w:rFonts w:ascii="仿宋_GB2312" w:hAnsi="仿宋_GB2312" w:cs="仿宋_GB2312" w:eastAsia="仿宋_GB2312"/>
                <w:sz w:val="20"/>
              </w:rPr>
              <w:t>年度维护保养项目</w:t>
            </w:r>
            <w:r>
              <w:rPr>
                <w:rFonts w:ascii="仿宋_GB2312" w:hAnsi="仿宋_GB2312" w:cs="仿宋_GB2312" w:eastAsia="仿宋_GB2312"/>
                <w:sz w:val="20"/>
              </w:rPr>
              <w:t>(内容)和要求除符合A-3半年维护保养的项目(内容)和要求外，还应当符合表A-4的项目(内容)和要求。</w:t>
            </w:r>
          </w:p>
          <w:tbl>
            <w:tblPr>
              <w:tblBorders>
                <w:top w:val="none" w:color="000000" w:sz="4"/>
                <w:left w:val="none" w:color="000000" w:sz="4"/>
                <w:bottom w:val="none" w:color="000000" w:sz="4"/>
                <w:right w:val="none" w:color="000000" w:sz="4"/>
                <w:insideH w:val="none"/>
                <w:insideV w:val="none"/>
              </w:tblBorders>
            </w:tblPr>
            <w:tblGrid>
              <w:gridCol w:w="203"/>
              <w:gridCol w:w="1488"/>
              <w:gridCol w:w="849"/>
            </w:tblGrid>
            <w:tr>
              <w:tc>
                <w:tcPr>
                  <w:tcW w:type="dxa" w:w="2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序号</w:t>
                  </w:r>
                </w:p>
              </w:tc>
              <w:tc>
                <w:tcPr>
                  <w:tcW w:type="dxa" w:w="14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维护保养项目</w:t>
                  </w:r>
                  <w:r>
                    <w:rPr>
                      <w:rFonts w:ascii="仿宋_GB2312" w:hAnsi="仿宋_GB2312" w:cs="仿宋_GB2312" w:eastAsia="仿宋_GB2312"/>
                      <w:sz w:val="20"/>
                    </w:rPr>
                    <w:t>(内容)</w:t>
                  </w:r>
                </w:p>
              </w:tc>
              <w:tc>
                <w:tcPr>
                  <w:tcW w:type="dxa" w:w="8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维护保养基本要求</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减速机润滑油</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按照制造单位要求适时更换，保证油质符合要求</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控制柜接触器、继电器触点</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接触良好</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制动器铁芯</w:t>
                  </w:r>
                  <w:r>
                    <w:rPr>
                      <w:rFonts w:ascii="仿宋_GB2312" w:hAnsi="仿宋_GB2312" w:cs="仿宋_GB2312" w:eastAsia="仿宋_GB2312"/>
                      <w:sz w:val="20"/>
                    </w:rPr>
                    <w:t>(柱塞)</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进行清洁、润滑、检查，磨损量不超过制造</w:t>
                  </w:r>
                </w:p>
                <w:p>
                  <w:pPr>
                    <w:pStyle w:val="null3"/>
                    <w:spacing w:before="135"/>
                    <w:jc w:val="left"/>
                  </w:pPr>
                  <w:r>
                    <w:rPr>
                      <w:rFonts w:ascii="仿宋_GB2312" w:hAnsi="仿宋_GB2312" w:cs="仿宋_GB2312" w:eastAsia="仿宋_GB2312"/>
                      <w:sz w:val="20"/>
                    </w:rPr>
                    <w:t>单位要求</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制动器制动能力</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符合制造单位要求，保持有足够的制动力，必要时进行轿厢装载</w:t>
                  </w:r>
                  <w:r>
                    <w:rPr>
                      <w:rFonts w:ascii="仿宋_GB2312" w:hAnsi="仿宋_GB2312" w:cs="仿宋_GB2312" w:eastAsia="仿宋_GB2312"/>
                      <w:sz w:val="20"/>
                    </w:rPr>
                    <w:t>125%额定载重量的制动试验</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导电回路绝缘性能测试</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符合标准</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限速器安全钳联动试验</w:t>
                  </w:r>
                  <w:r>
                    <w:rPr>
                      <w:rFonts w:ascii="仿宋_GB2312" w:hAnsi="仿宋_GB2312" w:cs="仿宋_GB2312" w:eastAsia="仿宋_GB2312"/>
                      <w:sz w:val="20"/>
                    </w:rPr>
                    <w:t>(对于使用年限不超过15年的限速器，每2年进行一次限速器动作速度校 验；对于使用年限超过15年的限 速器，每年进行一次限速器动作速度校验)</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上行超速保护装置动作试验</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轿厢意外移动保护装置动作试验</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轿顶、轿厢架、轿门及其附件安装螺栓</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紧固</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轿厢和对重</w:t>
                  </w:r>
                  <w:r>
                    <w:rPr>
                      <w:rFonts w:ascii="仿宋_GB2312" w:hAnsi="仿宋_GB2312" w:cs="仿宋_GB2312" w:eastAsia="仿宋_GB2312"/>
                      <w:sz w:val="20"/>
                    </w:rPr>
                    <w:t>/平衡重的导轨支架</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固定，无松动</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轿厢和对重</w:t>
                  </w:r>
                  <w:r>
                    <w:rPr>
                      <w:rFonts w:ascii="仿宋_GB2312" w:hAnsi="仿宋_GB2312" w:cs="仿宋_GB2312" w:eastAsia="仿宋_GB2312"/>
                      <w:sz w:val="20"/>
                    </w:rPr>
                    <w:t>/平衡重的导轨</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清洁，压板牢固</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12</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随行电缆</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无损伤</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13</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层门装置和地坎</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无影响正常使用的变形，各安装螺栓紧固</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14</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轿厢称重装置</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准确有效</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15</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安全钳钳座</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固定，无松动</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16</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轿底各安装螺栓</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紧固</w:t>
                  </w:r>
                </w:p>
              </w:tc>
            </w:tr>
            <w:tr>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17</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缓冲器</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固定，无松动</w:t>
                  </w:r>
                </w:p>
              </w:tc>
            </w:tr>
          </w:tbl>
          <w:p>
            <w:pPr>
              <w:pStyle w:val="null3"/>
              <w:jc w:val="both"/>
            </w:pPr>
            <w:r>
              <w:rPr>
                <w:rFonts w:ascii="仿宋_GB2312" w:hAnsi="仿宋_GB2312" w:cs="仿宋_GB2312" w:eastAsia="仿宋_GB2312"/>
                <w:sz w:val="20"/>
                <w:b/>
              </w:rPr>
              <w:t>自动扶梯与自动人行道维护保养项目</w:t>
            </w:r>
            <w:r>
              <w:rPr>
                <w:rFonts w:ascii="仿宋_GB2312" w:hAnsi="仿宋_GB2312" w:cs="仿宋_GB2312" w:eastAsia="仿宋_GB2312"/>
                <w:sz w:val="20"/>
                <w:b/>
              </w:rPr>
              <w:t>(内容)和要求</w:t>
            </w:r>
          </w:p>
          <w:p>
            <w:pPr>
              <w:pStyle w:val="null3"/>
              <w:jc w:val="both"/>
            </w:pPr>
            <w:r>
              <w:rPr>
                <w:rFonts w:ascii="仿宋_GB2312" w:hAnsi="仿宋_GB2312" w:cs="仿宋_GB2312" w:eastAsia="仿宋_GB2312"/>
                <w:sz w:val="20"/>
              </w:rPr>
              <w:t>D-1半月维护保养项目 (内容)和要求</w:t>
            </w:r>
          </w:p>
          <w:tbl>
            <w:tblPr>
              <w:tblBorders>
                <w:top w:val="none" w:color="000000" w:sz="4"/>
                <w:left w:val="none" w:color="000000" w:sz="4"/>
                <w:bottom w:val="none" w:color="000000" w:sz="4"/>
                <w:right w:val="none" w:color="000000" w:sz="4"/>
                <w:insideH w:val="none"/>
                <w:insideV w:val="none"/>
              </w:tblBorders>
            </w:tblPr>
            <w:tblGrid>
              <w:gridCol w:w="208"/>
              <w:gridCol w:w="858"/>
              <w:gridCol w:w="1473"/>
            </w:tblGrid>
            <w:tr>
              <w:tc>
                <w:tcPr>
                  <w:tcW w:type="dxa" w:w="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序号</w:t>
                  </w:r>
                </w:p>
              </w:tc>
              <w:tc>
                <w:tcPr>
                  <w:tcW w:type="dxa" w:w="8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维护保养项目</w:t>
                  </w:r>
                  <w:r>
                    <w:rPr>
                      <w:rFonts w:ascii="仿宋_GB2312" w:hAnsi="仿宋_GB2312" w:cs="仿宋_GB2312" w:eastAsia="仿宋_GB2312"/>
                      <w:sz w:val="20"/>
                    </w:rPr>
                    <w:t>(内容)</w:t>
                  </w:r>
                </w:p>
              </w:tc>
              <w:tc>
                <w:tcPr>
                  <w:tcW w:type="dxa" w:w="14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维护保养基本要求</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电器部件</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清洁，接线紧固</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故障显示板</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信号功能正常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设备运行状况</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正常，没有异常声响和抖动</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主驱动链</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运转正常，电气安全保护装置动作有效</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制动器机械装置</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清洁，动作正常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制动器状态监测开关</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减速机润滑油</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油量适宜，无渗油</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电机通风口</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检修控制装置</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自动润滑油罐油位</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油位正常，润滑系统工作正常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梳齿板开关</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12</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梳齿板照明</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照明正常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13</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梳齿板梳齿与踏板面齿槽、导向胶带</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梳齿板完好无损，梳齿板梳齿与踏板面齿槽、导向胶带啮合正常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14</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梯级或者踏板下陷开关</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15</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梯级或者踏板缺失监测装置</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16</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超速或非操纵逆转监测装置</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17</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检修盖板和楼层板</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防倾覆或者翻转措施和监控装置有效、可靠</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18</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梯级链张紧开关</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位置正确，动作正常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19</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防护挡板</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有效，无破损</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20</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梯级滚轮和梯级导轨</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21</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梯级、踏板与围裙板之间的间隙</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任何一侧的水平间隙及两侧间隙之和符合标准值</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22</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运行方向显示</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23</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扶手带入口处保护开关</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动作灵活可靠，清除入口处垃圾</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24</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表面无毛刺，无机械损伤，运行无摩擦</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25</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扶手带运行</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速度正常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26</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扶手护壁板</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牢固可靠</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27</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上下出入口处的照明</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28</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上下出入口和扶梯之间保护栏杆</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牢固可靠</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29</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出入口安全警示标志</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齐全，醒目</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30</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分离机房、各驱动和转向站</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清洁，无杂物</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31</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自动运行功能</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32</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紧急停止开关</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33</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驱动主机的固定</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牢固可靠</w:t>
                  </w:r>
                </w:p>
              </w:tc>
            </w:tr>
          </w:tbl>
          <w:p>
            <w:pPr>
              <w:pStyle w:val="null3"/>
              <w:spacing w:before="135"/>
              <w:jc w:val="left"/>
            </w:pPr>
            <w:r>
              <w:rPr>
                <w:rFonts w:ascii="仿宋_GB2312" w:hAnsi="仿宋_GB2312" w:cs="仿宋_GB2312" w:eastAsia="仿宋_GB2312"/>
                <w:sz w:val="20"/>
              </w:rPr>
              <w:t>D-2季度维护保养项目 (内容)和要求</w:t>
            </w:r>
          </w:p>
          <w:p>
            <w:pPr>
              <w:pStyle w:val="null3"/>
              <w:spacing w:before="135"/>
              <w:jc w:val="left"/>
            </w:pPr>
            <w:r>
              <w:rPr>
                <w:rFonts w:ascii="仿宋_GB2312" w:hAnsi="仿宋_GB2312" w:cs="仿宋_GB2312" w:eastAsia="仿宋_GB2312"/>
                <w:sz w:val="20"/>
              </w:rPr>
              <w:t>季度维护保养项目</w:t>
            </w:r>
            <w:r>
              <w:rPr>
                <w:rFonts w:ascii="仿宋_GB2312" w:hAnsi="仿宋_GB2312" w:cs="仿宋_GB2312" w:eastAsia="仿宋_GB2312"/>
                <w:sz w:val="20"/>
              </w:rPr>
              <w:t>(内容)和要求除符合D-1半月维护保养的项目(内容)和要求外，还应当符合表D-2的项目(内容)和要求。</w:t>
            </w:r>
          </w:p>
          <w:tbl>
            <w:tblPr>
              <w:tblBorders>
                <w:top w:val="none" w:color="000000" w:sz="4"/>
                <w:left w:val="none" w:color="000000" w:sz="4"/>
                <w:bottom w:val="none" w:color="000000" w:sz="4"/>
                <w:right w:val="none" w:color="000000" w:sz="4"/>
                <w:insideH w:val="none"/>
                <w:insideV w:val="none"/>
              </w:tblBorders>
            </w:tblPr>
            <w:tblGrid>
              <w:gridCol w:w="350"/>
              <w:gridCol w:w="638"/>
              <w:gridCol w:w="1553"/>
            </w:tblGrid>
            <w:tr>
              <w:tc>
                <w:tcPr>
                  <w:tcW w:type="dxa" w:w="3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序号</w:t>
                  </w:r>
                </w:p>
              </w:tc>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维护保养项目</w:t>
                  </w:r>
                  <w:r>
                    <w:rPr>
                      <w:rFonts w:ascii="仿宋_GB2312" w:hAnsi="仿宋_GB2312" w:cs="仿宋_GB2312" w:eastAsia="仿宋_GB2312"/>
                      <w:sz w:val="20"/>
                    </w:rPr>
                    <w:t>(内容)</w:t>
                  </w:r>
                </w:p>
              </w:tc>
              <w:tc>
                <w:tcPr>
                  <w:tcW w:type="dxa" w:w="1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维护保养基本要求</w:t>
                  </w:r>
                </w:p>
              </w:tc>
            </w:tr>
            <w:tr>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扶手带的运行速度</w:t>
                  </w:r>
                </w:p>
              </w:tc>
              <w:tc>
                <w:tcPr>
                  <w:tcW w:type="dxa" w:w="1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相对于梯级、踏板或者胶带的速度允差为</w:t>
                  </w:r>
                  <w:r>
                    <w:rPr>
                      <w:rFonts w:ascii="仿宋_GB2312" w:hAnsi="仿宋_GB2312" w:cs="仿宋_GB2312" w:eastAsia="仿宋_GB2312"/>
                      <w:sz w:val="20"/>
                    </w:rPr>
                    <w:t>0 ～＋2 %</w:t>
                  </w:r>
                </w:p>
              </w:tc>
            </w:tr>
            <w:tr>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梯级链张紧装置</w:t>
                  </w:r>
                </w:p>
              </w:tc>
              <w:tc>
                <w:tcPr>
                  <w:tcW w:type="dxa" w:w="1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梯级轴衬</w:t>
                  </w:r>
                </w:p>
              </w:tc>
              <w:tc>
                <w:tcPr>
                  <w:tcW w:type="dxa" w:w="1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润滑有效</w:t>
                  </w:r>
                </w:p>
              </w:tc>
            </w:tr>
            <w:tr>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梯级链润滑</w:t>
                  </w:r>
                </w:p>
              </w:tc>
              <w:tc>
                <w:tcPr>
                  <w:tcW w:type="dxa" w:w="1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运行工况正常</w:t>
                  </w:r>
                </w:p>
              </w:tc>
            </w:tr>
            <w:tr>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防灌水保护装置</w:t>
                  </w:r>
                </w:p>
              </w:tc>
              <w:tc>
                <w:tcPr>
                  <w:tcW w:type="dxa" w:w="1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动作可靠</w:t>
                  </w:r>
                  <w:r>
                    <w:rPr>
                      <w:rFonts w:ascii="仿宋_GB2312" w:hAnsi="仿宋_GB2312" w:cs="仿宋_GB2312" w:eastAsia="仿宋_GB2312"/>
                      <w:sz w:val="20"/>
                    </w:rPr>
                    <w:t>(雨季到来之前必须完成)</w:t>
                  </w:r>
                </w:p>
              </w:tc>
            </w:tr>
          </w:tbl>
          <w:p>
            <w:pPr>
              <w:pStyle w:val="null3"/>
              <w:spacing w:before="135"/>
              <w:jc w:val="left"/>
            </w:pPr>
            <w:r>
              <w:rPr>
                <w:rFonts w:ascii="仿宋_GB2312" w:hAnsi="仿宋_GB2312" w:cs="仿宋_GB2312" w:eastAsia="仿宋_GB2312"/>
                <w:sz w:val="20"/>
              </w:rPr>
              <w:t>D-3半年维护保养项目 (内容)和要求</w:t>
            </w:r>
          </w:p>
          <w:p>
            <w:pPr>
              <w:pStyle w:val="null3"/>
              <w:spacing w:before="135"/>
              <w:jc w:val="left"/>
            </w:pPr>
            <w:r>
              <w:rPr>
                <w:rFonts w:ascii="仿宋_GB2312" w:hAnsi="仿宋_GB2312" w:cs="仿宋_GB2312" w:eastAsia="仿宋_GB2312"/>
                <w:sz w:val="20"/>
              </w:rPr>
              <w:t>季度维护保养项目</w:t>
            </w:r>
            <w:r>
              <w:rPr>
                <w:rFonts w:ascii="仿宋_GB2312" w:hAnsi="仿宋_GB2312" w:cs="仿宋_GB2312" w:eastAsia="仿宋_GB2312"/>
                <w:sz w:val="20"/>
              </w:rPr>
              <w:t>(内容)和要求除符合D-2半月维护保养的项目(内容)和要求外，还应当符合表D-3的项目(内容)和要求。</w:t>
            </w:r>
          </w:p>
          <w:tbl>
            <w:tblPr>
              <w:tblBorders>
                <w:top w:val="none" w:color="000000" w:sz="4"/>
                <w:left w:val="none" w:color="000000" w:sz="4"/>
                <w:bottom w:val="none" w:color="000000" w:sz="4"/>
                <w:right w:val="none" w:color="000000" w:sz="4"/>
                <w:insideH w:val="none"/>
                <w:insideV w:val="none"/>
              </w:tblBorders>
            </w:tblPr>
            <w:tblGrid>
              <w:gridCol w:w="208"/>
              <w:gridCol w:w="1087"/>
              <w:gridCol w:w="1246"/>
            </w:tblGrid>
            <w:tr>
              <w:tc>
                <w:tcPr>
                  <w:tcW w:type="dxa" w:w="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序号</w:t>
                  </w:r>
                </w:p>
              </w:tc>
              <w:tc>
                <w:tcPr>
                  <w:tcW w:type="dxa" w:w="10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维护保养项目</w:t>
                  </w:r>
                  <w:r>
                    <w:rPr>
                      <w:rFonts w:ascii="仿宋_GB2312" w:hAnsi="仿宋_GB2312" w:cs="仿宋_GB2312" w:eastAsia="仿宋_GB2312"/>
                      <w:sz w:val="20"/>
                    </w:rPr>
                    <w:t>(内容)</w:t>
                  </w:r>
                </w:p>
              </w:tc>
              <w:tc>
                <w:tcPr>
                  <w:tcW w:type="dxa" w:w="12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维护保养基本要求</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制动衬厚度</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不小于制造单位要求</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主驱动链</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清理表面油污，润滑</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主驱动链链条滑块</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清洁，厚度符合制造单位要求</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电动机与减速机联轴器</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连接无松动，弹性元件外观良好，无老化等现象</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空载向下运行制动距离</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符合标准值</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制动器机械装置</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润滑，工作有效</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附加制动器</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清洁和润滑，功能可靠</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减速机润滑油</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按照制造单位的要求进行检查、更换</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调整梳齿板梳齿与踏板面齿槽啮合深度和间隙</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符合标准值</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扶手带张紧度张紧弹簧负荷长度</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符合制造单位要求</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 xml:space="preserve">扶手带速度、监控 </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工作正常</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12</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梯级踏板加热装置</w:t>
                  </w:r>
                </w:p>
              </w:tc>
              <w:tc>
                <w:tcPr>
                  <w:tcW w:type="dxa" w:w="1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功能正常，温度感应器接线牢固</w:t>
                  </w:r>
                  <w:r>
                    <w:rPr>
                      <w:rFonts w:ascii="仿宋_GB2312" w:hAnsi="仿宋_GB2312" w:cs="仿宋_GB2312" w:eastAsia="仿宋_GB2312"/>
                      <w:sz w:val="20"/>
                    </w:rPr>
                    <w:t>(冬季到来之前必须完成)</w:t>
                  </w:r>
                </w:p>
              </w:tc>
            </w:tr>
          </w:tbl>
          <w:p>
            <w:pPr>
              <w:pStyle w:val="null3"/>
              <w:spacing w:before="135"/>
              <w:jc w:val="left"/>
            </w:pPr>
            <w:r>
              <w:rPr>
                <w:rFonts w:ascii="仿宋_GB2312" w:hAnsi="仿宋_GB2312" w:cs="仿宋_GB2312" w:eastAsia="仿宋_GB2312"/>
                <w:sz w:val="20"/>
              </w:rPr>
              <w:t>D-4年度维护保养项目 (内容)和要求</w:t>
            </w:r>
          </w:p>
          <w:p>
            <w:pPr>
              <w:pStyle w:val="null3"/>
              <w:spacing w:before="135"/>
              <w:jc w:val="left"/>
            </w:pPr>
            <w:r>
              <w:rPr>
                <w:rFonts w:ascii="仿宋_GB2312" w:hAnsi="仿宋_GB2312" w:cs="仿宋_GB2312" w:eastAsia="仿宋_GB2312"/>
                <w:sz w:val="20"/>
              </w:rPr>
              <w:t>季度维护保养项目</w:t>
            </w:r>
            <w:r>
              <w:rPr>
                <w:rFonts w:ascii="仿宋_GB2312" w:hAnsi="仿宋_GB2312" w:cs="仿宋_GB2312" w:eastAsia="仿宋_GB2312"/>
                <w:sz w:val="20"/>
              </w:rPr>
              <w:t>(内容)和要求除符合D-3半月维护保养的项目(内容)和要求外，还应当符合表D-4的项目(内容)和要求。</w:t>
            </w:r>
          </w:p>
          <w:tbl>
            <w:tblPr>
              <w:tblBorders>
                <w:top w:val="none" w:color="000000" w:sz="4"/>
                <w:left w:val="none" w:color="000000" w:sz="4"/>
                <w:bottom w:val="none" w:color="000000" w:sz="4"/>
                <w:right w:val="none" w:color="000000" w:sz="4"/>
                <w:insideH w:val="none"/>
                <w:insideV w:val="none"/>
              </w:tblBorders>
            </w:tblPr>
            <w:tblGrid>
              <w:gridCol w:w="211"/>
              <w:gridCol w:w="1094"/>
              <w:gridCol w:w="1236"/>
            </w:tblGrid>
            <w:tr>
              <w:tc>
                <w:tcPr>
                  <w:tcW w:type="dxa" w:w="2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序号</w:t>
                  </w:r>
                </w:p>
              </w:tc>
              <w:tc>
                <w:tcPr>
                  <w:tcW w:type="dxa" w:w="10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维护保养项目</w:t>
                  </w:r>
                  <w:r>
                    <w:rPr>
                      <w:rFonts w:ascii="仿宋_GB2312" w:hAnsi="仿宋_GB2312" w:cs="仿宋_GB2312" w:eastAsia="仿宋_GB2312"/>
                      <w:sz w:val="20"/>
                    </w:rPr>
                    <w:t>(内容)</w:t>
                  </w:r>
                </w:p>
              </w:tc>
              <w:tc>
                <w:tcPr>
                  <w:tcW w:type="dxa" w:w="12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维护保养基本要求</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主接触器</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工作可靠</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主机速度检测功能</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功能可靠，清洁感应面、感应间隙符合制造单位要求</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电缆</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无破损，固定牢固</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扶手带托轮、滑轮群、防静电轮</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清洁，无损伤，托轮转动平滑</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扶手带内侧凸缘处</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无损伤，清洁扶手导轨滑动面</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扶手带断带保护开关</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功能正常</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扶手带导向块和导向轮</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清洁，工作正常</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进入梳齿板处的梯级与导轮的轴向窜动量</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符合制造单位要求</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内外盖板连接</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紧密牢固，连接处的凸台、缝隙符合制造单位要求</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围裙板安全开关</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测试有效</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围裙板对接处</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紧密平滑</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12</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电气安全装置</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动作可靠</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13</w:t>
                  </w:r>
                </w:p>
              </w:tc>
              <w:tc>
                <w:tcPr>
                  <w:tcW w:type="dxa" w:w="10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设备运行状况</w:t>
                  </w:r>
                </w:p>
              </w:tc>
              <w:tc>
                <w:tcPr>
                  <w:tcW w:type="dxa" w:w="1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0"/>
                    </w:rPr>
                    <w:t>正常，梯级运行平稳，无异常抖动，无异常声响</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提供所需要的专业服务人员团队，能完成服务内容及要求。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设施设备需能完成服务内容及要求。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3年（从合同签订生效之日开始计算），合同一年签一次。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竞争性磋商文件、竞争性磋商响应文件、澄清表(函); 2、 本合同及附件文本(包括但不限于满意度调查表); 3、 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服务期三年，合同一年一签，各年度付款标准一致。每年度按季度付款，支付总额不超过项目中标金额。每季度期满经采购人验收合格后出具验收单，供应商持验收单、开具的发票与采购人办理结算，采购人收到供应商的发票后60日内支付。第一季度期满付合同总额不超过25%，，达到付款条件起60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进度款，第二季度期满付年度合同总额不超过25%，，达到付款条件起60个工作日内，支付合同总金额的25.0%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进度款，第三季度期满付年度合同总额不超过25%，达到付款条件起60个工作日内，支付合同总金额的25.0%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进度款，第四季度期满付合同总额不超过25%，达到付款条件起60个工作日内，支付合同总金额的25.0%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1、违约责任：（一）按《中华人民共和国民法典》中的相关条款执行。 （二）未按合同要求提供服务或服务质量不能满足合同要求，甲方有权依据《中华人民共和国民法典》有关条款及合同约定终止合同，并要求乙方承担违约责任。 （三）在本合同履行过程中，双方因违约或造成对方经济等损失的应当赔偿。 （四）乙方提供的服务不符合本项目相关文件和本合同规定的，甲方有权拒绝，并且乙方须向甲方支付本合同总价款 %的违约金。 （五）乙方未能按照本合同约定时间提供服务或完成约定的项目服务内容的，从逾期之日起每日按本合同总价款 %的数额向甲方支付违约金；逾期10日以上的，甲方有权终止合同，由此造成的甲方经济损失由乙方承担。 （六）未经甲方同意，乙方不得擅自将本合同服务转包第三方承担。 （七）双方拟定的其他条款。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2.本项目专门面向中小企业采购（残疾人福利性单位、监狱企业视同小型、微型企业）。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 2.成交供应商在成交结果公告发布后，将纸质版响应文件正本1份、副本2份及电子版1份（签章版PDF和word文档格式，U盘存储），以便采购人进行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在中华人民共和国境内注册，依法取得并有效存续的营业执照（含电子营业执照）；2.财务状况报告：提供2024或2025年度经审计的财务报告，成立时间至提交竞争性磋商响应文件截止时间不足一年的可提供成立后任意时段的资产负债表；或响应文件递交截止前前六个月内基本存款账户开户银行出具的资信证明。（以上两种形式的资料提供任何一种即可）；3.提供响应文件递交截止时间前六个月内任意时段的纳税证明或完税证明（除印花税外任意税种），纳税证明或完税证明上应有代收机构或税务机关的公章或业务专用章。依法免税的供应商应提供相关文件证明；4.提供响应文件递交截止时间前六个月内任意时段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有《中华人民共和国特种设备生产许可证》（电梯制造（含安装、修理、改造）B级及以上资质或（电梯安装（含修理））B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项目负责人须具备特种设备作业人员资格证书（T证），且在本单位聘用（提供开标前近三个月社保证明材料）。供应商需在项目电子化交易系统中按要求上传相应证明文件并进行电子签章。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暂行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tc>
        <w:tc>
          <w:tcPr>
            <w:tcW w:type="dxa" w:w="1661"/>
          </w:tcPr>
          <w:p>
            <w:pPr>
              <w:pStyle w:val="null3"/>
            </w:pPr>
            <w:r>
              <w:rPr>
                <w:rFonts w:ascii="仿宋_GB2312" w:hAnsi="仿宋_GB2312" w:cs="仿宋_GB2312" w:eastAsia="仿宋_GB2312"/>
              </w:rPr>
              <w:t>监狱企业的证明文件.docx 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中国执行信息公开网（http://zxgk.court.gov.cn/shixin/）失信被执行人及“信用中国”网站（www.creditchina.gov.cn）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社保缴纳证明（响应文件提交截止日前连续三个月的社保缴纳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响应偏离表.pdf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零配件报价明细表.docx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响应偏离表.pdf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针对本项目提供详细的项目维保服务方案包括但不限于： ①维保技术方案及维保服务内容； ②服务响应速度、设备维修速度、故障恢复速度、技术支持服务速度； ③设备保养前评估、运行状况、安全检查、硬件校准及维护、故障处理措施；④ 驻场服务及从业人员培训安排；⑤重点难点分析及解决方案。 二、评审标准 以上5项内容完整，逻辑清晰，符合本项目要求，得满分25分，每缺少一项扣5分；每项内容中存在瑕疵，一处瑕疵扣0.5分，单项得分扣完为止。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响应偏离表.pdf</w:t>
            </w:r>
          </w:p>
          <w:p>
            <w:pPr>
              <w:pStyle w:val="null3"/>
            </w:pPr>
            <w:r>
              <w:rPr>
                <w:rFonts w:ascii="仿宋_GB2312" w:hAnsi="仿宋_GB2312" w:cs="仿宋_GB2312" w:eastAsia="仿宋_GB2312"/>
              </w:rPr>
              <w:t>服务方案响应部分.docx</w:t>
            </w:r>
          </w:p>
        </w:tc>
      </w:tr>
      <w:tr>
        <w:tc>
          <w:tcPr>
            <w:tcW w:type="dxa" w:w="831"/>
            <w:vMerge/>
          </w:tcPr>
          <w:p/>
        </w:tc>
        <w:tc>
          <w:tcPr>
            <w:tcW w:type="dxa" w:w="1661"/>
          </w:tcPr>
          <w:p>
            <w:pPr>
              <w:pStyle w:val="null3"/>
            </w:pPr>
            <w:r>
              <w:rPr>
                <w:rFonts w:ascii="仿宋_GB2312" w:hAnsi="仿宋_GB2312" w:cs="仿宋_GB2312" w:eastAsia="仿宋_GB2312"/>
              </w:rPr>
              <w:t>服务人员配置</w:t>
            </w:r>
          </w:p>
        </w:tc>
        <w:tc>
          <w:tcPr>
            <w:tcW w:type="dxa" w:w="2492"/>
          </w:tcPr>
          <w:p>
            <w:pPr>
              <w:pStyle w:val="null3"/>
            </w:pPr>
            <w:r>
              <w:rPr>
                <w:rFonts w:ascii="仿宋_GB2312" w:hAnsi="仿宋_GB2312" w:cs="仿宋_GB2312" w:eastAsia="仿宋_GB2312"/>
              </w:rPr>
              <w:t>供应商针对本项目要求提供拟投入人员。①拟投入本项目组织机构、团队人员工作安排；②确保项目组人员在岗稳定的保障方案。以上2项内容完整，逻辑清晰，符合本项目要求，得满分6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2、提供拟派其他作业人员（除项目负责人）的《特种设备作业人员证》电梯维修保养作业类别证书及相关经验证明资料以及近半年内任意一个月在本单位社保缴纳证明，每提供一位成员且资料完整得1分，最高得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响应偏离表.pdf</w:t>
            </w:r>
          </w:p>
          <w:p>
            <w:pPr>
              <w:pStyle w:val="null3"/>
            </w:pPr>
            <w:r>
              <w:rPr>
                <w:rFonts w:ascii="仿宋_GB2312" w:hAnsi="仿宋_GB2312" w:cs="仿宋_GB2312" w:eastAsia="仿宋_GB2312"/>
              </w:rPr>
              <w:t>服务方案响应部分.docx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供应商针对本项目拟投入的设备和备品备件及其证明材料，包括但不限于以下内容： ①针对本项目配备专业维保工具、检测设备齐全； ②针对本项目的拟投入备品备件货源充足、质量有保证。 以上2项内容完整，逻辑清晰，符合本项目要求，得满分8分，每缺少一项扣4分；每项内容中存在瑕疵，一处瑕疵扣0.5分，单项得分扣完为止。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响应偏离表.pdf</w:t>
            </w:r>
          </w:p>
          <w:p>
            <w:pPr>
              <w:pStyle w:val="null3"/>
            </w:pPr>
            <w:r>
              <w:rPr>
                <w:rFonts w:ascii="仿宋_GB2312" w:hAnsi="仿宋_GB2312" w:cs="仿宋_GB2312" w:eastAsia="仿宋_GB2312"/>
              </w:rPr>
              <w:t>服务方案响应部分.docx</w:t>
            </w:r>
          </w:p>
        </w:tc>
      </w:tr>
      <w:tr>
        <w:tc>
          <w:tcPr>
            <w:tcW w:type="dxa" w:w="831"/>
            <w:vMerge/>
          </w:tcPr>
          <w:p/>
        </w:tc>
        <w:tc>
          <w:tcPr>
            <w:tcW w:type="dxa" w:w="1661"/>
          </w:tcPr>
          <w:p>
            <w:pPr>
              <w:pStyle w:val="null3"/>
            </w:pPr>
            <w:r>
              <w:rPr>
                <w:rFonts w:ascii="仿宋_GB2312" w:hAnsi="仿宋_GB2312" w:cs="仿宋_GB2312" w:eastAsia="仿宋_GB2312"/>
              </w:rPr>
              <w:t>质量及进度保证方案</w:t>
            </w:r>
          </w:p>
        </w:tc>
        <w:tc>
          <w:tcPr>
            <w:tcW w:type="dxa" w:w="2492"/>
          </w:tcPr>
          <w:p>
            <w:pPr>
              <w:pStyle w:val="null3"/>
            </w:pPr>
            <w:r>
              <w:rPr>
                <w:rFonts w:ascii="仿宋_GB2312" w:hAnsi="仿宋_GB2312" w:cs="仿宋_GB2312" w:eastAsia="仿宋_GB2312"/>
              </w:rPr>
              <w:t>供应商针对本项目制定的质量及进度保证方案，包括但不限于以下内容： ①质量保证措施； ②进度保证措施。 以上2项内容完整，逻辑清晰，符合本项目要求，得满分8分，每缺少一项扣4分；每项内容中存在瑕疵，一处瑕疵扣0.5分，单项得分扣完为止。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承诺书.pdf</w:t>
            </w:r>
          </w:p>
          <w:p>
            <w:pPr>
              <w:pStyle w:val="null3"/>
            </w:pPr>
            <w:r>
              <w:rPr>
                <w:rFonts w:ascii="仿宋_GB2312" w:hAnsi="仿宋_GB2312" w:cs="仿宋_GB2312" w:eastAsia="仿宋_GB2312"/>
              </w:rPr>
              <w:t>响应偏离表.pdf</w:t>
            </w:r>
          </w:p>
          <w:p>
            <w:pPr>
              <w:pStyle w:val="null3"/>
            </w:pPr>
            <w:r>
              <w:rPr>
                <w:rFonts w:ascii="仿宋_GB2312" w:hAnsi="仿宋_GB2312" w:cs="仿宋_GB2312" w:eastAsia="仿宋_GB2312"/>
              </w:rPr>
              <w:t>服务方案响应部分.docx</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根据项目实际需求，提供安全保证方案。内容包含：①安全教育培训计划；②安全防护措施；③电梯安全管理制度；④电梯维保记录（包括故障描述、处理过程、零部件更换明细等）。 以上4项内容完整，逻辑清晰，符合本项目要求，得满分12分，每缺少一项扣3分；每项内容中存在瑕疵，一处瑕疵扣0.5分，单项得分扣完为止。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响应偏离表.pdf</w:t>
            </w:r>
          </w:p>
          <w:p>
            <w:pPr>
              <w:pStyle w:val="null3"/>
            </w:pPr>
            <w:r>
              <w:rPr>
                <w:rFonts w:ascii="仿宋_GB2312" w:hAnsi="仿宋_GB2312" w:cs="仿宋_GB2312" w:eastAsia="仿宋_GB2312"/>
              </w:rPr>
              <w:t>服务方案响应部分.docx</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供应商针对本项目的其他服务，包括但不限于以下内容： ①具备完善的服务体系及服务配合计划； ②针对本项目的服务承诺（服务方式、响应时间）及优惠承诺。以上2项内容完整，逻辑清晰，符合本项目要求，得满分5分，每缺少一项扣2.5分；每项内容中存在瑕疵，一处瑕疵扣0.5分，单项得分扣完为止。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供应商认为有必要说明的其他事项（如有）.pdf</w:t>
            </w:r>
          </w:p>
          <w:p>
            <w:pPr>
              <w:pStyle w:val="null3"/>
            </w:pPr>
            <w:r>
              <w:rPr>
                <w:rFonts w:ascii="仿宋_GB2312" w:hAnsi="仿宋_GB2312" w:cs="仿宋_GB2312" w:eastAsia="仿宋_GB2312"/>
              </w:rPr>
              <w:t>响应偏离表.pdf</w:t>
            </w:r>
          </w:p>
          <w:p>
            <w:pPr>
              <w:pStyle w:val="null3"/>
            </w:pPr>
            <w:r>
              <w:rPr>
                <w:rFonts w:ascii="仿宋_GB2312" w:hAnsi="仿宋_GB2312" w:cs="仿宋_GB2312" w:eastAsia="仿宋_GB2312"/>
              </w:rPr>
              <w:t>服务方案响应部分.docx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以来的电梯维保项目业绩进行评审（每个业绩证明需提供加盖供应商公章的完整合同复印件作为评审依据，时间以合同签订时间为准）；每提供一份有效业绩证明得2分，满分为10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详见附件：零配件报价明细表.docx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详见附件：响应偏离表.pdf</w:t>
      </w:r>
    </w:p>
    <w:p>
      <w:pPr>
        <w:pStyle w:val="null3"/>
        <w:ind w:firstLine="960"/>
      </w:pPr>
      <w:r>
        <w:rPr>
          <w:rFonts w:ascii="仿宋_GB2312" w:hAnsi="仿宋_GB2312" w:cs="仿宋_GB2312" w:eastAsia="仿宋_GB2312"/>
        </w:rPr>
        <w:t>详见附件：服务方案响应部分.docx</w:t>
      </w:r>
    </w:p>
    <w:p>
      <w:pPr>
        <w:pStyle w:val="null3"/>
        <w:ind w:firstLine="960"/>
      </w:pPr>
      <w:r>
        <w:rPr>
          <w:rFonts w:ascii="仿宋_GB2312" w:hAnsi="仿宋_GB2312" w:cs="仿宋_GB2312" w:eastAsia="仿宋_GB2312"/>
        </w:rPr>
        <w:t>详见附件：供应商认为有必要说明的其他事项（如有）.pdf</w:t>
      </w:r>
    </w:p>
    <w:p>
      <w:pPr>
        <w:pStyle w:val="null3"/>
        <w:ind w:firstLine="960"/>
      </w:pPr>
      <w:r>
        <w:rPr>
          <w:rFonts w:ascii="仿宋_GB2312" w:hAnsi="仿宋_GB2312" w:cs="仿宋_GB2312" w:eastAsia="仿宋_GB2312"/>
        </w:rPr>
        <w:t>详见附件：监狱企业的证明文件.docx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